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1247" w14:textId="77777777" w:rsidR="00A678D0" w:rsidRDefault="00A678D0" w:rsidP="00A678D0">
      <w:pPr>
        <w:jc w:val="center"/>
        <w:rPr>
          <w:b/>
          <w:sz w:val="28"/>
        </w:rPr>
      </w:pPr>
    </w:p>
    <w:p w14:paraId="0125E279" w14:textId="77777777" w:rsidR="00A678D0" w:rsidRDefault="00A678D0" w:rsidP="00A678D0">
      <w:pPr>
        <w:jc w:val="center"/>
        <w:rPr>
          <w:b/>
          <w:sz w:val="28"/>
        </w:rPr>
      </w:pPr>
    </w:p>
    <w:p w14:paraId="256DE3AC" w14:textId="77777777" w:rsidR="00A678D0" w:rsidRDefault="00A678D0" w:rsidP="00A678D0">
      <w:pPr>
        <w:jc w:val="center"/>
        <w:rPr>
          <w:b/>
          <w:sz w:val="28"/>
        </w:rPr>
      </w:pPr>
    </w:p>
    <w:p w14:paraId="03C4124D" w14:textId="77777777" w:rsidR="00A678D0" w:rsidRDefault="00A678D0" w:rsidP="00A678D0">
      <w:pPr>
        <w:jc w:val="center"/>
        <w:rPr>
          <w:b/>
          <w:sz w:val="28"/>
        </w:rPr>
      </w:pPr>
    </w:p>
    <w:p w14:paraId="13FECBFC" w14:textId="1993E9D3" w:rsidR="00A678D0" w:rsidRDefault="00A678D0" w:rsidP="00A678D0">
      <w:pPr>
        <w:jc w:val="center"/>
        <w:rPr>
          <w:b/>
          <w:sz w:val="28"/>
        </w:rPr>
      </w:pPr>
    </w:p>
    <w:p w14:paraId="5A7DF8ED" w14:textId="2DC37B8F" w:rsidR="00A678D0" w:rsidRDefault="00A678D0" w:rsidP="00A678D0">
      <w:pPr>
        <w:jc w:val="center"/>
        <w:rPr>
          <w:b/>
          <w:sz w:val="28"/>
        </w:rPr>
      </w:pPr>
    </w:p>
    <w:p w14:paraId="3F67E029" w14:textId="0F0F5C1D" w:rsidR="00A678D0" w:rsidRDefault="00A678D0" w:rsidP="00A678D0">
      <w:pPr>
        <w:jc w:val="center"/>
        <w:rPr>
          <w:b/>
          <w:sz w:val="28"/>
        </w:rPr>
      </w:pPr>
    </w:p>
    <w:p w14:paraId="5B4D887E" w14:textId="77777777" w:rsidR="00A678D0" w:rsidRDefault="00A678D0" w:rsidP="00A678D0">
      <w:pPr>
        <w:jc w:val="center"/>
        <w:rPr>
          <w:b/>
          <w:sz w:val="28"/>
        </w:rPr>
      </w:pPr>
    </w:p>
    <w:p w14:paraId="30E440A0" w14:textId="77777777" w:rsidR="00A678D0" w:rsidRDefault="00A678D0" w:rsidP="00A678D0">
      <w:pPr>
        <w:jc w:val="center"/>
        <w:rPr>
          <w:b/>
          <w:sz w:val="28"/>
        </w:rPr>
      </w:pPr>
    </w:p>
    <w:p w14:paraId="3F90138D" w14:textId="77777777" w:rsidR="00A678D0" w:rsidRDefault="00A678D0" w:rsidP="00A678D0">
      <w:pPr>
        <w:jc w:val="center"/>
        <w:rPr>
          <w:b/>
          <w:sz w:val="28"/>
        </w:rPr>
      </w:pPr>
    </w:p>
    <w:p w14:paraId="154AED1E" w14:textId="77777777" w:rsidR="00A678D0" w:rsidRDefault="00A678D0" w:rsidP="00A678D0">
      <w:pPr>
        <w:jc w:val="center"/>
        <w:rPr>
          <w:b/>
          <w:sz w:val="28"/>
        </w:rPr>
      </w:pPr>
    </w:p>
    <w:p w14:paraId="76774E71" w14:textId="5F189CEC" w:rsidR="00A678D0" w:rsidRPr="004455DB" w:rsidRDefault="00A678D0" w:rsidP="00A678D0">
      <w:pPr>
        <w:jc w:val="center"/>
        <w:rPr>
          <w:b/>
          <w:sz w:val="28"/>
        </w:rPr>
      </w:pPr>
      <w:r w:rsidRPr="004455DB">
        <w:rPr>
          <w:b/>
          <w:sz w:val="28"/>
        </w:rPr>
        <w:t xml:space="preserve">PROPOSITIONS DE CLAUSES </w:t>
      </w:r>
      <w:r w:rsidRPr="004455DB">
        <w:rPr>
          <w:b/>
          <w:sz w:val="28"/>
        </w:rPr>
        <w:br/>
        <w:t xml:space="preserve">POUR LES CAHIERS SPÉCIAUX DES CHARGES (CSC) </w:t>
      </w:r>
      <w:r>
        <w:rPr>
          <w:b/>
          <w:sz w:val="28"/>
        </w:rPr>
        <w:br/>
      </w:r>
      <w:r w:rsidRPr="004455DB">
        <w:rPr>
          <w:b/>
          <w:sz w:val="28"/>
        </w:rPr>
        <w:t>DE TRAVAUX D</w:t>
      </w:r>
      <w:r>
        <w:rPr>
          <w:b/>
          <w:sz w:val="28"/>
        </w:rPr>
        <w:t>E RÉEMPLOI</w:t>
      </w:r>
    </w:p>
    <w:p w14:paraId="5A094E3E" w14:textId="77777777" w:rsidR="00A678D0" w:rsidRDefault="00A678D0" w:rsidP="00A678D0"/>
    <w:p w14:paraId="320B90D8" w14:textId="77777777" w:rsidR="00A678D0" w:rsidRDefault="00A678D0" w:rsidP="00A678D0"/>
    <w:p w14:paraId="00C06CAA" w14:textId="77777777" w:rsidR="00A678D0" w:rsidRDefault="00A678D0" w:rsidP="00A678D0"/>
    <w:p w14:paraId="71156017" w14:textId="77777777" w:rsidR="00A678D0" w:rsidRDefault="00A678D0" w:rsidP="00A678D0"/>
    <w:p w14:paraId="5C14443F" w14:textId="487A404F" w:rsidR="00A678D0" w:rsidRDefault="00A678D0" w:rsidP="00A678D0"/>
    <w:p w14:paraId="1501FE2E" w14:textId="0880D845" w:rsidR="00A678D0" w:rsidRDefault="00A678D0" w:rsidP="00A678D0"/>
    <w:p w14:paraId="51F59353" w14:textId="5521C333" w:rsidR="00A678D0" w:rsidRDefault="00A678D0" w:rsidP="00A678D0"/>
    <w:p w14:paraId="0B4A5286" w14:textId="3D4C8DBC" w:rsidR="00A678D0" w:rsidRDefault="00A678D0" w:rsidP="00A678D0"/>
    <w:p w14:paraId="3CE641D5" w14:textId="77777777" w:rsidR="00A678D0" w:rsidRDefault="00A678D0" w:rsidP="00A678D0"/>
    <w:p w14:paraId="108B0DDD" w14:textId="77777777" w:rsidR="00A678D0" w:rsidRDefault="00A678D0" w:rsidP="00A678D0"/>
    <w:p w14:paraId="419F9D1E" w14:textId="77777777" w:rsidR="00A678D0" w:rsidRDefault="00A678D0" w:rsidP="00A678D0"/>
    <w:p w14:paraId="235B6CD4" w14:textId="77777777" w:rsidR="00A678D0" w:rsidRDefault="00A678D0" w:rsidP="00A678D0"/>
    <w:p w14:paraId="056ACE32" w14:textId="77777777" w:rsidR="00A678D0" w:rsidRDefault="00A678D0" w:rsidP="00A678D0"/>
    <w:p w14:paraId="6D750B16" w14:textId="77777777" w:rsidR="00A678D0" w:rsidRDefault="00A678D0" w:rsidP="00A678D0"/>
    <w:p w14:paraId="3E372A4D" w14:textId="77777777" w:rsidR="00A678D0" w:rsidRDefault="00A678D0" w:rsidP="00A678D0"/>
    <w:p w14:paraId="655EA79C" w14:textId="77777777" w:rsidR="00A678D0" w:rsidRDefault="00A678D0" w:rsidP="00A678D0"/>
    <w:p w14:paraId="7B50EB21" w14:textId="77777777" w:rsidR="00A678D0" w:rsidRPr="004455DB" w:rsidRDefault="00A678D0" w:rsidP="00A678D0">
      <w:pPr>
        <w:rPr>
          <w:b/>
          <w:sz w:val="22"/>
        </w:rPr>
      </w:pPr>
      <w:r w:rsidRPr="004455DB">
        <w:rPr>
          <w:b/>
          <w:sz w:val="22"/>
        </w:rPr>
        <w:t>Avant-propos</w:t>
      </w:r>
    </w:p>
    <w:p w14:paraId="7C287D9A" w14:textId="6173265F" w:rsidR="00A678D0" w:rsidRDefault="00A678D0" w:rsidP="00A678D0">
      <w:r>
        <w:t xml:space="preserve">Le présent document est uniquement mis à disposition des auteurs de projets qui souhaiteraient s’en inspirer pour la rédaction des clauses de leurs CSC de travaux </w:t>
      </w:r>
      <w:r>
        <w:t>de réemploi</w:t>
      </w:r>
      <w:r>
        <w:t>.</w:t>
      </w:r>
    </w:p>
    <w:p w14:paraId="38676E3D" w14:textId="77777777" w:rsidR="00A678D0" w:rsidRDefault="00A678D0" w:rsidP="00A678D0">
      <w:r>
        <w:rPr>
          <w:b/>
        </w:rPr>
        <w:br w:type="page"/>
      </w:r>
    </w:p>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03B48610" w14:textId="7B28FBAB" w:rsidR="00134B84" w:rsidRDefault="00BE0E7E">
          <w:pPr>
            <w:pStyle w:val="En-ttedetabledesmatires"/>
          </w:pPr>
          <w:r>
            <w:t xml:space="preserve">TABLE </w:t>
          </w:r>
          <w:r w:rsidR="00A678D0">
            <w:t>DES MATIÈRES</w:t>
          </w:r>
        </w:p>
        <w:p w14:paraId="5170892B" w14:textId="2535F46F" w:rsidR="0092790B" w:rsidRDefault="00BE0E7E">
          <w:pPr>
            <w:pStyle w:val="TM6"/>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82620939" w:history="1">
            <w:r w:rsidR="0092790B" w:rsidRPr="00AF7265">
              <w:rPr>
                <w:rStyle w:val="Lienhypertexte"/>
                <w:noProof/>
              </w:rPr>
              <w:t>06.41.1a Démontage d'éléments de structures de maçonnerie</w:t>
            </w:r>
            <w:r w:rsidR="0092790B">
              <w:rPr>
                <w:noProof/>
                <w:webHidden/>
              </w:rPr>
              <w:tab/>
            </w:r>
            <w:r w:rsidR="0092790B">
              <w:rPr>
                <w:noProof/>
                <w:webHidden/>
              </w:rPr>
              <w:fldChar w:fldCharType="begin"/>
            </w:r>
            <w:r w:rsidR="0092790B">
              <w:rPr>
                <w:noProof/>
                <w:webHidden/>
              </w:rPr>
              <w:instrText xml:space="preserve"> PAGEREF _Toc82620939 \h </w:instrText>
            </w:r>
            <w:r w:rsidR="0092790B">
              <w:rPr>
                <w:noProof/>
                <w:webHidden/>
              </w:rPr>
            </w:r>
            <w:r w:rsidR="0092790B">
              <w:rPr>
                <w:noProof/>
                <w:webHidden/>
              </w:rPr>
              <w:fldChar w:fldCharType="separate"/>
            </w:r>
            <w:r w:rsidR="0092790B">
              <w:rPr>
                <w:noProof/>
                <w:webHidden/>
              </w:rPr>
              <w:t>3</w:t>
            </w:r>
            <w:r w:rsidR="0092790B">
              <w:rPr>
                <w:noProof/>
                <w:webHidden/>
              </w:rPr>
              <w:fldChar w:fldCharType="end"/>
            </w:r>
          </w:hyperlink>
        </w:p>
        <w:p w14:paraId="654B1913" w14:textId="11381BC7"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40" w:history="1">
            <w:r w:rsidR="0092790B" w:rsidRPr="00AF7265">
              <w:rPr>
                <w:rStyle w:val="Lienhypertexte"/>
                <w:noProof/>
              </w:rPr>
              <w:t>06.44.3x Démontages de revêtements de sol en carreaux céramiques collés</w:t>
            </w:r>
            <w:r w:rsidR="0092790B">
              <w:rPr>
                <w:noProof/>
                <w:webHidden/>
              </w:rPr>
              <w:tab/>
            </w:r>
            <w:r w:rsidR="0092790B">
              <w:rPr>
                <w:noProof/>
                <w:webHidden/>
              </w:rPr>
              <w:fldChar w:fldCharType="begin"/>
            </w:r>
            <w:r w:rsidR="0092790B">
              <w:rPr>
                <w:noProof/>
                <w:webHidden/>
              </w:rPr>
              <w:instrText xml:space="preserve"> PAGEREF _Toc82620940 \h </w:instrText>
            </w:r>
            <w:r w:rsidR="0092790B">
              <w:rPr>
                <w:noProof/>
                <w:webHidden/>
              </w:rPr>
            </w:r>
            <w:r w:rsidR="0092790B">
              <w:rPr>
                <w:noProof/>
                <w:webHidden/>
              </w:rPr>
              <w:fldChar w:fldCharType="separate"/>
            </w:r>
            <w:r w:rsidR="0092790B">
              <w:rPr>
                <w:noProof/>
                <w:webHidden/>
              </w:rPr>
              <w:t>7</w:t>
            </w:r>
            <w:r w:rsidR="0092790B">
              <w:rPr>
                <w:noProof/>
                <w:webHidden/>
              </w:rPr>
              <w:fldChar w:fldCharType="end"/>
            </w:r>
          </w:hyperlink>
        </w:p>
        <w:p w14:paraId="0D0DE1AC" w14:textId="17E55C99"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41" w:history="1">
            <w:r w:rsidR="0092790B" w:rsidRPr="00AF7265">
              <w:rPr>
                <w:rStyle w:val="Lienhypertexte"/>
                <w:noProof/>
              </w:rPr>
              <w:t>21.11.1 Maçonneries portantes en briques de terre cuite</w:t>
            </w:r>
            <w:r w:rsidR="0092790B">
              <w:rPr>
                <w:noProof/>
                <w:webHidden/>
              </w:rPr>
              <w:tab/>
            </w:r>
            <w:r w:rsidR="0092790B">
              <w:rPr>
                <w:noProof/>
                <w:webHidden/>
              </w:rPr>
              <w:fldChar w:fldCharType="begin"/>
            </w:r>
            <w:r w:rsidR="0092790B">
              <w:rPr>
                <w:noProof/>
                <w:webHidden/>
              </w:rPr>
              <w:instrText xml:space="preserve"> PAGEREF _Toc82620941 \h </w:instrText>
            </w:r>
            <w:r w:rsidR="0092790B">
              <w:rPr>
                <w:noProof/>
                <w:webHidden/>
              </w:rPr>
            </w:r>
            <w:r w:rsidR="0092790B">
              <w:rPr>
                <w:noProof/>
                <w:webHidden/>
              </w:rPr>
              <w:fldChar w:fldCharType="separate"/>
            </w:r>
            <w:r w:rsidR="0092790B">
              <w:rPr>
                <w:noProof/>
                <w:webHidden/>
              </w:rPr>
              <w:t>10</w:t>
            </w:r>
            <w:r w:rsidR="0092790B">
              <w:rPr>
                <w:noProof/>
                <w:webHidden/>
              </w:rPr>
              <w:fldChar w:fldCharType="end"/>
            </w:r>
          </w:hyperlink>
        </w:p>
        <w:p w14:paraId="689728F2" w14:textId="417F4208"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42" w:history="1">
            <w:r w:rsidR="0092790B" w:rsidRPr="00AF7265">
              <w:rPr>
                <w:rStyle w:val="Lienhypertexte"/>
                <w:noProof/>
              </w:rPr>
              <w:t>21.11.1a Maçonneries portantes en briques de terre cuite à maçonner</w:t>
            </w:r>
            <w:r w:rsidR="0092790B">
              <w:rPr>
                <w:noProof/>
                <w:webHidden/>
              </w:rPr>
              <w:tab/>
            </w:r>
            <w:r w:rsidR="0092790B">
              <w:rPr>
                <w:noProof/>
                <w:webHidden/>
              </w:rPr>
              <w:fldChar w:fldCharType="begin"/>
            </w:r>
            <w:r w:rsidR="0092790B">
              <w:rPr>
                <w:noProof/>
                <w:webHidden/>
              </w:rPr>
              <w:instrText xml:space="preserve"> PAGEREF _Toc82620942 \h </w:instrText>
            </w:r>
            <w:r w:rsidR="0092790B">
              <w:rPr>
                <w:noProof/>
                <w:webHidden/>
              </w:rPr>
            </w:r>
            <w:r w:rsidR="0092790B">
              <w:rPr>
                <w:noProof/>
                <w:webHidden/>
              </w:rPr>
              <w:fldChar w:fldCharType="separate"/>
            </w:r>
            <w:r w:rsidR="0092790B">
              <w:rPr>
                <w:noProof/>
                <w:webHidden/>
              </w:rPr>
              <w:t>13</w:t>
            </w:r>
            <w:r w:rsidR="0092790B">
              <w:rPr>
                <w:noProof/>
                <w:webHidden/>
              </w:rPr>
              <w:fldChar w:fldCharType="end"/>
            </w:r>
          </w:hyperlink>
        </w:p>
        <w:p w14:paraId="0A0AC53A" w14:textId="62CEBECF"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43" w:history="1">
            <w:r w:rsidR="0092790B" w:rsidRPr="00AF7265">
              <w:rPr>
                <w:rStyle w:val="Lienhypertexte"/>
                <w:noProof/>
              </w:rPr>
              <w:t>21.36.1 Seuils</w:t>
            </w:r>
            <w:r w:rsidR="0092790B">
              <w:rPr>
                <w:noProof/>
                <w:webHidden/>
              </w:rPr>
              <w:tab/>
            </w:r>
            <w:r w:rsidR="0092790B">
              <w:rPr>
                <w:noProof/>
                <w:webHidden/>
              </w:rPr>
              <w:fldChar w:fldCharType="begin"/>
            </w:r>
            <w:r w:rsidR="0092790B">
              <w:rPr>
                <w:noProof/>
                <w:webHidden/>
              </w:rPr>
              <w:instrText xml:space="preserve"> PAGEREF _Toc82620943 \h </w:instrText>
            </w:r>
            <w:r w:rsidR="0092790B">
              <w:rPr>
                <w:noProof/>
                <w:webHidden/>
              </w:rPr>
            </w:r>
            <w:r w:rsidR="0092790B">
              <w:rPr>
                <w:noProof/>
                <w:webHidden/>
              </w:rPr>
              <w:fldChar w:fldCharType="separate"/>
            </w:r>
            <w:r w:rsidR="0092790B">
              <w:rPr>
                <w:noProof/>
                <w:webHidden/>
              </w:rPr>
              <w:t>16</w:t>
            </w:r>
            <w:r w:rsidR="0092790B">
              <w:rPr>
                <w:noProof/>
                <w:webHidden/>
              </w:rPr>
              <w:fldChar w:fldCharType="end"/>
            </w:r>
          </w:hyperlink>
        </w:p>
        <w:p w14:paraId="5A3CF878" w14:textId="07BCC088"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44" w:history="1">
            <w:r w:rsidR="0092790B" w:rsidRPr="00AF7265">
              <w:rPr>
                <w:rStyle w:val="Lienhypertexte"/>
                <w:noProof/>
              </w:rPr>
              <w:t>21.36.1a Seuils en pierre</w:t>
            </w:r>
            <w:r w:rsidR="0092790B">
              <w:rPr>
                <w:noProof/>
                <w:webHidden/>
              </w:rPr>
              <w:tab/>
            </w:r>
            <w:r w:rsidR="0092790B">
              <w:rPr>
                <w:noProof/>
                <w:webHidden/>
              </w:rPr>
              <w:fldChar w:fldCharType="begin"/>
            </w:r>
            <w:r w:rsidR="0092790B">
              <w:rPr>
                <w:noProof/>
                <w:webHidden/>
              </w:rPr>
              <w:instrText xml:space="preserve"> PAGEREF _Toc82620944 \h </w:instrText>
            </w:r>
            <w:r w:rsidR="0092790B">
              <w:rPr>
                <w:noProof/>
                <w:webHidden/>
              </w:rPr>
            </w:r>
            <w:r w:rsidR="0092790B">
              <w:rPr>
                <w:noProof/>
                <w:webHidden/>
              </w:rPr>
              <w:fldChar w:fldCharType="separate"/>
            </w:r>
            <w:r w:rsidR="0092790B">
              <w:rPr>
                <w:noProof/>
                <w:webHidden/>
              </w:rPr>
              <w:t>17</w:t>
            </w:r>
            <w:r w:rsidR="0092790B">
              <w:rPr>
                <w:noProof/>
                <w:webHidden/>
              </w:rPr>
              <w:fldChar w:fldCharType="end"/>
            </w:r>
          </w:hyperlink>
        </w:p>
        <w:p w14:paraId="7014E87C" w14:textId="34AF3216"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45" w:history="1">
            <w:r w:rsidR="0092790B" w:rsidRPr="00AF7265">
              <w:rPr>
                <w:rStyle w:val="Lienhypertexte"/>
                <w:noProof/>
              </w:rPr>
              <w:t>24.24 Charpentes en bois</w:t>
            </w:r>
            <w:r w:rsidR="0092790B">
              <w:rPr>
                <w:noProof/>
                <w:webHidden/>
              </w:rPr>
              <w:tab/>
            </w:r>
            <w:r w:rsidR="0092790B">
              <w:rPr>
                <w:noProof/>
                <w:webHidden/>
              </w:rPr>
              <w:fldChar w:fldCharType="begin"/>
            </w:r>
            <w:r w:rsidR="0092790B">
              <w:rPr>
                <w:noProof/>
                <w:webHidden/>
              </w:rPr>
              <w:instrText xml:space="preserve"> PAGEREF _Toc82620945 \h </w:instrText>
            </w:r>
            <w:r w:rsidR="0092790B">
              <w:rPr>
                <w:noProof/>
                <w:webHidden/>
              </w:rPr>
            </w:r>
            <w:r w:rsidR="0092790B">
              <w:rPr>
                <w:noProof/>
                <w:webHidden/>
              </w:rPr>
              <w:fldChar w:fldCharType="separate"/>
            </w:r>
            <w:r w:rsidR="0092790B">
              <w:rPr>
                <w:noProof/>
                <w:webHidden/>
              </w:rPr>
              <w:t>20</w:t>
            </w:r>
            <w:r w:rsidR="0092790B">
              <w:rPr>
                <w:noProof/>
                <w:webHidden/>
              </w:rPr>
              <w:fldChar w:fldCharType="end"/>
            </w:r>
          </w:hyperlink>
        </w:p>
        <w:p w14:paraId="6D27D587" w14:textId="78C7FC93"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46" w:history="1">
            <w:r w:rsidR="0092790B" w:rsidRPr="00AF7265">
              <w:rPr>
                <w:rStyle w:val="Lienhypertexte"/>
                <w:noProof/>
              </w:rPr>
              <w:t>24.24.1a Charpentes planes en bois assemblées sur place</w:t>
            </w:r>
            <w:r w:rsidR="0092790B">
              <w:rPr>
                <w:noProof/>
                <w:webHidden/>
              </w:rPr>
              <w:tab/>
            </w:r>
            <w:r w:rsidR="0092790B">
              <w:rPr>
                <w:noProof/>
                <w:webHidden/>
              </w:rPr>
              <w:fldChar w:fldCharType="begin"/>
            </w:r>
            <w:r w:rsidR="0092790B">
              <w:rPr>
                <w:noProof/>
                <w:webHidden/>
              </w:rPr>
              <w:instrText xml:space="preserve"> PAGEREF _Toc82620946 \h </w:instrText>
            </w:r>
            <w:r w:rsidR="0092790B">
              <w:rPr>
                <w:noProof/>
                <w:webHidden/>
              </w:rPr>
            </w:r>
            <w:r w:rsidR="0092790B">
              <w:rPr>
                <w:noProof/>
                <w:webHidden/>
              </w:rPr>
              <w:fldChar w:fldCharType="separate"/>
            </w:r>
            <w:r w:rsidR="0092790B">
              <w:rPr>
                <w:noProof/>
                <w:webHidden/>
              </w:rPr>
              <w:t>28</w:t>
            </w:r>
            <w:r w:rsidR="0092790B">
              <w:rPr>
                <w:noProof/>
                <w:webHidden/>
              </w:rPr>
              <w:fldChar w:fldCharType="end"/>
            </w:r>
          </w:hyperlink>
        </w:p>
        <w:p w14:paraId="2C379F3E" w14:textId="4D06456C" w:rsidR="0092790B" w:rsidRDefault="00FC3181">
          <w:pPr>
            <w:pStyle w:val="TM3"/>
            <w:tabs>
              <w:tab w:val="right" w:leader="dot" w:pos="9016"/>
            </w:tabs>
            <w:rPr>
              <w:rFonts w:asciiTheme="minorHAnsi" w:eastAsiaTheme="minorEastAsia" w:hAnsiTheme="minorHAnsi" w:cstheme="minorBidi"/>
              <w:noProof/>
              <w:sz w:val="22"/>
              <w:szCs w:val="22"/>
            </w:rPr>
          </w:pPr>
          <w:hyperlink w:anchor="_Toc82620947" w:history="1">
            <w:r w:rsidR="0092790B" w:rsidRPr="00AF7265">
              <w:rPr>
                <w:rStyle w:val="Lienhypertexte"/>
                <w:noProof/>
              </w:rPr>
              <w:t>32.4 Isolation</w:t>
            </w:r>
            <w:r w:rsidR="0092790B">
              <w:rPr>
                <w:noProof/>
                <w:webHidden/>
              </w:rPr>
              <w:tab/>
            </w:r>
            <w:r w:rsidR="0092790B">
              <w:rPr>
                <w:noProof/>
                <w:webHidden/>
              </w:rPr>
              <w:fldChar w:fldCharType="begin"/>
            </w:r>
            <w:r w:rsidR="0092790B">
              <w:rPr>
                <w:noProof/>
                <w:webHidden/>
              </w:rPr>
              <w:instrText xml:space="preserve"> PAGEREF _Toc82620947 \h </w:instrText>
            </w:r>
            <w:r w:rsidR="0092790B">
              <w:rPr>
                <w:noProof/>
                <w:webHidden/>
              </w:rPr>
            </w:r>
            <w:r w:rsidR="0092790B">
              <w:rPr>
                <w:noProof/>
                <w:webHidden/>
              </w:rPr>
              <w:fldChar w:fldCharType="separate"/>
            </w:r>
            <w:r w:rsidR="0092790B">
              <w:rPr>
                <w:noProof/>
                <w:webHidden/>
              </w:rPr>
              <w:t>35</w:t>
            </w:r>
            <w:r w:rsidR="0092790B">
              <w:rPr>
                <w:noProof/>
                <w:webHidden/>
              </w:rPr>
              <w:fldChar w:fldCharType="end"/>
            </w:r>
          </w:hyperlink>
        </w:p>
        <w:p w14:paraId="6CE4E975" w14:textId="1F16B31E"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48" w:history="1">
            <w:r w:rsidR="0092790B" w:rsidRPr="00AF7265">
              <w:rPr>
                <w:rStyle w:val="Lienhypertexte"/>
                <w:noProof/>
              </w:rPr>
              <w:t>32.41 Isolation en panneaux</w:t>
            </w:r>
            <w:r w:rsidR="0092790B">
              <w:rPr>
                <w:noProof/>
                <w:webHidden/>
              </w:rPr>
              <w:tab/>
            </w:r>
            <w:r w:rsidR="0092790B">
              <w:rPr>
                <w:noProof/>
                <w:webHidden/>
              </w:rPr>
              <w:fldChar w:fldCharType="begin"/>
            </w:r>
            <w:r w:rsidR="0092790B">
              <w:rPr>
                <w:noProof/>
                <w:webHidden/>
              </w:rPr>
              <w:instrText xml:space="preserve"> PAGEREF _Toc82620948 \h </w:instrText>
            </w:r>
            <w:r w:rsidR="0092790B">
              <w:rPr>
                <w:noProof/>
                <w:webHidden/>
              </w:rPr>
            </w:r>
            <w:r w:rsidR="0092790B">
              <w:rPr>
                <w:noProof/>
                <w:webHidden/>
              </w:rPr>
              <w:fldChar w:fldCharType="separate"/>
            </w:r>
            <w:r w:rsidR="0092790B">
              <w:rPr>
                <w:noProof/>
                <w:webHidden/>
              </w:rPr>
              <w:t>39</w:t>
            </w:r>
            <w:r w:rsidR="0092790B">
              <w:rPr>
                <w:noProof/>
                <w:webHidden/>
              </w:rPr>
              <w:fldChar w:fldCharType="end"/>
            </w:r>
          </w:hyperlink>
        </w:p>
        <w:p w14:paraId="24DD28D6" w14:textId="568E1F8F"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49" w:history="1">
            <w:r w:rsidR="0092790B" w:rsidRPr="00AF7265">
              <w:rPr>
                <w:rStyle w:val="Lienhypertexte"/>
                <w:noProof/>
              </w:rPr>
              <w:t>32.41.1d Isolation en panneaux - polyuréthane (PUR)</w:t>
            </w:r>
            <w:r w:rsidR="0092790B">
              <w:rPr>
                <w:noProof/>
                <w:webHidden/>
              </w:rPr>
              <w:tab/>
            </w:r>
            <w:r w:rsidR="0092790B">
              <w:rPr>
                <w:noProof/>
                <w:webHidden/>
              </w:rPr>
              <w:fldChar w:fldCharType="begin"/>
            </w:r>
            <w:r w:rsidR="0092790B">
              <w:rPr>
                <w:noProof/>
                <w:webHidden/>
              </w:rPr>
              <w:instrText xml:space="preserve"> PAGEREF _Toc82620949 \h </w:instrText>
            </w:r>
            <w:r w:rsidR="0092790B">
              <w:rPr>
                <w:noProof/>
                <w:webHidden/>
              </w:rPr>
            </w:r>
            <w:r w:rsidR="0092790B">
              <w:rPr>
                <w:noProof/>
                <w:webHidden/>
              </w:rPr>
              <w:fldChar w:fldCharType="separate"/>
            </w:r>
            <w:r w:rsidR="0092790B">
              <w:rPr>
                <w:noProof/>
                <w:webHidden/>
              </w:rPr>
              <w:t>41</w:t>
            </w:r>
            <w:r w:rsidR="0092790B">
              <w:rPr>
                <w:noProof/>
                <w:webHidden/>
              </w:rPr>
              <w:fldChar w:fldCharType="end"/>
            </w:r>
          </w:hyperlink>
        </w:p>
        <w:p w14:paraId="537472FB" w14:textId="3320A682"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50" w:history="1">
            <w:r w:rsidR="0092790B" w:rsidRPr="00AF7265">
              <w:rPr>
                <w:rStyle w:val="Lienhypertexte"/>
                <w:noProof/>
              </w:rPr>
              <w:t>32.41.2a Isolation en panneaux - laine minérale (MW)</w:t>
            </w:r>
            <w:r w:rsidR="0092790B">
              <w:rPr>
                <w:noProof/>
                <w:webHidden/>
              </w:rPr>
              <w:tab/>
            </w:r>
            <w:r w:rsidR="0092790B">
              <w:rPr>
                <w:noProof/>
                <w:webHidden/>
              </w:rPr>
              <w:fldChar w:fldCharType="begin"/>
            </w:r>
            <w:r w:rsidR="0092790B">
              <w:rPr>
                <w:noProof/>
                <w:webHidden/>
              </w:rPr>
              <w:instrText xml:space="preserve"> PAGEREF _Toc82620950 \h </w:instrText>
            </w:r>
            <w:r w:rsidR="0092790B">
              <w:rPr>
                <w:noProof/>
                <w:webHidden/>
              </w:rPr>
            </w:r>
            <w:r w:rsidR="0092790B">
              <w:rPr>
                <w:noProof/>
                <w:webHidden/>
              </w:rPr>
              <w:fldChar w:fldCharType="separate"/>
            </w:r>
            <w:r w:rsidR="0092790B">
              <w:rPr>
                <w:noProof/>
                <w:webHidden/>
              </w:rPr>
              <w:t>44</w:t>
            </w:r>
            <w:r w:rsidR="0092790B">
              <w:rPr>
                <w:noProof/>
                <w:webHidden/>
              </w:rPr>
              <w:fldChar w:fldCharType="end"/>
            </w:r>
          </w:hyperlink>
        </w:p>
        <w:p w14:paraId="356BEDD6" w14:textId="0240FDCA"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51" w:history="1">
            <w:r w:rsidR="0092790B" w:rsidRPr="00AF7265">
              <w:rPr>
                <w:rStyle w:val="Lienhypertexte"/>
                <w:noProof/>
              </w:rPr>
              <w:t>32.41.3c Isolation en panneaux - fibres de bois (WF)</w:t>
            </w:r>
            <w:r w:rsidR="0092790B">
              <w:rPr>
                <w:noProof/>
                <w:webHidden/>
              </w:rPr>
              <w:tab/>
            </w:r>
            <w:r w:rsidR="0092790B">
              <w:rPr>
                <w:noProof/>
                <w:webHidden/>
              </w:rPr>
              <w:fldChar w:fldCharType="begin"/>
            </w:r>
            <w:r w:rsidR="0092790B">
              <w:rPr>
                <w:noProof/>
                <w:webHidden/>
              </w:rPr>
              <w:instrText xml:space="preserve"> PAGEREF _Toc82620951 \h </w:instrText>
            </w:r>
            <w:r w:rsidR="0092790B">
              <w:rPr>
                <w:noProof/>
                <w:webHidden/>
              </w:rPr>
            </w:r>
            <w:r w:rsidR="0092790B">
              <w:rPr>
                <w:noProof/>
                <w:webHidden/>
              </w:rPr>
              <w:fldChar w:fldCharType="separate"/>
            </w:r>
            <w:r w:rsidR="0092790B">
              <w:rPr>
                <w:noProof/>
                <w:webHidden/>
              </w:rPr>
              <w:t>49</w:t>
            </w:r>
            <w:r w:rsidR="0092790B">
              <w:rPr>
                <w:noProof/>
                <w:webHidden/>
              </w:rPr>
              <w:fldChar w:fldCharType="end"/>
            </w:r>
          </w:hyperlink>
        </w:p>
        <w:p w14:paraId="088FFEBE" w14:textId="3C91EB33"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52" w:history="1">
            <w:r w:rsidR="0092790B" w:rsidRPr="00AF7265">
              <w:rPr>
                <w:rStyle w:val="Lienhypertexte"/>
                <w:noProof/>
              </w:rPr>
              <w:t>34.11 Couvertures en tuiles</w:t>
            </w:r>
            <w:r w:rsidR="0092790B">
              <w:rPr>
                <w:noProof/>
                <w:webHidden/>
              </w:rPr>
              <w:tab/>
            </w:r>
            <w:r w:rsidR="0092790B">
              <w:rPr>
                <w:noProof/>
                <w:webHidden/>
              </w:rPr>
              <w:fldChar w:fldCharType="begin"/>
            </w:r>
            <w:r w:rsidR="0092790B">
              <w:rPr>
                <w:noProof/>
                <w:webHidden/>
              </w:rPr>
              <w:instrText xml:space="preserve"> PAGEREF _Toc82620952 \h </w:instrText>
            </w:r>
            <w:r w:rsidR="0092790B">
              <w:rPr>
                <w:noProof/>
                <w:webHidden/>
              </w:rPr>
            </w:r>
            <w:r w:rsidR="0092790B">
              <w:rPr>
                <w:noProof/>
                <w:webHidden/>
              </w:rPr>
              <w:fldChar w:fldCharType="separate"/>
            </w:r>
            <w:r w:rsidR="0092790B">
              <w:rPr>
                <w:noProof/>
                <w:webHidden/>
              </w:rPr>
              <w:t>54</w:t>
            </w:r>
            <w:r w:rsidR="0092790B">
              <w:rPr>
                <w:noProof/>
                <w:webHidden/>
              </w:rPr>
              <w:fldChar w:fldCharType="end"/>
            </w:r>
          </w:hyperlink>
        </w:p>
        <w:p w14:paraId="172C63E4" w14:textId="15E9A89A"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53" w:history="1">
            <w:r w:rsidR="0092790B" w:rsidRPr="00AF7265">
              <w:rPr>
                <w:rStyle w:val="Lienhypertexte"/>
                <w:noProof/>
              </w:rPr>
              <w:t>34.11.1 Tuiles en terre cuite</w:t>
            </w:r>
            <w:r w:rsidR="0092790B">
              <w:rPr>
                <w:noProof/>
                <w:webHidden/>
              </w:rPr>
              <w:tab/>
            </w:r>
            <w:r w:rsidR="0092790B">
              <w:rPr>
                <w:noProof/>
                <w:webHidden/>
              </w:rPr>
              <w:fldChar w:fldCharType="begin"/>
            </w:r>
            <w:r w:rsidR="0092790B">
              <w:rPr>
                <w:noProof/>
                <w:webHidden/>
              </w:rPr>
              <w:instrText xml:space="preserve"> PAGEREF _Toc82620953 \h </w:instrText>
            </w:r>
            <w:r w:rsidR="0092790B">
              <w:rPr>
                <w:noProof/>
                <w:webHidden/>
              </w:rPr>
            </w:r>
            <w:r w:rsidR="0092790B">
              <w:rPr>
                <w:noProof/>
                <w:webHidden/>
              </w:rPr>
              <w:fldChar w:fldCharType="separate"/>
            </w:r>
            <w:r w:rsidR="0092790B">
              <w:rPr>
                <w:noProof/>
                <w:webHidden/>
              </w:rPr>
              <w:t>57</w:t>
            </w:r>
            <w:r w:rsidR="0092790B">
              <w:rPr>
                <w:noProof/>
                <w:webHidden/>
              </w:rPr>
              <w:fldChar w:fldCharType="end"/>
            </w:r>
          </w:hyperlink>
        </w:p>
        <w:p w14:paraId="1D00E365" w14:textId="6DA3C85C"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54" w:history="1">
            <w:r w:rsidR="0092790B" w:rsidRPr="00AF7265">
              <w:rPr>
                <w:rStyle w:val="Lienhypertexte"/>
                <w:noProof/>
              </w:rPr>
              <w:t>34.11.1a Tuiles en terre cuite à un ou plusieurs emboîtements transversaux et latéraux</w:t>
            </w:r>
            <w:r w:rsidR="0092790B">
              <w:rPr>
                <w:noProof/>
                <w:webHidden/>
              </w:rPr>
              <w:tab/>
            </w:r>
            <w:r w:rsidR="0092790B">
              <w:rPr>
                <w:noProof/>
                <w:webHidden/>
              </w:rPr>
              <w:fldChar w:fldCharType="begin"/>
            </w:r>
            <w:r w:rsidR="0092790B">
              <w:rPr>
                <w:noProof/>
                <w:webHidden/>
              </w:rPr>
              <w:instrText xml:space="preserve"> PAGEREF _Toc82620954 \h </w:instrText>
            </w:r>
            <w:r w:rsidR="0092790B">
              <w:rPr>
                <w:noProof/>
                <w:webHidden/>
              </w:rPr>
            </w:r>
            <w:r w:rsidR="0092790B">
              <w:rPr>
                <w:noProof/>
                <w:webHidden/>
              </w:rPr>
              <w:fldChar w:fldCharType="separate"/>
            </w:r>
            <w:r w:rsidR="0092790B">
              <w:rPr>
                <w:noProof/>
                <w:webHidden/>
              </w:rPr>
              <w:t>58</w:t>
            </w:r>
            <w:r w:rsidR="0092790B">
              <w:rPr>
                <w:noProof/>
                <w:webHidden/>
              </w:rPr>
              <w:fldChar w:fldCharType="end"/>
            </w:r>
          </w:hyperlink>
        </w:p>
        <w:p w14:paraId="46204AB2" w14:textId="5ADD539D" w:rsidR="0092790B" w:rsidRDefault="00FC3181">
          <w:pPr>
            <w:pStyle w:val="TM3"/>
            <w:tabs>
              <w:tab w:val="right" w:leader="dot" w:pos="9016"/>
            </w:tabs>
            <w:rPr>
              <w:rFonts w:asciiTheme="minorHAnsi" w:eastAsiaTheme="minorEastAsia" w:hAnsiTheme="minorHAnsi" w:cstheme="minorBidi"/>
              <w:noProof/>
              <w:sz w:val="22"/>
              <w:szCs w:val="22"/>
            </w:rPr>
          </w:pPr>
          <w:hyperlink w:anchor="_Toc82620955" w:history="1">
            <w:r w:rsidR="0092790B" w:rsidRPr="00AF7265">
              <w:rPr>
                <w:rStyle w:val="Lienhypertexte"/>
                <w:noProof/>
              </w:rPr>
              <w:t>41.1 Fenêtres et portes-fenêtres</w:t>
            </w:r>
            <w:r w:rsidR="0092790B">
              <w:rPr>
                <w:noProof/>
                <w:webHidden/>
              </w:rPr>
              <w:tab/>
            </w:r>
            <w:r w:rsidR="0092790B">
              <w:rPr>
                <w:noProof/>
                <w:webHidden/>
              </w:rPr>
              <w:fldChar w:fldCharType="begin"/>
            </w:r>
            <w:r w:rsidR="0092790B">
              <w:rPr>
                <w:noProof/>
                <w:webHidden/>
              </w:rPr>
              <w:instrText xml:space="preserve"> PAGEREF _Toc82620955 \h </w:instrText>
            </w:r>
            <w:r w:rsidR="0092790B">
              <w:rPr>
                <w:noProof/>
                <w:webHidden/>
              </w:rPr>
            </w:r>
            <w:r w:rsidR="0092790B">
              <w:rPr>
                <w:noProof/>
                <w:webHidden/>
              </w:rPr>
              <w:fldChar w:fldCharType="separate"/>
            </w:r>
            <w:r w:rsidR="0092790B">
              <w:rPr>
                <w:noProof/>
                <w:webHidden/>
              </w:rPr>
              <w:t>60</w:t>
            </w:r>
            <w:r w:rsidR="0092790B">
              <w:rPr>
                <w:noProof/>
                <w:webHidden/>
              </w:rPr>
              <w:fldChar w:fldCharType="end"/>
            </w:r>
          </w:hyperlink>
        </w:p>
        <w:p w14:paraId="5FDE608F" w14:textId="3E714C20"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56" w:history="1">
            <w:r w:rsidR="0092790B" w:rsidRPr="00AF7265">
              <w:rPr>
                <w:rStyle w:val="Lienhypertexte"/>
                <w:noProof/>
              </w:rPr>
              <w:t>41.11 Fenêtres et portes-fenêtres en bois</w:t>
            </w:r>
            <w:r w:rsidR="0092790B">
              <w:rPr>
                <w:noProof/>
                <w:webHidden/>
              </w:rPr>
              <w:tab/>
            </w:r>
            <w:r w:rsidR="0092790B">
              <w:rPr>
                <w:noProof/>
                <w:webHidden/>
              </w:rPr>
              <w:fldChar w:fldCharType="begin"/>
            </w:r>
            <w:r w:rsidR="0092790B">
              <w:rPr>
                <w:noProof/>
                <w:webHidden/>
              </w:rPr>
              <w:instrText xml:space="preserve"> PAGEREF _Toc82620956 \h </w:instrText>
            </w:r>
            <w:r w:rsidR="0092790B">
              <w:rPr>
                <w:noProof/>
                <w:webHidden/>
              </w:rPr>
            </w:r>
            <w:r w:rsidR="0092790B">
              <w:rPr>
                <w:noProof/>
                <w:webHidden/>
              </w:rPr>
              <w:fldChar w:fldCharType="separate"/>
            </w:r>
            <w:r w:rsidR="0092790B">
              <w:rPr>
                <w:noProof/>
                <w:webHidden/>
              </w:rPr>
              <w:t>71</w:t>
            </w:r>
            <w:r w:rsidR="0092790B">
              <w:rPr>
                <w:noProof/>
                <w:webHidden/>
              </w:rPr>
              <w:fldChar w:fldCharType="end"/>
            </w:r>
          </w:hyperlink>
        </w:p>
        <w:p w14:paraId="712B3C3E" w14:textId="5BAE7D05"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57" w:history="1">
            <w:r w:rsidR="0092790B" w:rsidRPr="00AF7265">
              <w:rPr>
                <w:rStyle w:val="Lienhypertexte"/>
                <w:noProof/>
              </w:rPr>
              <w:t>41.11.1a Fenêtres et portes-fenêtres en bois</w:t>
            </w:r>
            <w:r w:rsidR="0092790B">
              <w:rPr>
                <w:noProof/>
                <w:webHidden/>
              </w:rPr>
              <w:tab/>
            </w:r>
            <w:r w:rsidR="0092790B">
              <w:rPr>
                <w:noProof/>
                <w:webHidden/>
              </w:rPr>
              <w:fldChar w:fldCharType="begin"/>
            </w:r>
            <w:r w:rsidR="0092790B">
              <w:rPr>
                <w:noProof/>
                <w:webHidden/>
              </w:rPr>
              <w:instrText xml:space="preserve"> PAGEREF _Toc82620957 \h </w:instrText>
            </w:r>
            <w:r w:rsidR="0092790B">
              <w:rPr>
                <w:noProof/>
                <w:webHidden/>
              </w:rPr>
            </w:r>
            <w:r w:rsidR="0092790B">
              <w:rPr>
                <w:noProof/>
                <w:webHidden/>
              </w:rPr>
              <w:fldChar w:fldCharType="separate"/>
            </w:r>
            <w:r w:rsidR="0092790B">
              <w:rPr>
                <w:noProof/>
                <w:webHidden/>
              </w:rPr>
              <w:t>74</w:t>
            </w:r>
            <w:r w:rsidR="0092790B">
              <w:rPr>
                <w:noProof/>
                <w:webHidden/>
              </w:rPr>
              <w:fldChar w:fldCharType="end"/>
            </w:r>
          </w:hyperlink>
        </w:p>
        <w:p w14:paraId="22B2FEC0" w14:textId="0ABD94F6"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58" w:history="1">
            <w:r w:rsidR="0092790B" w:rsidRPr="00AF7265">
              <w:rPr>
                <w:rStyle w:val="Lienhypertexte"/>
                <w:noProof/>
              </w:rPr>
              <w:t>41.12 Fenêtres et portes-fenêtres en aluminium</w:t>
            </w:r>
            <w:r w:rsidR="0092790B">
              <w:rPr>
                <w:noProof/>
                <w:webHidden/>
              </w:rPr>
              <w:tab/>
            </w:r>
            <w:r w:rsidR="0092790B">
              <w:rPr>
                <w:noProof/>
                <w:webHidden/>
              </w:rPr>
              <w:fldChar w:fldCharType="begin"/>
            </w:r>
            <w:r w:rsidR="0092790B">
              <w:rPr>
                <w:noProof/>
                <w:webHidden/>
              </w:rPr>
              <w:instrText xml:space="preserve"> PAGEREF _Toc82620958 \h </w:instrText>
            </w:r>
            <w:r w:rsidR="0092790B">
              <w:rPr>
                <w:noProof/>
                <w:webHidden/>
              </w:rPr>
            </w:r>
            <w:r w:rsidR="0092790B">
              <w:rPr>
                <w:noProof/>
                <w:webHidden/>
              </w:rPr>
              <w:fldChar w:fldCharType="separate"/>
            </w:r>
            <w:r w:rsidR="0092790B">
              <w:rPr>
                <w:noProof/>
                <w:webHidden/>
              </w:rPr>
              <w:t>77</w:t>
            </w:r>
            <w:r w:rsidR="0092790B">
              <w:rPr>
                <w:noProof/>
                <w:webHidden/>
              </w:rPr>
              <w:fldChar w:fldCharType="end"/>
            </w:r>
          </w:hyperlink>
        </w:p>
        <w:p w14:paraId="47E3D8B4" w14:textId="0BAF3AF9"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59" w:history="1">
            <w:r w:rsidR="0092790B" w:rsidRPr="00AF7265">
              <w:rPr>
                <w:rStyle w:val="Lienhypertexte"/>
                <w:noProof/>
              </w:rPr>
              <w:t>41.12.2a Fenêtres et portes-fenêtres en aluminium avec coupure thermique</w:t>
            </w:r>
            <w:r w:rsidR="0092790B">
              <w:rPr>
                <w:noProof/>
                <w:webHidden/>
              </w:rPr>
              <w:tab/>
            </w:r>
            <w:r w:rsidR="0092790B">
              <w:rPr>
                <w:noProof/>
                <w:webHidden/>
              </w:rPr>
              <w:fldChar w:fldCharType="begin"/>
            </w:r>
            <w:r w:rsidR="0092790B">
              <w:rPr>
                <w:noProof/>
                <w:webHidden/>
              </w:rPr>
              <w:instrText xml:space="preserve"> PAGEREF _Toc82620959 \h </w:instrText>
            </w:r>
            <w:r w:rsidR="0092790B">
              <w:rPr>
                <w:noProof/>
                <w:webHidden/>
              </w:rPr>
            </w:r>
            <w:r w:rsidR="0092790B">
              <w:rPr>
                <w:noProof/>
                <w:webHidden/>
              </w:rPr>
              <w:fldChar w:fldCharType="separate"/>
            </w:r>
            <w:r w:rsidR="0092790B">
              <w:rPr>
                <w:noProof/>
                <w:webHidden/>
              </w:rPr>
              <w:t>80</w:t>
            </w:r>
            <w:r w:rsidR="0092790B">
              <w:rPr>
                <w:noProof/>
                <w:webHidden/>
              </w:rPr>
              <w:fldChar w:fldCharType="end"/>
            </w:r>
          </w:hyperlink>
        </w:p>
        <w:p w14:paraId="0AFD39C6" w14:textId="53C380B8"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60" w:history="1">
            <w:r w:rsidR="0092790B" w:rsidRPr="00AF7265">
              <w:rPr>
                <w:rStyle w:val="Lienhypertexte"/>
                <w:noProof/>
              </w:rPr>
              <w:t>41.14 Fenêtres et portes-fenêtres en PVC</w:t>
            </w:r>
            <w:r w:rsidR="0092790B">
              <w:rPr>
                <w:noProof/>
                <w:webHidden/>
              </w:rPr>
              <w:tab/>
            </w:r>
            <w:r w:rsidR="0092790B">
              <w:rPr>
                <w:noProof/>
                <w:webHidden/>
              </w:rPr>
              <w:fldChar w:fldCharType="begin"/>
            </w:r>
            <w:r w:rsidR="0092790B">
              <w:rPr>
                <w:noProof/>
                <w:webHidden/>
              </w:rPr>
              <w:instrText xml:space="preserve"> PAGEREF _Toc82620960 \h </w:instrText>
            </w:r>
            <w:r w:rsidR="0092790B">
              <w:rPr>
                <w:noProof/>
                <w:webHidden/>
              </w:rPr>
            </w:r>
            <w:r w:rsidR="0092790B">
              <w:rPr>
                <w:noProof/>
                <w:webHidden/>
              </w:rPr>
              <w:fldChar w:fldCharType="separate"/>
            </w:r>
            <w:r w:rsidR="0092790B">
              <w:rPr>
                <w:noProof/>
                <w:webHidden/>
              </w:rPr>
              <w:t>86</w:t>
            </w:r>
            <w:r w:rsidR="0092790B">
              <w:rPr>
                <w:noProof/>
                <w:webHidden/>
              </w:rPr>
              <w:fldChar w:fldCharType="end"/>
            </w:r>
          </w:hyperlink>
        </w:p>
        <w:p w14:paraId="2F9E263D" w14:textId="14CEA94A"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61" w:history="1">
            <w:r w:rsidR="0092790B" w:rsidRPr="00AF7265">
              <w:rPr>
                <w:rStyle w:val="Lienhypertexte"/>
                <w:noProof/>
              </w:rPr>
              <w:t>41.14.1a Fenêtre et portes-fenêtres en PVC sans coupure thermique</w:t>
            </w:r>
            <w:r w:rsidR="0092790B">
              <w:rPr>
                <w:noProof/>
                <w:webHidden/>
              </w:rPr>
              <w:tab/>
            </w:r>
            <w:r w:rsidR="0092790B">
              <w:rPr>
                <w:noProof/>
                <w:webHidden/>
              </w:rPr>
              <w:fldChar w:fldCharType="begin"/>
            </w:r>
            <w:r w:rsidR="0092790B">
              <w:rPr>
                <w:noProof/>
                <w:webHidden/>
              </w:rPr>
              <w:instrText xml:space="preserve"> PAGEREF _Toc82620961 \h </w:instrText>
            </w:r>
            <w:r w:rsidR="0092790B">
              <w:rPr>
                <w:noProof/>
                <w:webHidden/>
              </w:rPr>
            </w:r>
            <w:r w:rsidR="0092790B">
              <w:rPr>
                <w:noProof/>
                <w:webHidden/>
              </w:rPr>
              <w:fldChar w:fldCharType="separate"/>
            </w:r>
            <w:r w:rsidR="0092790B">
              <w:rPr>
                <w:noProof/>
                <w:webHidden/>
              </w:rPr>
              <w:t>88</w:t>
            </w:r>
            <w:r w:rsidR="0092790B">
              <w:rPr>
                <w:noProof/>
                <w:webHidden/>
              </w:rPr>
              <w:fldChar w:fldCharType="end"/>
            </w:r>
          </w:hyperlink>
        </w:p>
        <w:p w14:paraId="612DCCAC" w14:textId="79EF0D02" w:rsidR="0092790B" w:rsidRDefault="00FC3181">
          <w:pPr>
            <w:pStyle w:val="TM3"/>
            <w:tabs>
              <w:tab w:val="right" w:leader="dot" w:pos="9016"/>
            </w:tabs>
            <w:rPr>
              <w:rFonts w:asciiTheme="minorHAnsi" w:eastAsiaTheme="minorEastAsia" w:hAnsiTheme="minorHAnsi" w:cstheme="minorBidi"/>
              <w:noProof/>
              <w:sz w:val="22"/>
              <w:szCs w:val="22"/>
            </w:rPr>
          </w:pPr>
          <w:hyperlink w:anchor="_Toc82620962" w:history="1">
            <w:r w:rsidR="0092790B" w:rsidRPr="00AF7265">
              <w:rPr>
                <w:rStyle w:val="Lienhypertexte"/>
                <w:noProof/>
              </w:rPr>
              <w:t>41.2 Portes d'entrée</w:t>
            </w:r>
            <w:r w:rsidR="0092790B">
              <w:rPr>
                <w:noProof/>
                <w:webHidden/>
              </w:rPr>
              <w:tab/>
            </w:r>
            <w:r w:rsidR="0092790B">
              <w:rPr>
                <w:noProof/>
                <w:webHidden/>
              </w:rPr>
              <w:fldChar w:fldCharType="begin"/>
            </w:r>
            <w:r w:rsidR="0092790B">
              <w:rPr>
                <w:noProof/>
                <w:webHidden/>
              </w:rPr>
              <w:instrText xml:space="preserve"> PAGEREF _Toc82620962 \h </w:instrText>
            </w:r>
            <w:r w:rsidR="0092790B">
              <w:rPr>
                <w:noProof/>
                <w:webHidden/>
              </w:rPr>
            </w:r>
            <w:r w:rsidR="0092790B">
              <w:rPr>
                <w:noProof/>
                <w:webHidden/>
              </w:rPr>
              <w:fldChar w:fldCharType="separate"/>
            </w:r>
            <w:r w:rsidR="0092790B">
              <w:rPr>
                <w:noProof/>
                <w:webHidden/>
              </w:rPr>
              <w:t>91</w:t>
            </w:r>
            <w:r w:rsidR="0092790B">
              <w:rPr>
                <w:noProof/>
                <w:webHidden/>
              </w:rPr>
              <w:fldChar w:fldCharType="end"/>
            </w:r>
          </w:hyperlink>
        </w:p>
        <w:p w14:paraId="3511CC82" w14:textId="6E811FC6"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63" w:history="1">
            <w:r w:rsidR="0092790B" w:rsidRPr="00AF7265">
              <w:rPr>
                <w:rStyle w:val="Lienhypertexte"/>
                <w:noProof/>
              </w:rPr>
              <w:t>41.21 Portes d'entrée en bois</w:t>
            </w:r>
            <w:r w:rsidR="0092790B">
              <w:rPr>
                <w:noProof/>
                <w:webHidden/>
              </w:rPr>
              <w:tab/>
            </w:r>
            <w:r w:rsidR="0092790B">
              <w:rPr>
                <w:noProof/>
                <w:webHidden/>
              </w:rPr>
              <w:fldChar w:fldCharType="begin"/>
            </w:r>
            <w:r w:rsidR="0092790B">
              <w:rPr>
                <w:noProof/>
                <w:webHidden/>
              </w:rPr>
              <w:instrText xml:space="preserve"> PAGEREF _Toc82620963 \h </w:instrText>
            </w:r>
            <w:r w:rsidR="0092790B">
              <w:rPr>
                <w:noProof/>
                <w:webHidden/>
              </w:rPr>
            </w:r>
            <w:r w:rsidR="0092790B">
              <w:rPr>
                <w:noProof/>
                <w:webHidden/>
              </w:rPr>
              <w:fldChar w:fldCharType="separate"/>
            </w:r>
            <w:r w:rsidR="0092790B">
              <w:rPr>
                <w:noProof/>
                <w:webHidden/>
              </w:rPr>
              <w:t>104</w:t>
            </w:r>
            <w:r w:rsidR="0092790B">
              <w:rPr>
                <w:noProof/>
                <w:webHidden/>
              </w:rPr>
              <w:fldChar w:fldCharType="end"/>
            </w:r>
          </w:hyperlink>
        </w:p>
        <w:p w14:paraId="06DF71E5" w14:textId="59C32A2E"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64" w:history="1">
            <w:r w:rsidR="0092790B" w:rsidRPr="00AF7265">
              <w:rPr>
                <w:rStyle w:val="Lienhypertexte"/>
                <w:noProof/>
              </w:rPr>
              <w:t>41.21.1a Portes d'entrée en bois</w:t>
            </w:r>
            <w:r w:rsidR="0092790B">
              <w:rPr>
                <w:noProof/>
                <w:webHidden/>
              </w:rPr>
              <w:tab/>
            </w:r>
            <w:r w:rsidR="0092790B">
              <w:rPr>
                <w:noProof/>
                <w:webHidden/>
              </w:rPr>
              <w:fldChar w:fldCharType="begin"/>
            </w:r>
            <w:r w:rsidR="0092790B">
              <w:rPr>
                <w:noProof/>
                <w:webHidden/>
              </w:rPr>
              <w:instrText xml:space="preserve"> PAGEREF _Toc82620964 \h </w:instrText>
            </w:r>
            <w:r w:rsidR="0092790B">
              <w:rPr>
                <w:noProof/>
                <w:webHidden/>
              </w:rPr>
            </w:r>
            <w:r w:rsidR="0092790B">
              <w:rPr>
                <w:noProof/>
                <w:webHidden/>
              </w:rPr>
              <w:fldChar w:fldCharType="separate"/>
            </w:r>
            <w:r w:rsidR="0092790B">
              <w:rPr>
                <w:noProof/>
                <w:webHidden/>
              </w:rPr>
              <w:t>113</w:t>
            </w:r>
            <w:r w:rsidR="0092790B">
              <w:rPr>
                <w:noProof/>
                <w:webHidden/>
              </w:rPr>
              <w:fldChar w:fldCharType="end"/>
            </w:r>
          </w:hyperlink>
        </w:p>
        <w:p w14:paraId="4521096D" w14:textId="2D6EFC2D"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65" w:history="1">
            <w:r w:rsidR="0092790B" w:rsidRPr="00AF7265">
              <w:rPr>
                <w:rStyle w:val="Lienhypertexte"/>
                <w:noProof/>
              </w:rPr>
              <w:t>41.22 Portes d'entrée en aluminium</w:t>
            </w:r>
            <w:r w:rsidR="0092790B">
              <w:rPr>
                <w:noProof/>
                <w:webHidden/>
              </w:rPr>
              <w:tab/>
            </w:r>
            <w:r w:rsidR="0092790B">
              <w:rPr>
                <w:noProof/>
                <w:webHidden/>
              </w:rPr>
              <w:fldChar w:fldCharType="begin"/>
            </w:r>
            <w:r w:rsidR="0092790B">
              <w:rPr>
                <w:noProof/>
                <w:webHidden/>
              </w:rPr>
              <w:instrText xml:space="preserve"> PAGEREF _Toc82620965 \h </w:instrText>
            </w:r>
            <w:r w:rsidR="0092790B">
              <w:rPr>
                <w:noProof/>
                <w:webHidden/>
              </w:rPr>
            </w:r>
            <w:r w:rsidR="0092790B">
              <w:rPr>
                <w:noProof/>
                <w:webHidden/>
              </w:rPr>
              <w:fldChar w:fldCharType="separate"/>
            </w:r>
            <w:r w:rsidR="0092790B">
              <w:rPr>
                <w:noProof/>
                <w:webHidden/>
              </w:rPr>
              <w:t>117</w:t>
            </w:r>
            <w:r w:rsidR="0092790B">
              <w:rPr>
                <w:noProof/>
                <w:webHidden/>
              </w:rPr>
              <w:fldChar w:fldCharType="end"/>
            </w:r>
          </w:hyperlink>
        </w:p>
        <w:p w14:paraId="1F736D05" w14:textId="7E47AAC4"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66" w:history="1">
            <w:r w:rsidR="0092790B" w:rsidRPr="00AF7265">
              <w:rPr>
                <w:rStyle w:val="Lienhypertexte"/>
                <w:noProof/>
              </w:rPr>
              <w:t>41.22.2a Portes d'entrée en aluminium avec coupure thermique</w:t>
            </w:r>
            <w:r w:rsidR="0092790B">
              <w:rPr>
                <w:noProof/>
                <w:webHidden/>
              </w:rPr>
              <w:tab/>
            </w:r>
            <w:r w:rsidR="0092790B">
              <w:rPr>
                <w:noProof/>
                <w:webHidden/>
              </w:rPr>
              <w:fldChar w:fldCharType="begin"/>
            </w:r>
            <w:r w:rsidR="0092790B">
              <w:rPr>
                <w:noProof/>
                <w:webHidden/>
              </w:rPr>
              <w:instrText xml:space="preserve"> PAGEREF _Toc82620966 \h </w:instrText>
            </w:r>
            <w:r w:rsidR="0092790B">
              <w:rPr>
                <w:noProof/>
                <w:webHidden/>
              </w:rPr>
            </w:r>
            <w:r w:rsidR="0092790B">
              <w:rPr>
                <w:noProof/>
                <w:webHidden/>
              </w:rPr>
              <w:fldChar w:fldCharType="separate"/>
            </w:r>
            <w:r w:rsidR="0092790B">
              <w:rPr>
                <w:noProof/>
                <w:webHidden/>
              </w:rPr>
              <w:t>127</w:t>
            </w:r>
            <w:r w:rsidR="0092790B">
              <w:rPr>
                <w:noProof/>
                <w:webHidden/>
              </w:rPr>
              <w:fldChar w:fldCharType="end"/>
            </w:r>
          </w:hyperlink>
        </w:p>
        <w:p w14:paraId="2A2A2B2A" w14:textId="7B90C904"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67" w:history="1">
            <w:r w:rsidR="0092790B" w:rsidRPr="00AF7265">
              <w:rPr>
                <w:rStyle w:val="Lienhypertexte"/>
                <w:noProof/>
              </w:rPr>
              <w:t>51.61 Revêtements muraux en carreaux en céramique</w:t>
            </w:r>
            <w:r w:rsidR="0092790B">
              <w:rPr>
                <w:noProof/>
                <w:webHidden/>
              </w:rPr>
              <w:tab/>
            </w:r>
            <w:r w:rsidR="0092790B">
              <w:rPr>
                <w:noProof/>
                <w:webHidden/>
              </w:rPr>
              <w:fldChar w:fldCharType="begin"/>
            </w:r>
            <w:r w:rsidR="0092790B">
              <w:rPr>
                <w:noProof/>
                <w:webHidden/>
              </w:rPr>
              <w:instrText xml:space="preserve"> PAGEREF _Toc82620967 \h </w:instrText>
            </w:r>
            <w:r w:rsidR="0092790B">
              <w:rPr>
                <w:noProof/>
                <w:webHidden/>
              </w:rPr>
            </w:r>
            <w:r w:rsidR="0092790B">
              <w:rPr>
                <w:noProof/>
                <w:webHidden/>
              </w:rPr>
              <w:fldChar w:fldCharType="separate"/>
            </w:r>
            <w:r w:rsidR="0092790B">
              <w:rPr>
                <w:noProof/>
                <w:webHidden/>
              </w:rPr>
              <w:t>133</w:t>
            </w:r>
            <w:r w:rsidR="0092790B">
              <w:rPr>
                <w:noProof/>
                <w:webHidden/>
              </w:rPr>
              <w:fldChar w:fldCharType="end"/>
            </w:r>
          </w:hyperlink>
        </w:p>
        <w:p w14:paraId="2EC6B5A3" w14:textId="0CC5CF34"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68" w:history="1">
            <w:r w:rsidR="0092790B" w:rsidRPr="00AF7265">
              <w:rPr>
                <w:rStyle w:val="Lienhypertexte"/>
                <w:noProof/>
              </w:rPr>
              <w:t>51.61.1a Revêtement muraux en carreaux en céramique</w:t>
            </w:r>
            <w:r w:rsidR="0092790B">
              <w:rPr>
                <w:noProof/>
                <w:webHidden/>
              </w:rPr>
              <w:tab/>
            </w:r>
            <w:r w:rsidR="0092790B">
              <w:rPr>
                <w:noProof/>
                <w:webHidden/>
              </w:rPr>
              <w:fldChar w:fldCharType="begin"/>
            </w:r>
            <w:r w:rsidR="0092790B">
              <w:rPr>
                <w:noProof/>
                <w:webHidden/>
              </w:rPr>
              <w:instrText xml:space="preserve"> PAGEREF _Toc82620968 \h </w:instrText>
            </w:r>
            <w:r w:rsidR="0092790B">
              <w:rPr>
                <w:noProof/>
                <w:webHidden/>
              </w:rPr>
            </w:r>
            <w:r w:rsidR="0092790B">
              <w:rPr>
                <w:noProof/>
                <w:webHidden/>
              </w:rPr>
              <w:fldChar w:fldCharType="separate"/>
            </w:r>
            <w:r w:rsidR="0092790B">
              <w:rPr>
                <w:noProof/>
                <w:webHidden/>
              </w:rPr>
              <w:t>138</w:t>
            </w:r>
            <w:r w:rsidR="0092790B">
              <w:rPr>
                <w:noProof/>
                <w:webHidden/>
              </w:rPr>
              <w:fldChar w:fldCharType="end"/>
            </w:r>
          </w:hyperlink>
        </w:p>
        <w:p w14:paraId="1832FDB7" w14:textId="5056C1D9"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69" w:history="1">
            <w:r w:rsidR="0092790B" w:rsidRPr="00AF7265">
              <w:rPr>
                <w:rStyle w:val="Lienhypertexte"/>
                <w:noProof/>
              </w:rPr>
              <w:t>53.51 Revêtements de sols en carreaux de céramique</w:t>
            </w:r>
            <w:r w:rsidR="0092790B">
              <w:rPr>
                <w:noProof/>
                <w:webHidden/>
              </w:rPr>
              <w:tab/>
            </w:r>
            <w:r w:rsidR="0092790B">
              <w:rPr>
                <w:noProof/>
                <w:webHidden/>
              </w:rPr>
              <w:fldChar w:fldCharType="begin"/>
            </w:r>
            <w:r w:rsidR="0092790B">
              <w:rPr>
                <w:noProof/>
                <w:webHidden/>
              </w:rPr>
              <w:instrText xml:space="preserve"> PAGEREF _Toc82620969 \h </w:instrText>
            </w:r>
            <w:r w:rsidR="0092790B">
              <w:rPr>
                <w:noProof/>
                <w:webHidden/>
              </w:rPr>
            </w:r>
            <w:r w:rsidR="0092790B">
              <w:rPr>
                <w:noProof/>
                <w:webHidden/>
              </w:rPr>
              <w:fldChar w:fldCharType="separate"/>
            </w:r>
            <w:r w:rsidR="0092790B">
              <w:rPr>
                <w:noProof/>
                <w:webHidden/>
              </w:rPr>
              <w:t>141</w:t>
            </w:r>
            <w:r w:rsidR="0092790B">
              <w:rPr>
                <w:noProof/>
                <w:webHidden/>
              </w:rPr>
              <w:fldChar w:fldCharType="end"/>
            </w:r>
          </w:hyperlink>
        </w:p>
        <w:p w14:paraId="773C249A" w14:textId="793D6E0D"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70" w:history="1">
            <w:r w:rsidR="0092790B" w:rsidRPr="00AF7265">
              <w:rPr>
                <w:rStyle w:val="Lienhypertexte"/>
                <w:noProof/>
              </w:rPr>
              <w:t>53.51.1a Revêtements de sols en carreaux de céramique</w:t>
            </w:r>
            <w:r w:rsidR="0092790B">
              <w:rPr>
                <w:noProof/>
                <w:webHidden/>
              </w:rPr>
              <w:tab/>
            </w:r>
            <w:r w:rsidR="0092790B">
              <w:rPr>
                <w:noProof/>
                <w:webHidden/>
              </w:rPr>
              <w:fldChar w:fldCharType="begin"/>
            </w:r>
            <w:r w:rsidR="0092790B">
              <w:rPr>
                <w:noProof/>
                <w:webHidden/>
              </w:rPr>
              <w:instrText xml:space="preserve"> PAGEREF _Toc82620970 \h </w:instrText>
            </w:r>
            <w:r w:rsidR="0092790B">
              <w:rPr>
                <w:noProof/>
                <w:webHidden/>
              </w:rPr>
            </w:r>
            <w:r w:rsidR="0092790B">
              <w:rPr>
                <w:noProof/>
                <w:webHidden/>
              </w:rPr>
              <w:fldChar w:fldCharType="separate"/>
            </w:r>
            <w:r w:rsidR="0092790B">
              <w:rPr>
                <w:noProof/>
                <w:webHidden/>
              </w:rPr>
              <w:t>145</w:t>
            </w:r>
            <w:r w:rsidR="0092790B">
              <w:rPr>
                <w:noProof/>
                <w:webHidden/>
              </w:rPr>
              <w:fldChar w:fldCharType="end"/>
            </w:r>
          </w:hyperlink>
        </w:p>
        <w:p w14:paraId="595520F4" w14:textId="6A3ABA44"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71" w:history="1">
            <w:r w:rsidR="0092790B" w:rsidRPr="00AF7265">
              <w:rPr>
                <w:rStyle w:val="Lienhypertexte"/>
                <w:noProof/>
              </w:rPr>
              <w:t>53.55 Revêtements de sols souples</w:t>
            </w:r>
            <w:r w:rsidR="0092790B">
              <w:rPr>
                <w:noProof/>
                <w:webHidden/>
              </w:rPr>
              <w:tab/>
            </w:r>
            <w:r w:rsidR="0092790B">
              <w:rPr>
                <w:noProof/>
                <w:webHidden/>
              </w:rPr>
              <w:fldChar w:fldCharType="begin"/>
            </w:r>
            <w:r w:rsidR="0092790B">
              <w:rPr>
                <w:noProof/>
                <w:webHidden/>
              </w:rPr>
              <w:instrText xml:space="preserve"> PAGEREF _Toc82620971 \h </w:instrText>
            </w:r>
            <w:r w:rsidR="0092790B">
              <w:rPr>
                <w:noProof/>
                <w:webHidden/>
              </w:rPr>
            </w:r>
            <w:r w:rsidR="0092790B">
              <w:rPr>
                <w:noProof/>
                <w:webHidden/>
              </w:rPr>
              <w:fldChar w:fldCharType="separate"/>
            </w:r>
            <w:r w:rsidR="0092790B">
              <w:rPr>
                <w:noProof/>
                <w:webHidden/>
              </w:rPr>
              <w:t>148</w:t>
            </w:r>
            <w:r w:rsidR="0092790B">
              <w:rPr>
                <w:noProof/>
                <w:webHidden/>
              </w:rPr>
              <w:fldChar w:fldCharType="end"/>
            </w:r>
          </w:hyperlink>
        </w:p>
        <w:p w14:paraId="31DE17F8" w14:textId="258E9854"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72" w:history="1">
            <w:r w:rsidR="0092790B" w:rsidRPr="00AF7265">
              <w:rPr>
                <w:rStyle w:val="Lienhypertexte"/>
                <w:noProof/>
              </w:rPr>
              <w:t>53.55.1a Revêtements de sols souples en textile - Tapis plain, etc.</w:t>
            </w:r>
            <w:r w:rsidR="0092790B">
              <w:rPr>
                <w:noProof/>
                <w:webHidden/>
              </w:rPr>
              <w:tab/>
            </w:r>
            <w:r w:rsidR="0092790B">
              <w:rPr>
                <w:noProof/>
                <w:webHidden/>
              </w:rPr>
              <w:fldChar w:fldCharType="begin"/>
            </w:r>
            <w:r w:rsidR="0092790B">
              <w:rPr>
                <w:noProof/>
                <w:webHidden/>
              </w:rPr>
              <w:instrText xml:space="preserve"> PAGEREF _Toc82620972 \h </w:instrText>
            </w:r>
            <w:r w:rsidR="0092790B">
              <w:rPr>
                <w:noProof/>
                <w:webHidden/>
              </w:rPr>
            </w:r>
            <w:r w:rsidR="0092790B">
              <w:rPr>
                <w:noProof/>
                <w:webHidden/>
              </w:rPr>
              <w:fldChar w:fldCharType="separate"/>
            </w:r>
            <w:r w:rsidR="0092790B">
              <w:rPr>
                <w:noProof/>
                <w:webHidden/>
              </w:rPr>
              <w:t>152</w:t>
            </w:r>
            <w:r w:rsidR="0092790B">
              <w:rPr>
                <w:noProof/>
                <w:webHidden/>
              </w:rPr>
              <w:fldChar w:fldCharType="end"/>
            </w:r>
          </w:hyperlink>
        </w:p>
        <w:p w14:paraId="304A4B14" w14:textId="5AD5B9FC" w:rsidR="0092790B" w:rsidRDefault="00FC3181">
          <w:pPr>
            <w:pStyle w:val="TM3"/>
            <w:tabs>
              <w:tab w:val="right" w:leader="dot" w:pos="9016"/>
            </w:tabs>
            <w:rPr>
              <w:rFonts w:asciiTheme="minorHAnsi" w:eastAsiaTheme="minorEastAsia" w:hAnsiTheme="minorHAnsi" w:cstheme="minorBidi"/>
              <w:noProof/>
              <w:sz w:val="22"/>
              <w:szCs w:val="22"/>
            </w:rPr>
          </w:pPr>
          <w:hyperlink w:anchor="_Toc82620973" w:history="1">
            <w:r w:rsidR="0092790B" w:rsidRPr="00AF7265">
              <w:rPr>
                <w:rStyle w:val="Lienhypertexte"/>
                <w:noProof/>
              </w:rPr>
              <w:t>55.2 Portes intérieures</w:t>
            </w:r>
            <w:r w:rsidR="0092790B">
              <w:rPr>
                <w:noProof/>
                <w:webHidden/>
              </w:rPr>
              <w:tab/>
            </w:r>
            <w:r w:rsidR="0092790B">
              <w:rPr>
                <w:noProof/>
                <w:webHidden/>
              </w:rPr>
              <w:fldChar w:fldCharType="begin"/>
            </w:r>
            <w:r w:rsidR="0092790B">
              <w:rPr>
                <w:noProof/>
                <w:webHidden/>
              </w:rPr>
              <w:instrText xml:space="preserve"> PAGEREF _Toc82620973 \h </w:instrText>
            </w:r>
            <w:r w:rsidR="0092790B">
              <w:rPr>
                <w:noProof/>
                <w:webHidden/>
              </w:rPr>
            </w:r>
            <w:r w:rsidR="0092790B">
              <w:rPr>
                <w:noProof/>
                <w:webHidden/>
              </w:rPr>
              <w:fldChar w:fldCharType="separate"/>
            </w:r>
            <w:r w:rsidR="0092790B">
              <w:rPr>
                <w:noProof/>
                <w:webHidden/>
              </w:rPr>
              <w:t>155</w:t>
            </w:r>
            <w:r w:rsidR="0092790B">
              <w:rPr>
                <w:noProof/>
                <w:webHidden/>
              </w:rPr>
              <w:fldChar w:fldCharType="end"/>
            </w:r>
          </w:hyperlink>
        </w:p>
        <w:p w14:paraId="2D2F0AC5" w14:textId="7E10D74D"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74" w:history="1">
            <w:r w:rsidR="0092790B" w:rsidRPr="00AF7265">
              <w:rPr>
                <w:rStyle w:val="Lienhypertexte"/>
                <w:noProof/>
              </w:rPr>
              <w:t>55.21 Portes intérieures en bois</w:t>
            </w:r>
            <w:r w:rsidR="0092790B">
              <w:rPr>
                <w:noProof/>
                <w:webHidden/>
              </w:rPr>
              <w:tab/>
            </w:r>
            <w:r w:rsidR="0092790B">
              <w:rPr>
                <w:noProof/>
                <w:webHidden/>
              </w:rPr>
              <w:fldChar w:fldCharType="begin"/>
            </w:r>
            <w:r w:rsidR="0092790B">
              <w:rPr>
                <w:noProof/>
                <w:webHidden/>
              </w:rPr>
              <w:instrText xml:space="preserve"> PAGEREF _Toc82620974 \h </w:instrText>
            </w:r>
            <w:r w:rsidR="0092790B">
              <w:rPr>
                <w:noProof/>
                <w:webHidden/>
              </w:rPr>
            </w:r>
            <w:r w:rsidR="0092790B">
              <w:rPr>
                <w:noProof/>
                <w:webHidden/>
              </w:rPr>
              <w:fldChar w:fldCharType="separate"/>
            </w:r>
            <w:r w:rsidR="0092790B">
              <w:rPr>
                <w:noProof/>
                <w:webHidden/>
              </w:rPr>
              <w:t>162</w:t>
            </w:r>
            <w:r w:rsidR="0092790B">
              <w:rPr>
                <w:noProof/>
                <w:webHidden/>
              </w:rPr>
              <w:fldChar w:fldCharType="end"/>
            </w:r>
          </w:hyperlink>
        </w:p>
        <w:p w14:paraId="00BCEC81" w14:textId="75E590F1"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75" w:history="1">
            <w:r w:rsidR="0092790B" w:rsidRPr="00AF7265">
              <w:rPr>
                <w:rStyle w:val="Lienhypertexte"/>
                <w:noProof/>
              </w:rPr>
              <w:t>55.21.1a Portes intérieures en bois massif</w:t>
            </w:r>
            <w:r w:rsidR="0092790B">
              <w:rPr>
                <w:noProof/>
                <w:webHidden/>
              </w:rPr>
              <w:tab/>
            </w:r>
            <w:r w:rsidR="0092790B">
              <w:rPr>
                <w:noProof/>
                <w:webHidden/>
              </w:rPr>
              <w:fldChar w:fldCharType="begin"/>
            </w:r>
            <w:r w:rsidR="0092790B">
              <w:rPr>
                <w:noProof/>
                <w:webHidden/>
              </w:rPr>
              <w:instrText xml:space="preserve"> PAGEREF _Toc82620975 \h </w:instrText>
            </w:r>
            <w:r w:rsidR="0092790B">
              <w:rPr>
                <w:noProof/>
                <w:webHidden/>
              </w:rPr>
            </w:r>
            <w:r w:rsidR="0092790B">
              <w:rPr>
                <w:noProof/>
                <w:webHidden/>
              </w:rPr>
              <w:fldChar w:fldCharType="separate"/>
            </w:r>
            <w:r w:rsidR="0092790B">
              <w:rPr>
                <w:noProof/>
                <w:webHidden/>
              </w:rPr>
              <w:t>166</w:t>
            </w:r>
            <w:r w:rsidR="0092790B">
              <w:rPr>
                <w:noProof/>
                <w:webHidden/>
              </w:rPr>
              <w:fldChar w:fldCharType="end"/>
            </w:r>
          </w:hyperlink>
        </w:p>
        <w:p w14:paraId="6AC9C888" w14:textId="5A067C91"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76" w:history="1">
            <w:r w:rsidR="0092790B" w:rsidRPr="00AF7265">
              <w:rPr>
                <w:rStyle w:val="Lienhypertexte"/>
                <w:noProof/>
              </w:rPr>
              <w:t>55.23 Portes intérieures en acier</w:t>
            </w:r>
            <w:r w:rsidR="0092790B">
              <w:rPr>
                <w:noProof/>
                <w:webHidden/>
              </w:rPr>
              <w:tab/>
            </w:r>
            <w:r w:rsidR="0092790B">
              <w:rPr>
                <w:noProof/>
                <w:webHidden/>
              </w:rPr>
              <w:fldChar w:fldCharType="begin"/>
            </w:r>
            <w:r w:rsidR="0092790B">
              <w:rPr>
                <w:noProof/>
                <w:webHidden/>
              </w:rPr>
              <w:instrText xml:space="preserve"> PAGEREF _Toc82620976 \h </w:instrText>
            </w:r>
            <w:r w:rsidR="0092790B">
              <w:rPr>
                <w:noProof/>
                <w:webHidden/>
              </w:rPr>
            </w:r>
            <w:r w:rsidR="0092790B">
              <w:rPr>
                <w:noProof/>
                <w:webHidden/>
              </w:rPr>
              <w:fldChar w:fldCharType="separate"/>
            </w:r>
            <w:r w:rsidR="0092790B">
              <w:rPr>
                <w:noProof/>
                <w:webHidden/>
              </w:rPr>
              <w:t>171</w:t>
            </w:r>
            <w:r w:rsidR="0092790B">
              <w:rPr>
                <w:noProof/>
                <w:webHidden/>
              </w:rPr>
              <w:fldChar w:fldCharType="end"/>
            </w:r>
          </w:hyperlink>
        </w:p>
        <w:p w14:paraId="5A1F0809" w14:textId="6ECA77B2"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77" w:history="1">
            <w:r w:rsidR="0092790B" w:rsidRPr="00AF7265">
              <w:rPr>
                <w:rStyle w:val="Lienhypertexte"/>
                <w:noProof/>
              </w:rPr>
              <w:t>55.23.1a Portes intérieures en acier SANS coupure thermique</w:t>
            </w:r>
            <w:r w:rsidR="0092790B">
              <w:rPr>
                <w:noProof/>
                <w:webHidden/>
              </w:rPr>
              <w:tab/>
            </w:r>
            <w:r w:rsidR="0092790B">
              <w:rPr>
                <w:noProof/>
                <w:webHidden/>
              </w:rPr>
              <w:fldChar w:fldCharType="begin"/>
            </w:r>
            <w:r w:rsidR="0092790B">
              <w:rPr>
                <w:noProof/>
                <w:webHidden/>
              </w:rPr>
              <w:instrText xml:space="preserve"> PAGEREF _Toc82620977 \h </w:instrText>
            </w:r>
            <w:r w:rsidR="0092790B">
              <w:rPr>
                <w:noProof/>
                <w:webHidden/>
              </w:rPr>
            </w:r>
            <w:r w:rsidR="0092790B">
              <w:rPr>
                <w:noProof/>
                <w:webHidden/>
              </w:rPr>
              <w:fldChar w:fldCharType="separate"/>
            </w:r>
            <w:r w:rsidR="0092790B">
              <w:rPr>
                <w:noProof/>
                <w:webHidden/>
              </w:rPr>
              <w:t>172</w:t>
            </w:r>
            <w:r w:rsidR="0092790B">
              <w:rPr>
                <w:noProof/>
                <w:webHidden/>
              </w:rPr>
              <w:fldChar w:fldCharType="end"/>
            </w:r>
          </w:hyperlink>
        </w:p>
        <w:p w14:paraId="73842598" w14:textId="75F8FF15"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78" w:history="1">
            <w:r w:rsidR="0092790B" w:rsidRPr="00AF7265">
              <w:rPr>
                <w:rStyle w:val="Lienhypertexte"/>
                <w:noProof/>
              </w:rPr>
              <w:t>55.61 Tablettes (de fenêtres et autres)</w:t>
            </w:r>
            <w:r w:rsidR="0092790B">
              <w:rPr>
                <w:noProof/>
                <w:webHidden/>
              </w:rPr>
              <w:tab/>
            </w:r>
            <w:r w:rsidR="0092790B">
              <w:rPr>
                <w:noProof/>
                <w:webHidden/>
              </w:rPr>
              <w:fldChar w:fldCharType="begin"/>
            </w:r>
            <w:r w:rsidR="0092790B">
              <w:rPr>
                <w:noProof/>
                <w:webHidden/>
              </w:rPr>
              <w:instrText xml:space="preserve"> PAGEREF _Toc82620978 \h </w:instrText>
            </w:r>
            <w:r w:rsidR="0092790B">
              <w:rPr>
                <w:noProof/>
                <w:webHidden/>
              </w:rPr>
            </w:r>
            <w:r w:rsidR="0092790B">
              <w:rPr>
                <w:noProof/>
                <w:webHidden/>
              </w:rPr>
              <w:fldChar w:fldCharType="separate"/>
            </w:r>
            <w:r w:rsidR="0092790B">
              <w:rPr>
                <w:noProof/>
                <w:webHidden/>
              </w:rPr>
              <w:t>176</w:t>
            </w:r>
            <w:r w:rsidR="0092790B">
              <w:rPr>
                <w:noProof/>
                <w:webHidden/>
              </w:rPr>
              <w:fldChar w:fldCharType="end"/>
            </w:r>
          </w:hyperlink>
        </w:p>
        <w:p w14:paraId="2FA340BD" w14:textId="52FBBDE6"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79" w:history="1">
            <w:r w:rsidR="0092790B" w:rsidRPr="00AF7265">
              <w:rPr>
                <w:rStyle w:val="Lienhypertexte"/>
                <w:noProof/>
              </w:rPr>
              <w:t>55.61.1a Tablettes (de fenêtres et autres) en bois massif</w:t>
            </w:r>
            <w:r w:rsidR="0092790B">
              <w:rPr>
                <w:noProof/>
                <w:webHidden/>
              </w:rPr>
              <w:tab/>
            </w:r>
            <w:r w:rsidR="0092790B">
              <w:rPr>
                <w:noProof/>
                <w:webHidden/>
              </w:rPr>
              <w:fldChar w:fldCharType="begin"/>
            </w:r>
            <w:r w:rsidR="0092790B">
              <w:rPr>
                <w:noProof/>
                <w:webHidden/>
              </w:rPr>
              <w:instrText xml:space="preserve"> PAGEREF _Toc82620979 \h </w:instrText>
            </w:r>
            <w:r w:rsidR="0092790B">
              <w:rPr>
                <w:noProof/>
                <w:webHidden/>
              </w:rPr>
            </w:r>
            <w:r w:rsidR="0092790B">
              <w:rPr>
                <w:noProof/>
                <w:webHidden/>
              </w:rPr>
              <w:fldChar w:fldCharType="separate"/>
            </w:r>
            <w:r w:rsidR="0092790B">
              <w:rPr>
                <w:noProof/>
                <w:webHidden/>
              </w:rPr>
              <w:t>178</w:t>
            </w:r>
            <w:r w:rsidR="0092790B">
              <w:rPr>
                <w:noProof/>
                <w:webHidden/>
              </w:rPr>
              <w:fldChar w:fldCharType="end"/>
            </w:r>
          </w:hyperlink>
        </w:p>
        <w:p w14:paraId="24F76AB4" w14:textId="481F3A41"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0" w:history="1">
            <w:r w:rsidR="0092790B" w:rsidRPr="00AF7265">
              <w:rPr>
                <w:rStyle w:val="Lienhypertexte"/>
                <w:noProof/>
              </w:rPr>
              <w:t>55.61.2a Tablettes (de fenêtres et autres) en pierre naturelle</w:t>
            </w:r>
            <w:r w:rsidR="0092790B">
              <w:rPr>
                <w:noProof/>
                <w:webHidden/>
              </w:rPr>
              <w:tab/>
            </w:r>
            <w:r w:rsidR="0092790B">
              <w:rPr>
                <w:noProof/>
                <w:webHidden/>
              </w:rPr>
              <w:fldChar w:fldCharType="begin"/>
            </w:r>
            <w:r w:rsidR="0092790B">
              <w:rPr>
                <w:noProof/>
                <w:webHidden/>
              </w:rPr>
              <w:instrText xml:space="preserve"> PAGEREF _Toc82620980 \h </w:instrText>
            </w:r>
            <w:r w:rsidR="0092790B">
              <w:rPr>
                <w:noProof/>
                <w:webHidden/>
              </w:rPr>
            </w:r>
            <w:r w:rsidR="0092790B">
              <w:rPr>
                <w:noProof/>
                <w:webHidden/>
              </w:rPr>
              <w:fldChar w:fldCharType="separate"/>
            </w:r>
            <w:r w:rsidR="0092790B">
              <w:rPr>
                <w:noProof/>
                <w:webHidden/>
              </w:rPr>
              <w:t>180</w:t>
            </w:r>
            <w:r w:rsidR="0092790B">
              <w:rPr>
                <w:noProof/>
                <w:webHidden/>
              </w:rPr>
              <w:fldChar w:fldCharType="end"/>
            </w:r>
          </w:hyperlink>
        </w:p>
        <w:p w14:paraId="42C53F47" w14:textId="3E1D2570"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81" w:history="1">
            <w:r w:rsidR="0092790B" w:rsidRPr="00AF7265">
              <w:rPr>
                <w:rStyle w:val="Lienhypertexte"/>
                <w:noProof/>
              </w:rPr>
              <w:t>55.62 Quincaillerie complémentaire ou particulière</w:t>
            </w:r>
            <w:r w:rsidR="0092790B">
              <w:rPr>
                <w:noProof/>
                <w:webHidden/>
              </w:rPr>
              <w:tab/>
            </w:r>
            <w:r w:rsidR="0092790B">
              <w:rPr>
                <w:noProof/>
                <w:webHidden/>
              </w:rPr>
              <w:fldChar w:fldCharType="begin"/>
            </w:r>
            <w:r w:rsidR="0092790B">
              <w:rPr>
                <w:noProof/>
                <w:webHidden/>
              </w:rPr>
              <w:instrText xml:space="preserve"> PAGEREF _Toc82620981 \h </w:instrText>
            </w:r>
            <w:r w:rsidR="0092790B">
              <w:rPr>
                <w:noProof/>
                <w:webHidden/>
              </w:rPr>
            </w:r>
            <w:r w:rsidR="0092790B">
              <w:rPr>
                <w:noProof/>
                <w:webHidden/>
              </w:rPr>
              <w:fldChar w:fldCharType="separate"/>
            </w:r>
            <w:r w:rsidR="0092790B">
              <w:rPr>
                <w:noProof/>
                <w:webHidden/>
              </w:rPr>
              <w:t>182</w:t>
            </w:r>
            <w:r w:rsidR="0092790B">
              <w:rPr>
                <w:noProof/>
                <w:webHidden/>
              </w:rPr>
              <w:fldChar w:fldCharType="end"/>
            </w:r>
          </w:hyperlink>
        </w:p>
        <w:p w14:paraId="24195000" w14:textId="0DFC37A1"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2" w:history="1">
            <w:r w:rsidR="0092790B" w:rsidRPr="00AF7265">
              <w:rPr>
                <w:rStyle w:val="Lienhypertexte"/>
                <w:noProof/>
              </w:rPr>
              <w:t>55.62.1a Charnières et paumelles</w:t>
            </w:r>
            <w:r w:rsidR="0092790B">
              <w:rPr>
                <w:noProof/>
                <w:webHidden/>
              </w:rPr>
              <w:tab/>
            </w:r>
            <w:r w:rsidR="0092790B">
              <w:rPr>
                <w:noProof/>
                <w:webHidden/>
              </w:rPr>
              <w:fldChar w:fldCharType="begin"/>
            </w:r>
            <w:r w:rsidR="0092790B">
              <w:rPr>
                <w:noProof/>
                <w:webHidden/>
              </w:rPr>
              <w:instrText xml:space="preserve"> PAGEREF _Toc82620982 \h </w:instrText>
            </w:r>
            <w:r w:rsidR="0092790B">
              <w:rPr>
                <w:noProof/>
                <w:webHidden/>
              </w:rPr>
            </w:r>
            <w:r w:rsidR="0092790B">
              <w:rPr>
                <w:noProof/>
                <w:webHidden/>
              </w:rPr>
              <w:fldChar w:fldCharType="separate"/>
            </w:r>
            <w:r w:rsidR="0092790B">
              <w:rPr>
                <w:noProof/>
                <w:webHidden/>
              </w:rPr>
              <w:t>184</w:t>
            </w:r>
            <w:r w:rsidR="0092790B">
              <w:rPr>
                <w:noProof/>
                <w:webHidden/>
              </w:rPr>
              <w:fldChar w:fldCharType="end"/>
            </w:r>
          </w:hyperlink>
        </w:p>
        <w:p w14:paraId="7A1ED53B" w14:textId="42922E33"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3" w:history="1">
            <w:r w:rsidR="0092790B" w:rsidRPr="00AF7265">
              <w:rPr>
                <w:rStyle w:val="Lienhypertexte"/>
                <w:noProof/>
              </w:rPr>
              <w:t>55.62.2a Serrures de portes</w:t>
            </w:r>
            <w:r w:rsidR="0092790B">
              <w:rPr>
                <w:noProof/>
                <w:webHidden/>
              </w:rPr>
              <w:tab/>
            </w:r>
            <w:r w:rsidR="0092790B">
              <w:rPr>
                <w:noProof/>
                <w:webHidden/>
              </w:rPr>
              <w:fldChar w:fldCharType="begin"/>
            </w:r>
            <w:r w:rsidR="0092790B">
              <w:rPr>
                <w:noProof/>
                <w:webHidden/>
              </w:rPr>
              <w:instrText xml:space="preserve"> PAGEREF _Toc82620983 \h </w:instrText>
            </w:r>
            <w:r w:rsidR="0092790B">
              <w:rPr>
                <w:noProof/>
                <w:webHidden/>
              </w:rPr>
            </w:r>
            <w:r w:rsidR="0092790B">
              <w:rPr>
                <w:noProof/>
                <w:webHidden/>
              </w:rPr>
              <w:fldChar w:fldCharType="separate"/>
            </w:r>
            <w:r w:rsidR="0092790B">
              <w:rPr>
                <w:noProof/>
                <w:webHidden/>
              </w:rPr>
              <w:t>186</w:t>
            </w:r>
            <w:r w:rsidR="0092790B">
              <w:rPr>
                <w:noProof/>
                <w:webHidden/>
              </w:rPr>
              <w:fldChar w:fldCharType="end"/>
            </w:r>
          </w:hyperlink>
        </w:p>
        <w:p w14:paraId="0BE73258" w14:textId="009BB054"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4" w:history="1">
            <w:r w:rsidR="0092790B" w:rsidRPr="00AF7265">
              <w:rPr>
                <w:rStyle w:val="Lienhypertexte"/>
                <w:noProof/>
              </w:rPr>
              <w:t>55.62.3a Poignées de portes</w:t>
            </w:r>
            <w:r w:rsidR="0092790B">
              <w:rPr>
                <w:noProof/>
                <w:webHidden/>
              </w:rPr>
              <w:tab/>
            </w:r>
            <w:r w:rsidR="0092790B">
              <w:rPr>
                <w:noProof/>
                <w:webHidden/>
              </w:rPr>
              <w:fldChar w:fldCharType="begin"/>
            </w:r>
            <w:r w:rsidR="0092790B">
              <w:rPr>
                <w:noProof/>
                <w:webHidden/>
              </w:rPr>
              <w:instrText xml:space="preserve"> PAGEREF _Toc82620984 \h </w:instrText>
            </w:r>
            <w:r w:rsidR="0092790B">
              <w:rPr>
                <w:noProof/>
                <w:webHidden/>
              </w:rPr>
            </w:r>
            <w:r w:rsidR="0092790B">
              <w:rPr>
                <w:noProof/>
                <w:webHidden/>
              </w:rPr>
              <w:fldChar w:fldCharType="separate"/>
            </w:r>
            <w:r w:rsidR="0092790B">
              <w:rPr>
                <w:noProof/>
                <w:webHidden/>
              </w:rPr>
              <w:t>190</w:t>
            </w:r>
            <w:r w:rsidR="0092790B">
              <w:rPr>
                <w:noProof/>
                <w:webHidden/>
              </w:rPr>
              <w:fldChar w:fldCharType="end"/>
            </w:r>
          </w:hyperlink>
        </w:p>
        <w:p w14:paraId="3F8321D3" w14:textId="009E2C66"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5" w:history="1">
            <w:r w:rsidR="0092790B" w:rsidRPr="00AF7265">
              <w:rPr>
                <w:rStyle w:val="Lienhypertexte"/>
                <w:noProof/>
              </w:rPr>
              <w:t>55.62.4b Système d'ouverture - barres anti-panique</w:t>
            </w:r>
            <w:r w:rsidR="0092790B">
              <w:rPr>
                <w:noProof/>
                <w:webHidden/>
              </w:rPr>
              <w:tab/>
            </w:r>
            <w:r w:rsidR="0092790B">
              <w:rPr>
                <w:noProof/>
                <w:webHidden/>
              </w:rPr>
              <w:fldChar w:fldCharType="begin"/>
            </w:r>
            <w:r w:rsidR="0092790B">
              <w:rPr>
                <w:noProof/>
                <w:webHidden/>
              </w:rPr>
              <w:instrText xml:space="preserve"> PAGEREF _Toc82620985 \h </w:instrText>
            </w:r>
            <w:r w:rsidR="0092790B">
              <w:rPr>
                <w:noProof/>
                <w:webHidden/>
              </w:rPr>
            </w:r>
            <w:r w:rsidR="0092790B">
              <w:rPr>
                <w:noProof/>
                <w:webHidden/>
              </w:rPr>
              <w:fldChar w:fldCharType="separate"/>
            </w:r>
            <w:r w:rsidR="0092790B">
              <w:rPr>
                <w:noProof/>
                <w:webHidden/>
              </w:rPr>
              <w:t>193</w:t>
            </w:r>
            <w:r w:rsidR="0092790B">
              <w:rPr>
                <w:noProof/>
                <w:webHidden/>
              </w:rPr>
              <w:fldChar w:fldCharType="end"/>
            </w:r>
          </w:hyperlink>
        </w:p>
        <w:p w14:paraId="24B57CE9" w14:textId="543087C5"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86" w:history="1">
            <w:r w:rsidR="0092790B" w:rsidRPr="00AF7265">
              <w:rPr>
                <w:rStyle w:val="Lienhypertexte"/>
                <w:noProof/>
              </w:rPr>
              <w:t>55.62.5 Système de fermeture</w:t>
            </w:r>
            <w:r w:rsidR="0092790B">
              <w:rPr>
                <w:noProof/>
                <w:webHidden/>
              </w:rPr>
              <w:tab/>
            </w:r>
            <w:r w:rsidR="0092790B">
              <w:rPr>
                <w:noProof/>
                <w:webHidden/>
              </w:rPr>
              <w:fldChar w:fldCharType="begin"/>
            </w:r>
            <w:r w:rsidR="0092790B">
              <w:rPr>
                <w:noProof/>
                <w:webHidden/>
              </w:rPr>
              <w:instrText xml:space="preserve"> PAGEREF _Toc82620986 \h </w:instrText>
            </w:r>
            <w:r w:rsidR="0092790B">
              <w:rPr>
                <w:noProof/>
                <w:webHidden/>
              </w:rPr>
            </w:r>
            <w:r w:rsidR="0092790B">
              <w:rPr>
                <w:noProof/>
                <w:webHidden/>
              </w:rPr>
              <w:fldChar w:fldCharType="separate"/>
            </w:r>
            <w:r w:rsidR="0092790B">
              <w:rPr>
                <w:noProof/>
                <w:webHidden/>
              </w:rPr>
              <w:t>199</w:t>
            </w:r>
            <w:r w:rsidR="0092790B">
              <w:rPr>
                <w:noProof/>
                <w:webHidden/>
              </w:rPr>
              <w:fldChar w:fldCharType="end"/>
            </w:r>
          </w:hyperlink>
        </w:p>
        <w:p w14:paraId="6185C7A4" w14:textId="03AD8B78"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7" w:history="1">
            <w:r w:rsidR="0092790B" w:rsidRPr="00AF7265">
              <w:rPr>
                <w:rStyle w:val="Lienhypertexte"/>
                <w:noProof/>
              </w:rPr>
              <w:t>55.62.5a Système de fermeture mécanique</w:t>
            </w:r>
            <w:r w:rsidR="0092790B">
              <w:rPr>
                <w:noProof/>
                <w:webHidden/>
              </w:rPr>
              <w:tab/>
            </w:r>
            <w:r w:rsidR="0092790B">
              <w:rPr>
                <w:noProof/>
                <w:webHidden/>
              </w:rPr>
              <w:fldChar w:fldCharType="begin"/>
            </w:r>
            <w:r w:rsidR="0092790B">
              <w:rPr>
                <w:noProof/>
                <w:webHidden/>
              </w:rPr>
              <w:instrText xml:space="preserve"> PAGEREF _Toc82620987 \h </w:instrText>
            </w:r>
            <w:r w:rsidR="0092790B">
              <w:rPr>
                <w:noProof/>
                <w:webHidden/>
              </w:rPr>
            </w:r>
            <w:r w:rsidR="0092790B">
              <w:rPr>
                <w:noProof/>
                <w:webHidden/>
              </w:rPr>
              <w:fldChar w:fldCharType="separate"/>
            </w:r>
            <w:r w:rsidR="0092790B">
              <w:rPr>
                <w:noProof/>
                <w:webHidden/>
              </w:rPr>
              <w:t>200</w:t>
            </w:r>
            <w:r w:rsidR="0092790B">
              <w:rPr>
                <w:noProof/>
                <w:webHidden/>
              </w:rPr>
              <w:fldChar w:fldCharType="end"/>
            </w:r>
          </w:hyperlink>
        </w:p>
        <w:p w14:paraId="6448C5FA" w14:textId="42751CEF"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88" w:history="1">
            <w:r w:rsidR="0092790B" w:rsidRPr="00AF7265">
              <w:rPr>
                <w:rStyle w:val="Lienhypertexte"/>
                <w:noProof/>
              </w:rPr>
              <w:t>55.65.6a Eléments intégrés ou externes à une menuiserie de porte/de fenêtre intérieure - Arrêt de porte</w:t>
            </w:r>
            <w:r w:rsidR="0092790B">
              <w:rPr>
                <w:noProof/>
                <w:webHidden/>
              </w:rPr>
              <w:tab/>
            </w:r>
            <w:r w:rsidR="0092790B">
              <w:rPr>
                <w:noProof/>
                <w:webHidden/>
              </w:rPr>
              <w:fldChar w:fldCharType="begin"/>
            </w:r>
            <w:r w:rsidR="0092790B">
              <w:rPr>
                <w:noProof/>
                <w:webHidden/>
              </w:rPr>
              <w:instrText xml:space="preserve"> PAGEREF _Toc82620988 \h </w:instrText>
            </w:r>
            <w:r w:rsidR="0092790B">
              <w:rPr>
                <w:noProof/>
                <w:webHidden/>
              </w:rPr>
            </w:r>
            <w:r w:rsidR="0092790B">
              <w:rPr>
                <w:noProof/>
                <w:webHidden/>
              </w:rPr>
              <w:fldChar w:fldCharType="separate"/>
            </w:r>
            <w:r w:rsidR="0092790B">
              <w:rPr>
                <w:noProof/>
                <w:webHidden/>
              </w:rPr>
              <w:t>203</w:t>
            </w:r>
            <w:r w:rsidR="0092790B">
              <w:rPr>
                <w:noProof/>
                <w:webHidden/>
              </w:rPr>
              <w:fldChar w:fldCharType="end"/>
            </w:r>
          </w:hyperlink>
        </w:p>
        <w:p w14:paraId="56DFFB22" w14:textId="143366AA" w:rsidR="0092790B" w:rsidRDefault="00FC3181">
          <w:pPr>
            <w:pStyle w:val="TM3"/>
            <w:tabs>
              <w:tab w:val="right" w:leader="dot" w:pos="9016"/>
            </w:tabs>
            <w:rPr>
              <w:rFonts w:asciiTheme="minorHAnsi" w:eastAsiaTheme="minorEastAsia" w:hAnsiTheme="minorHAnsi" w:cstheme="minorBidi"/>
              <w:noProof/>
              <w:sz w:val="22"/>
              <w:szCs w:val="22"/>
            </w:rPr>
          </w:pPr>
          <w:hyperlink w:anchor="_Toc82620989" w:history="1">
            <w:r w:rsidR="0092790B" w:rsidRPr="00AF7265">
              <w:rPr>
                <w:rStyle w:val="Lienhypertexte"/>
                <w:noProof/>
              </w:rPr>
              <w:t>74.1 Luminaires intérieurs</w:t>
            </w:r>
            <w:r w:rsidR="0092790B">
              <w:rPr>
                <w:noProof/>
                <w:webHidden/>
              </w:rPr>
              <w:tab/>
            </w:r>
            <w:r w:rsidR="0092790B">
              <w:rPr>
                <w:noProof/>
                <w:webHidden/>
              </w:rPr>
              <w:fldChar w:fldCharType="begin"/>
            </w:r>
            <w:r w:rsidR="0092790B">
              <w:rPr>
                <w:noProof/>
                <w:webHidden/>
              </w:rPr>
              <w:instrText xml:space="preserve"> PAGEREF _Toc82620989 \h </w:instrText>
            </w:r>
            <w:r w:rsidR="0092790B">
              <w:rPr>
                <w:noProof/>
                <w:webHidden/>
              </w:rPr>
            </w:r>
            <w:r w:rsidR="0092790B">
              <w:rPr>
                <w:noProof/>
                <w:webHidden/>
              </w:rPr>
              <w:fldChar w:fldCharType="separate"/>
            </w:r>
            <w:r w:rsidR="0092790B">
              <w:rPr>
                <w:noProof/>
                <w:webHidden/>
              </w:rPr>
              <w:t>205</w:t>
            </w:r>
            <w:r w:rsidR="0092790B">
              <w:rPr>
                <w:noProof/>
                <w:webHidden/>
              </w:rPr>
              <w:fldChar w:fldCharType="end"/>
            </w:r>
          </w:hyperlink>
        </w:p>
        <w:p w14:paraId="69B23618" w14:textId="02681479"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0" w:history="1">
            <w:r w:rsidR="0092790B" w:rsidRPr="00AF7265">
              <w:rPr>
                <w:rStyle w:val="Lienhypertexte"/>
                <w:noProof/>
              </w:rPr>
              <w:t>74.11.2a Luminaires intérieurs plafonniers encastrés</w:t>
            </w:r>
            <w:r w:rsidR="0092790B">
              <w:rPr>
                <w:noProof/>
                <w:webHidden/>
              </w:rPr>
              <w:tab/>
            </w:r>
            <w:r w:rsidR="0092790B">
              <w:rPr>
                <w:noProof/>
                <w:webHidden/>
              </w:rPr>
              <w:fldChar w:fldCharType="begin"/>
            </w:r>
            <w:r w:rsidR="0092790B">
              <w:rPr>
                <w:noProof/>
                <w:webHidden/>
              </w:rPr>
              <w:instrText xml:space="preserve"> PAGEREF _Toc82620990 \h </w:instrText>
            </w:r>
            <w:r w:rsidR="0092790B">
              <w:rPr>
                <w:noProof/>
                <w:webHidden/>
              </w:rPr>
            </w:r>
            <w:r w:rsidR="0092790B">
              <w:rPr>
                <w:noProof/>
                <w:webHidden/>
              </w:rPr>
              <w:fldChar w:fldCharType="separate"/>
            </w:r>
            <w:r w:rsidR="0092790B">
              <w:rPr>
                <w:noProof/>
                <w:webHidden/>
              </w:rPr>
              <w:t>210</w:t>
            </w:r>
            <w:r w:rsidR="0092790B">
              <w:rPr>
                <w:noProof/>
                <w:webHidden/>
              </w:rPr>
              <w:fldChar w:fldCharType="end"/>
            </w:r>
          </w:hyperlink>
        </w:p>
        <w:p w14:paraId="74D22263" w14:textId="7F37D958" w:rsidR="0092790B" w:rsidRDefault="00FC3181">
          <w:pPr>
            <w:pStyle w:val="TM4"/>
            <w:tabs>
              <w:tab w:val="right" w:leader="dot" w:pos="9016"/>
            </w:tabs>
            <w:rPr>
              <w:rFonts w:asciiTheme="minorHAnsi" w:eastAsiaTheme="minorEastAsia" w:hAnsiTheme="minorHAnsi" w:cstheme="minorBidi"/>
              <w:noProof/>
              <w:sz w:val="22"/>
              <w:szCs w:val="22"/>
            </w:rPr>
          </w:pPr>
          <w:hyperlink w:anchor="_Toc82620991" w:history="1">
            <w:r w:rsidR="0092790B" w:rsidRPr="00AF7265">
              <w:rPr>
                <w:rStyle w:val="Lienhypertexte"/>
                <w:noProof/>
              </w:rPr>
              <w:t>93.13 Revêtement en dalles</w:t>
            </w:r>
            <w:r w:rsidR="0092790B">
              <w:rPr>
                <w:noProof/>
                <w:webHidden/>
              </w:rPr>
              <w:tab/>
            </w:r>
            <w:r w:rsidR="0092790B">
              <w:rPr>
                <w:noProof/>
                <w:webHidden/>
              </w:rPr>
              <w:fldChar w:fldCharType="begin"/>
            </w:r>
            <w:r w:rsidR="0092790B">
              <w:rPr>
                <w:noProof/>
                <w:webHidden/>
              </w:rPr>
              <w:instrText xml:space="preserve"> PAGEREF _Toc82620991 \h </w:instrText>
            </w:r>
            <w:r w:rsidR="0092790B">
              <w:rPr>
                <w:noProof/>
                <w:webHidden/>
              </w:rPr>
            </w:r>
            <w:r w:rsidR="0092790B">
              <w:rPr>
                <w:noProof/>
                <w:webHidden/>
              </w:rPr>
              <w:fldChar w:fldCharType="separate"/>
            </w:r>
            <w:r w:rsidR="0092790B">
              <w:rPr>
                <w:noProof/>
                <w:webHidden/>
              </w:rPr>
              <w:t>212</w:t>
            </w:r>
            <w:r w:rsidR="0092790B">
              <w:rPr>
                <w:noProof/>
                <w:webHidden/>
              </w:rPr>
              <w:fldChar w:fldCharType="end"/>
            </w:r>
          </w:hyperlink>
        </w:p>
        <w:p w14:paraId="3C7E30D8" w14:textId="6F80DB48"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92" w:history="1">
            <w:r w:rsidR="0092790B" w:rsidRPr="00AF7265">
              <w:rPr>
                <w:rStyle w:val="Lienhypertexte"/>
                <w:noProof/>
              </w:rPr>
              <w:t>93.13.1 Dalles en pierre naturelle</w:t>
            </w:r>
            <w:r w:rsidR="0092790B">
              <w:rPr>
                <w:noProof/>
                <w:webHidden/>
              </w:rPr>
              <w:tab/>
            </w:r>
            <w:r w:rsidR="0092790B">
              <w:rPr>
                <w:noProof/>
                <w:webHidden/>
              </w:rPr>
              <w:fldChar w:fldCharType="begin"/>
            </w:r>
            <w:r w:rsidR="0092790B">
              <w:rPr>
                <w:noProof/>
                <w:webHidden/>
              </w:rPr>
              <w:instrText xml:space="preserve"> PAGEREF _Toc82620992 \h </w:instrText>
            </w:r>
            <w:r w:rsidR="0092790B">
              <w:rPr>
                <w:noProof/>
                <w:webHidden/>
              </w:rPr>
            </w:r>
            <w:r w:rsidR="0092790B">
              <w:rPr>
                <w:noProof/>
                <w:webHidden/>
              </w:rPr>
              <w:fldChar w:fldCharType="separate"/>
            </w:r>
            <w:r w:rsidR="0092790B">
              <w:rPr>
                <w:noProof/>
                <w:webHidden/>
              </w:rPr>
              <w:t>213</w:t>
            </w:r>
            <w:r w:rsidR="0092790B">
              <w:rPr>
                <w:noProof/>
                <w:webHidden/>
              </w:rPr>
              <w:fldChar w:fldCharType="end"/>
            </w:r>
          </w:hyperlink>
        </w:p>
        <w:p w14:paraId="50249221" w14:textId="3909211B"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3" w:history="1">
            <w:r w:rsidR="0092790B" w:rsidRPr="00AF7265">
              <w:rPr>
                <w:rStyle w:val="Lienhypertexte"/>
                <w:noProof/>
              </w:rPr>
              <w:t>93.13.1a Dalles en pierre naturelle, format : S&lt;= 0,25 m²</w:t>
            </w:r>
            <w:r w:rsidR="0092790B">
              <w:rPr>
                <w:noProof/>
                <w:webHidden/>
              </w:rPr>
              <w:tab/>
            </w:r>
            <w:r w:rsidR="0092790B">
              <w:rPr>
                <w:noProof/>
                <w:webHidden/>
              </w:rPr>
              <w:fldChar w:fldCharType="begin"/>
            </w:r>
            <w:r w:rsidR="0092790B">
              <w:rPr>
                <w:noProof/>
                <w:webHidden/>
              </w:rPr>
              <w:instrText xml:space="preserve"> PAGEREF _Toc82620993 \h </w:instrText>
            </w:r>
            <w:r w:rsidR="0092790B">
              <w:rPr>
                <w:noProof/>
                <w:webHidden/>
              </w:rPr>
            </w:r>
            <w:r w:rsidR="0092790B">
              <w:rPr>
                <w:noProof/>
                <w:webHidden/>
              </w:rPr>
              <w:fldChar w:fldCharType="separate"/>
            </w:r>
            <w:r w:rsidR="0092790B">
              <w:rPr>
                <w:noProof/>
                <w:webHidden/>
              </w:rPr>
              <w:t>221</w:t>
            </w:r>
            <w:r w:rsidR="0092790B">
              <w:rPr>
                <w:noProof/>
                <w:webHidden/>
              </w:rPr>
              <w:fldChar w:fldCharType="end"/>
            </w:r>
          </w:hyperlink>
        </w:p>
        <w:p w14:paraId="2606D6A7" w14:textId="6A31B4C9"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4" w:history="1">
            <w:r w:rsidR="0092790B" w:rsidRPr="00AF7265">
              <w:rPr>
                <w:rStyle w:val="Lienhypertexte"/>
                <w:noProof/>
              </w:rPr>
              <w:t>93.13.1b Dalles en pierre naturelle, format : 0,25 m² &lt; S &lt;=1,00 m² épaisseur à définir</w:t>
            </w:r>
            <w:r w:rsidR="0092790B">
              <w:rPr>
                <w:noProof/>
                <w:webHidden/>
              </w:rPr>
              <w:tab/>
            </w:r>
            <w:r w:rsidR="0092790B">
              <w:rPr>
                <w:noProof/>
                <w:webHidden/>
              </w:rPr>
              <w:fldChar w:fldCharType="begin"/>
            </w:r>
            <w:r w:rsidR="0092790B">
              <w:rPr>
                <w:noProof/>
                <w:webHidden/>
              </w:rPr>
              <w:instrText xml:space="preserve"> PAGEREF _Toc82620994 \h </w:instrText>
            </w:r>
            <w:r w:rsidR="0092790B">
              <w:rPr>
                <w:noProof/>
                <w:webHidden/>
              </w:rPr>
            </w:r>
            <w:r w:rsidR="0092790B">
              <w:rPr>
                <w:noProof/>
                <w:webHidden/>
              </w:rPr>
              <w:fldChar w:fldCharType="separate"/>
            </w:r>
            <w:r w:rsidR="0092790B">
              <w:rPr>
                <w:noProof/>
                <w:webHidden/>
              </w:rPr>
              <w:t>223</w:t>
            </w:r>
            <w:r w:rsidR="0092790B">
              <w:rPr>
                <w:noProof/>
                <w:webHidden/>
              </w:rPr>
              <w:fldChar w:fldCharType="end"/>
            </w:r>
          </w:hyperlink>
        </w:p>
        <w:p w14:paraId="6F659643" w14:textId="41DEE954"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5" w:history="1">
            <w:r w:rsidR="0092790B" w:rsidRPr="00AF7265">
              <w:rPr>
                <w:rStyle w:val="Lienhypertexte"/>
                <w:noProof/>
              </w:rPr>
              <w:t>93.13.1c Dalles en pierre naturelle, format : S&gt; 1 m² épaisseur à définir</w:t>
            </w:r>
            <w:r w:rsidR="0092790B">
              <w:rPr>
                <w:noProof/>
                <w:webHidden/>
              </w:rPr>
              <w:tab/>
            </w:r>
            <w:r w:rsidR="0092790B">
              <w:rPr>
                <w:noProof/>
                <w:webHidden/>
              </w:rPr>
              <w:fldChar w:fldCharType="begin"/>
            </w:r>
            <w:r w:rsidR="0092790B">
              <w:rPr>
                <w:noProof/>
                <w:webHidden/>
              </w:rPr>
              <w:instrText xml:space="preserve"> PAGEREF _Toc82620995 \h </w:instrText>
            </w:r>
            <w:r w:rsidR="0092790B">
              <w:rPr>
                <w:noProof/>
                <w:webHidden/>
              </w:rPr>
            </w:r>
            <w:r w:rsidR="0092790B">
              <w:rPr>
                <w:noProof/>
                <w:webHidden/>
              </w:rPr>
              <w:fldChar w:fldCharType="separate"/>
            </w:r>
            <w:r w:rsidR="0092790B">
              <w:rPr>
                <w:noProof/>
                <w:webHidden/>
              </w:rPr>
              <w:t>225</w:t>
            </w:r>
            <w:r w:rsidR="0092790B">
              <w:rPr>
                <w:noProof/>
                <w:webHidden/>
              </w:rPr>
              <w:fldChar w:fldCharType="end"/>
            </w:r>
          </w:hyperlink>
        </w:p>
        <w:p w14:paraId="27428120" w14:textId="650C4F45" w:rsidR="0092790B" w:rsidRDefault="00FC3181">
          <w:pPr>
            <w:pStyle w:val="TM5"/>
            <w:tabs>
              <w:tab w:val="right" w:leader="dot" w:pos="9016"/>
            </w:tabs>
            <w:rPr>
              <w:rFonts w:asciiTheme="minorHAnsi" w:eastAsiaTheme="minorEastAsia" w:hAnsiTheme="minorHAnsi" w:cstheme="minorBidi"/>
              <w:noProof/>
              <w:sz w:val="22"/>
              <w:szCs w:val="22"/>
            </w:rPr>
          </w:pPr>
          <w:hyperlink w:anchor="_Toc82620996" w:history="1">
            <w:r w:rsidR="0092790B" w:rsidRPr="00AF7265">
              <w:rPr>
                <w:rStyle w:val="Lienhypertexte"/>
                <w:noProof/>
              </w:rPr>
              <w:t>93.13.2 Dalles en béton préfabriqué</w:t>
            </w:r>
            <w:r w:rsidR="0092790B">
              <w:rPr>
                <w:noProof/>
                <w:webHidden/>
              </w:rPr>
              <w:tab/>
            </w:r>
            <w:r w:rsidR="0092790B">
              <w:rPr>
                <w:noProof/>
                <w:webHidden/>
              </w:rPr>
              <w:fldChar w:fldCharType="begin"/>
            </w:r>
            <w:r w:rsidR="0092790B">
              <w:rPr>
                <w:noProof/>
                <w:webHidden/>
              </w:rPr>
              <w:instrText xml:space="preserve"> PAGEREF _Toc82620996 \h </w:instrText>
            </w:r>
            <w:r w:rsidR="0092790B">
              <w:rPr>
                <w:noProof/>
                <w:webHidden/>
              </w:rPr>
            </w:r>
            <w:r w:rsidR="0092790B">
              <w:rPr>
                <w:noProof/>
                <w:webHidden/>
              </w:rPr>
              <w:fldChar w:fldCharType="separate"/>
            </w:r>
            <w:r w:rsidR="0092790B">
              <w:rPr>
                <w:noProof/>
                <w:webHidden/>
              </w:rPr>
              <w:t>226</w:t>
            </w:r>
            <w:r w:rsidR="0092790B">
              <w:rPr>
                <w:noProof/>
                <w:webHidden/>
              </w:rPr>
              <w:fldChar w:fldCharType="end"/>
            </w:r>
          </w:hyperlink>
        </w:p>
        <w:p w14:paraId="3D607AF9" w14:textId="2209A329"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7" w:history="1">
            <w:r w:rsidR="0092790B" w:rsidRPr="00AF7265">
              <w:rPr>
                <w:rStyle w:val="Lienhypertexte"/>
                <w:noProof/>
              </w:rPr>
              <w:t>93.13.2a Dalles en béton préfabriqué, format : S&lt;= 0,25 m²</w:t>
            </w:r>
            <w:r w:rsidR="0092790B">
              <w:rPr>
                <w:noProof/>
                <w:webHidden/>
              </w:rPr>
              <w:tab/>
            </w:r>
            <w:r w:rsidR="0092790B">
              <w:rPr>
                <w:noProof/>
                <w:webHidden/>
              </w:rPr>
              <w:fldChar w:fldCharType="begin"/>
            </w:r>
            <w:r w:rsidR="0092790B">
              <w:rPr>
                <w:noProof/>
                <w:webHidden/>
              </w:rPr>
              <w:instrText xml:space="preserve"> PAGEREF _Toc82620997 \h </w:instrText>
            </w:r>
            <w:r w:rsidR="0092790B">
              <w:rPr>
                <w:noProof/>
                <w:webHidden/>
              </w:rPr>
            </w:r>
            <w:r w:rsidR="0092790B">
              <w:rPr>
                <w:noProof/>
                <w:webHidden/>
              </w:rPr>
              <w:fldChar w:fldCharType="separate"/>
            </w:r>
            <w:r w:rsidR="0092790B">
              <w:rPr>
                <w:noProof/>
                <w:webHidden/>
              </w:rPr>
              <w:t>232</w:t>
            </w:r>
            <w:r w:rsidR="0092790B">
              <w:rPr>
                <w:noProof/>
                <w:webHidden/>
              </w:rPr>
              <w:fldChar w:fldCharType="end"/>
            </w:r>
          </w:hyperlink>
        </w:p>
        <w:p w14:paraId="395A6DD6" w14:textId="750D3E1E"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8" w:history="1">
            <w:r w:rsidR="0092790B" w:rsidRPr="00AF7265">
              <w:rPr>
                <w:rStyle w:val="Lienhypertexte"/>
                <w:noProof/>
              </w:rPr>
              <w:t>93.13.2b Dalles en béton préfabriqué, format : 0,25 m² &lt; S &lt;=1,00 m²</w:t>
            </w:r>
            <w:r w:rsidR="0092790B">
              <w:rPr>
                <w:noProof/>
                <w:webHidden/>
              </w:rPr>
              <w:tab/>
            </w:r>
            <w:r w:rsidR="0092790B">
              <w:rPr>
                <w:noProof/>
                <w:webHidden/>
              </w:rPr>
              <w:fldChar w:fldCharType="begin"/>
            </w:r>
            <w:r w:rsidR="0092790B">
              <w:rPr>
                <w:noProof/>
                <w:webHidden/>
              </w:rPr>
              <w:instrText xml:space="preserve"> PAGEREF _Toc82620998 \h </w:instrText>
            </w:r>
            <w:r w:rsidR="0092790B">
              <w:rPr>
                <w:noProof/>
                <w:webHidden/>
              </w:rPr>
            </w:r>
            <w:r w:rsidR="0092790B">
              <w:rPr>
                <w:noProof/>
                <w:webHidden/>
              </w:rPr>
              <w:fldChar w:fldCharType="separate"/>
            </w:r>
            <w:r w:rsidR="0092790B">
              <w:rPr>
                <w:noProof/>
                <w:webHidden/>
              </w:rPr>
              <w:t>233</w:t>
            </w:r>
            <w:r w:rsidR="0092790B">
              <w:rPr>
                <w:noProof/>
                <w:webHidden/>
              </w:rPr>
              <w:fldChar w:fldCharType="end"/>
            </w:r>
          </w:hyperlink>
        </w:p>
        <w:p w14:paraId="5D347A3D" w14:textId="3A5232FD" w:rsidR="0092790B" w:rsidRDefault="00FC3181">
          <w:pPr>
            <w:pStyle w:val="TM6"/>
            <w:tabs>
              <w:tab w:val="right" w:leader="dot" w:pos="9016"/>
            </w:tabs>
            <w:rPr>
              <w:rFonts w:asciiTheme="minorHAnsi" w:eastAsiaTheme="minorEastAsia" w:hAnsiTheme="minorHAnsi" w:cstheme="minorBidi"/>
              <w:noProof/>
              <w:sz w:val="22"/>
              <w:szCs w:val="22"/>
            </w:rPr>
          </w:pPr>
          <w:hyperlink w:anchor="_Toc82620999" w:history="1">
            <w:r w:rsidR="0092790B" w:rsidRPr="00AF7265">
              <w:rPr>
                <w:rStyle w:val="Lienhypertexte"/>
                <w:noProof/>
              </w:rPr>
              <w:t>93.13.2c Dalles en béton préfabriqué, format : S&gt; 1 m²</w:t>
            </w:r>
            <w:r w:rsidR="0092790B">
              <w:rPr>
                <w:noProof/>
                <w:webHidden/>
              </w:rPr>
              <w:tab/>
            </w:r>
            <w:r w:rsidR="0092790B">
              <w:rPr>
                <w:noProof/>
                <w:webHidden/>
              </w:rPr>
              <w:fldChar w:fldCharType="begin"/>
            </w:r>
            <w:r w:rsidR="0092790B">
              <w:rPr>
                <w:noProof/>
                <w:webHidden/>
              </w:rPr>
              <w:instrText xml:space="preserve"> PAGEREF _Toc82620999 \h </w:instrText>
            </w:r>
            <w:r w:rsidR="0092790B">
              <w:rPr>
                <w:noProof/>
                <w:webHidden/>
              </w:rPr>
            </w:r>
            <w:r w:rsidR="0092790B">
              <w:rPr>
                <w:noProof/>
                <w:webHidden/>
              </w:rPr>
              <w:fldChar w:fldCharType="separate"/>
            </w:r>
            <w:r w:rsidR="0092790B">
              <w:rPr>
                <w:noProof/>
                <w:webHidden/>
              </w:rPr>
              <w:t>234</w:t>
            </w:r>
            <w:r w:rsidR="0092790B">
              <w:rPr>
                <w:noProof/>
                <w:webHidden/>
              </w:rPr>
              <w:fldChar w:fldCharType="end"/>
            </w:r>
          </w:hyperlink>
        </w:p>
        <w:p w14:paraId="41426BA6" w14:textId="1FCC6308"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0" w:history="1">
            <w:r w:rsidR="0092790B" w:rsidRPr="00AF7265">
              <w:rPr>
                <w:rStyle w:val="Lienhypertexte"/>
                <w:noProof/>
              </w:rPr>
              <w:t>93.13.2d Dalles alvéolaires</w:t>
            </w:r>
            <w:r w:rsidR="0092790B">
              <w:rPr>
                <w:noProof/>
                <w:webHidden/>
              </w:rPr>
              <w:tab/>
            </w:r>
            <w:r w:rsidR="0092790B">
              <w:rPr>
                <w:noProof/>
                <w:webHidden/>
              </w:rPr>
              <w:fldChar w:fldCharType="begin"/>
            </w:r>
            <w:r w:rsidR="0092790B">
              <w:rPr>
                <w:noProof/>
                <w:webHidden/>
              </w:rPr>
              <w:instrText xml:space="preserve"> PAGEREF _Toc82621000 \h </w:instrText>
            </w:r>
            <w:r w:rsidR="0092790B">
              <w:rPr>
                <w:noProof/>
                <w:webHidden/>
              </w:rPr>
            </w:r>
            <w:r w:rsidR="0092790B">
              <w:rPr>
                <w:noProof/>
                <w:webHidden/>
              </w:rPr>
              <w:fldChar w:fldCharType="separate"/>
            </w:r>
            <w:r w:rsidR="0092790B">
              <w:rPr>
                <w:noProof/>
                <w:webHidden/>
              </w:rPr>
              <w:t>235</w:t>
            </w:r>
            <w:r w:rsidR="0092790B">
              <w:rPr>
                <w:noProof/>
                <w:webHidden/>
              </w:rPr>
              <w:fldChar w:fldCharType="end"/>
            </w:r>
          </w:hyperlink>
        </w:p>
        <w:p w14:paraId="2C2891F4" w14:textId="48028E58"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1" w:history="1">
            <w:r w:rsidR="0092790B" w:rsidRPr="00AF7265">
              <w:rPr>
                <w:rStyle w:val="Lienhypertexte"/>
                <w:noProof/>
              </w:rPr>
              <w:t>93.13.4e Dalles d'éveil à la vigilance Pierre naturelle</w:t>
            </w:r>
            <w:r w:rsidR="0092790B">
              <w:rPr>
                <w:noProof/>
                <w:webHidden/>
              </w:rPr>
              <w:tab/>
            </w:r>
            <w:r w:rsidR="0092790B">
              <w:rPr>
                <w:noProof/>
                <w:webHidden/>
              </w:rPr>
              <w:fldChar w:fldCharType="begin"/>
            </w:r>
            <w:r w:rsidR="0092790B">
              <w:rPr>
                <w:noProof/>
                <w:webHidden/>
              </w:rPr>
              <w:instrText xml:space="preserve"> PAGEREF _Toc82621001 \h </w:instrText>
            </w:r>
            <w:r w:rsidR="0092790B">
              <w:rPr>
                <w:noProof/>
                <w:webHidden/>
              </w:rPr>
            </w:r>
            <w:r w:rsidR="0092790B">
              <w:rPr>
                <w:noProof/>
                <w:webHidden/>
              </w:rPr>
              <w:fldChar w:fldCharType="separate"/>
            </w:r>
            <w:r w:rsidR="0092790B">
              <w:rPr>
                <w:noProof/>
                <w:webHidden/>
              </w:rPr>
              <w:t>237</w:t>
            </w:r>
            <w:r w:rsidR="0092790B">
              <w:rPr>
                <w:noProof/>
                <w:webHidden/>
              </w:rPr>
              <w:fldChar w:fldCharType="end"/>
            </w:r>
          </w:hyperlink>
        </w:p>
        <w:p w14:paraId="2B73FE88" w14:textId="374D106F" w:rsidR="0092790B" w:rsidRDefault="00FC3181">
          <w:pPr>
            <w:pStyle w:val="TM5"/>
            <w:tabs>
              <w:tab w:val="right" w:leader="dot" w:pos="9016"/>
            </w:tabs>
            <w:rPr>
              <w:rFonts w:asciiTheme="minorHAnsi" w:eastAsiaTheme="minorEastAsia" w:hAnsiTheme="minorHAnsi" w:cstheme="minorBidi"/>
              <w:noProof/>
              <w:sz w:val="22"/>
              <w:szCs w:val="22"/>
            </w:rPr>
          </w:pPr>
          <w:hyperlink w:anchor="_Toc82621002" w:history="1">
            <w:r w:rsidR="0092790B" w:rsidRPr="00AF7265">
              <w:rPr>
                <w:rStyle w:val="Lienhypertexte"/>
                <w:noProof/>
              </w:rPr>
              <w:t>93.16.1 Pavés en pierre naturelle</w:t>
            </w:r>
            <w:r w:rsidR="0092790B">
              <w:rPr>
                <w:noProof/>
                <w:webHidden/>
              </w:rPr>
              <w:tab/>
            </w:r>
            <w:r w:rsidR="0092790B">
              <w:rPr>
                <w:noProof/>
                <w:webHidden/>
              </w:rPr>
              <w:fldChar w:fldCharType="begin"/>
            </w:r>
            <w:r w:rsidR="0092790B">
              <w:rPr>
                <w:noProof/>
                <w:webHidden/>
              </w:rPr>
              <w:instrText xml:space="preserve"> PAGEREF _Toc82621002 \h </w:instrText>
            </w:r>
            <w:r w:rsidR="0092790B">
              <w:rPr>
                <w:noProof/>
                <w:webHidden/>
              </w:rPr>
            </w:r>
            <w:r w:rsidR="0092790B">
              <w:rPr>
                <w:noProof/>
                <w:webHidden/>
              </w:rPr>
              <w:fldChar w:fldCharType="separate"/>
            </w:r>
            <w:r w:rsidR="0092790B">
              <w:rPr>
                <w:noProof/>
                <w:webHidden/>
              </w:rPr>
              <w:t>239</w:t>
            </w:r>
            <w:r w:rsidR="0092790B">
              <w:rPr>
                <w:noProof/>
                <w:webHidden/>
              </w:rPr>
              <w:fldChar w:fldCharType="end"/>
            </w:r>
          </w:hyperlink>
        </w:p>
        <w:p w14:paraId="1BF8666C" w14:textId="7CE93A99"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3" w:history="1">
            <w:r w:rsidR="0092790B" w:rsidRPr="00AF7265">
              <w:rPr>
                <w:rStyle w:val="Lienhypertexte"/>
                <w:noProof/>
              </w:rPr>
              <w:t>93.16.1a Pavés en pierre naturelle, mosaïque</w:t>
            </w:r>
            <w:r w:rsidR="0092790B">
              <w:rPr>
                <w:noProof/>
                <w:webHidden/>
              </w:rPr>
              <w:tab/>
            </w:r>
            <w:r w:rsidR="0092790B">
              <w:rPr>
                <w:noProof/>
                <w:webHidden/>
              </w:rPr>
              <w:fldChar w:fldCharType="begin"/>
            </w:r>
            <w:r w:rsidR="0092790B">
              <w:rPr>
                <w:noProof/>
                <w:webHidden/>
              </w:rPr>
              <w:instrText xml:space="preserve"> PAGEREF _Toc82621003 \h </w:instrText>
            </w:r>
            <w:r w:rsidR="0092790B">
              <w:rPr>
                <w:noProof/>
                <w:webHidden/>
              </w:rPr>
            </w:r>
            <w:r w:rsidR="0092790B">
              <w:rPr>
                <w:noProof/>
                <w:webHidden/>
              </w:rPr>
              <w:fldChar w:fldCharType="separate"/>
            </w:r>
            <w:r w:rsidR="0092790B">
              <w:rPr>
                <w:noProof/>
                <w:webHidden/>
              </w:rPr>
              <w:t>245</w:t>
            </w:r>
            <w:r w:rsidR="0092790B">
              <w:rPr>
                <w:noProof/>
                <w:webHidden/>
              </w:rPr>
              <w:fldChar w:fldCharType="end"/>
            </w:r>
          </w:hyperlink>
        </w:p>
        <w:p w14:paraId="237E0DDC" w14:textId="0EE23405"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4" w:history="1">
            <w:r w:rsidR="0092790B" w:rsidRPr="00AF7265">
              <w:rPr>
                <w:rStyle w:val="Lienhypertexte"/>
                <w:noProof/>
              </w:rPr>
              <w:t>93.16.1b Pavés en pierre naturelle, platine</w:t>
            </w:r>
            <w:r w:rsidR="0092790B">
              <w:rPr>
                <w:noProof/>
                <w:webHidden/>
              </w:rPr>
              <w:tab/>
            </w:r>
            <w:r w:rsidR="0092790B">
              <w:rPr>
                <w:noProof/>
                <w:webHidden/>
              </w:rPr>
              <w:fldChar w:fldCharType="begin"/>
            </w:r>
            <w:r w:rsidR="0092790B">
              <w:rPr>
                <w:noProof/>
                <w:webHidden/>
              </w:rPr>
              <w:instrText xml:space="preserve"> PAGEREF _Toc82621004 \h </w:instrText>
            </w:r>
            <w:r w:rsidR="0092790B">
              <w:rPr>
                <w:noProof/>
                <w:webHidden/>
              </w:rPr>
            </w:r>
            <w:r w:rsidR="0092790B">
              <w:rPr>
                <w:noProof/>
                <w:webHidden/>
              </w:rPr>
              <w:fldChar w:fldCharType="separate"/>
            </w:r>
            <w:r w:rsidR="0092790B">
              <w:rPr>
                <w:noProof/>
                <w:webHidden/>
              </w:rPr>
              <w:t>250</w:t>
            </w:r>
            <w:r w:rsidR="0092790B">
              <w:rPr>
                <w:noProof/>
                <w:webHidden/>
              </w:rPr>
              <w:fldChar w:fldCharType="end"/>
            </w:r>
          </w:hyperlink>
        </w:p>
        <w:p w14:paraId="35E6757B" w14:textId="2F195FD9"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5" w:history="1">
            <w:r w:rsidR="0092790B" w:rsidRPr="00AF7265">
              <w:rPr>
                <w:rStyle w:val="Lienhypertexte"/>
                <w:noProof/>
              </w:rPr>
              <w:t>93.16.1c Pavés en pierre naturelle, oblong</w:t>
            </w:r>
            <w:r w:rsidR="0092790B">
              <w:rPr>
                <w:noProof/>
                <w:webHidden/>
              </w:rPr>
              <w:tab/>
            </w:r>
            <w:r w:rsidR="0092790B">
              <w:rPr>
                <w:noProof/>
                <w:webHidden/>
              </w:rPr>
              <w:fldChar w:fldCharType="begin"/>
            </w:r>
            <w:r w:rsidR="0092790B">
              <w:rPr>
                <w:noProof/>
                <w:webHidden/>
              </w:rPr>
              <w:instrText xml:space="preserve"> PAGEREF _Toc82621005 \h </w:instrText>
            </w:r>
            <w:r w:rsidR="0092790B">
              <w:rPr>
                <w:noProof/>
                <w:webHidden/>
              </w:rPr>
            </w:r>
            <w:r w:rsidR="0092790B">
              <w:rPr>
                <w:noProof/>
                <w:webHidden/>
              </w:rPr>
              <w:fldChar w:fldCharType="separate"/>
            </w:r>
            <w:r w:rsidR="0092790B">
              <w:rPr>
                <w:noProof/>
                <w:webHidden/>
              </w:rPr>
              <w:t>252</w:t>
            </w:r>
            <w:r w:rsidR="0092790B">
              <w:rPr>
                <w:noProof/>
                <w:webHidden/>
              </w:rPr>
              <w:fldChar w:fldCharType="end"/>
            </w:r>
          </w:hyperlink>
        </w:p>
        <w:p w14:paraId="6535D13D" w14:textId="66EC3596" w:rsidR="0092790B" w:rsidRDefault="00FC3181">
          <w:pPr>
            <w:pStyle w:val="TM5"/>
            <w:tabs>
              <w:tab w:val="right" w:leader="dot" w:pos="9016"/>
            </w:tabs>
            <w:rPr>
              <w:rFonts w:asciiTheme="minorHAnsi" w:eastAsiaTheme="minorEastAsia" w:hAnsiTheme="minorHAnsi" w:cstheme="minorBidi"/>
              <w:noProof/>
              <w:sz w:val="22"/>
              <w:szCs w:val="22"/>
            </w:rPr>
          </w:pPr>
          <w:hyperlink w:anchor="_Toc82621006" w:history="1">
            <w:r w:rsidR="0092790B" w:rsidRPr="00AF7265">
              <w:rPr>
                <w:rStyle w:val="Lienhypertexte"/>
                <w:noProof/>
              </w:rPr>
              <w:t>93.16.2 Pavés en béton</w:t>
            </w:r>
            <w:r w:rsidR="0092790B">
              <w:rPr>
                <w:noProof/>
                <w:webHidden/>
              </w:rPr>
              <w:tab/>
            </w:r>
            <w:r w:rsidR="0092790B">
              <w:rPr>
                <w:noProof/>
                <w:webHidden/>
              </w:rPr>
              <w:fldChar w:fldCharType="begin"/>
            </w:r>
            <w:r w:rsidR="0092790B">
              <w:rPr>
                <w:noProof/>
                <w:webHidden/>
              </w:rPr>
              <w:instrText xml:space="preserve"> PAGEREF _Toc82621006 \h </w:instrText>
            </w:r>
            <w:r w:rsidR="0092790B">
              <w:rPr>
                <w:noProof/>
                <w:webHidden/>
              </w:rPr>
            </w:r>
            <w:r w:rsidR="0092790B">
              <w:rPr>
                <w:noProof/>
                <w:webHidden/>
              </w:rPr>
              <w:fldChar w:fldCharType="separate"/>
            </w:r>
            <w:r w:rsidR="0092790B">
              <w:rPr>
                <w:noProof/>
                <w:webHidden/>
              </w:rPr>
              <w:t>254</w:t>
            </w:r>
            <w:r w:rsidR="0092790B">
              <w:rPr>
                <w:noProof/>
                <w:webHidden/>
              </w:rPr>
              <w:fldChar w:fldCharType="end"/>
            </w:r>
          </w:hyperlink>
        </w:p>
        <w:p w14:paraId="5CA8FE08" w14:textId="5B940B9D"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7" w:history="1">
            <w:r w:rsidR="0092790B" w:rsidRPr="00AF7265">
              <w:rPr>
                <w:rStyle w:val="Lienhypertexte"/>
                <w:noProof/>
              </w:rPr>
              <w:t>93.16.2a Pavés en béton de type A1 ou A2, rectangle ou carré</w:t>
            </w:r>
            <w:r w:rsidR="0092790B">
              <w:rPr>
                <w:noProof/>
                <w:webHidden/>
              </w:rPr>
              <w:tab/>
            </w:r>
            <w:r w:rsidR="0092790B">
              <w:rPr>
                <w:noProof/>
                <w:webHidden/>
              </w:rPr>
              <w:fldChar w:fldCharType="begin"/>
            </w:r>
            <w:r w:rsidR="0092790B">
              <w:rPr>
                <w:noProof/>
                <w:webHidden/>
              </w:rPr>
              <w:instrText xml:space="preserve"> PAGEREF _Toc82621007 \h </w:instrText>
            </w:r>
            <w:r w:rsidR="0092790B">
              <w:rPr>
                <w:noProof/>
                <w:webHidden/>
              </w:rPr>
            </w:r>
            <w:r w:rsidR="0092790B">
              <w:rPr>
                <w:noProof/>
                <w:webHidden/>
              </w:rPr>
              <w:fldChar w:fldCharType="separate"/>
            </w:r>
            <w:r w:rsidR="0092790B">
              <w:rPr>
                <w:noProof/>
                <w:webHidden/>
              </w:rPr>
              <w:t>260</w:t>
            </w:r>
            <w:r w:rsidR="0092790B">
              <w:rPr>
                <w:noProof/>
                <w:webHidden/>
              </w:rPr>
              <w:fldChar w:fldCharType="end"/>
            </w:r>
          </w:hyperlink>
        </w:p>
        <w:p w14:paraId="5A264FD2" w14:textId="0046FA45"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8" w:history="1">
            <w:r w:rsidR="0092790B" w:rsidRPr="00AF7265">
              <w:rPr>
                <w:rStyle w:val="Lienhypertexte"/>
                <w:noProof/>
              </w:rPr>
              <w:t>93.16.2b Pavés en béton à emboîtement type B1</w:t>
            </w:r>
            <w:r w:rsidR="0092790B">
              <w:rPr>
                <w:noProof/>
                <w:webHidden/>
              </w:rPr>
              <w:tab/>
            </w:r>
            <w:r w:rsidR="0092790B">
              <w:rPr>
                <w:noProof/>
                <w:webHidden/>
              </w:rPr>
              <w:fldChar w:fldCharType="begin"/>
            </w:r>
            <w:r w:rsidR="0092790B">
              <w:rPr>
                <w:noProof/>
                <w:webHidden/>
              </w:rPr>
              <w:instrText xml:space="preserve"> PAGEREF _Toc82621008 \h </w:instrText>
            </w:r>
            <w:r w:rsidR="0092790B">
              <w:rPr>
                <w:noProof/>
                <w:webHidden/>
              </w:rPr>
            </w:r>
            <w:r w:rsidR="0092790B">
              <w:rPr>
                <w:noProof/>
                <w:webHidden/>
              </w:rPr>
              <w:fldChar w:fldCharType="separate"/>
            </w:r>
            <w:r w:rsidR="0092790B">
              <w:rPr>
                <w:noProof/>
                <w:webHidden/>
              </w:rPr>
              <w:t>261</w:t>
            </w:r>
            <w:r w:rsidR="0092790B">
              <w:rPr>
                <w:noProof/>
                <w:webHidden/>
              </w:rPr>
              <w:fldChar w:fldCharType="end"/>
            </w:r>
          </w:hyperlink>
        </w:p>
        <w:p w14:paraId="0AD1201B" w14:textId="251C6457"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09" w:history="1">
            <w:r w:rsidR="0092790B" w:rsidRPr="00AF7265">
              <w:rPr>
                <w:rStyle w:val="Lienhypertexte"/>
                <w:noProof/>
              </w:rPr>
              <w:t>93.16.2c Pavés en béton à emboîtement et épaulement type B2</w:t>
            </w:r>
            <w:r w:rsidR="0092790B">
              <w:rPr>
                <w:noProof/>
                <w:webHidden/>
              </w:rPr>
              <w:tab/>
            </w:r>
            <w:r w:rsidR="0092790B">
              <w:rPr>
                <w:noProof/>
                <w:webHidden/>
              </w:rPr>
              <w:fldChar w:fldCharType="begin"/>
            </w:r>
            <w:r w:rsidR="0092790B">
              <w:rPr>
                <w:noProof/>
                <w:webHidden/>
              </w:rPr>
              <w:instrText xml:space="preserve"> PAGEREF _Toc82621009 \h </w:instrText>
            </w:r>
            <w:r w:rsidR="0092790B">
              <w:rPr>
                <w:noProof/>
                <w:webHidden/>
              </w:rPr>
            </w:r>
            <w:r w:rsidR="0092790B">
              <w:rPr>
                <w:noProof/>
                <w:webHidden/>
              </w:rPr>
              <w:fldChar w:fldCharType="separate"/>
            </w:r>
            <w:r w:rsidR="0092790B">
              <w:rPr>
                <w:noProof/>
                <w:webHidden/>
              </w:rPr>
              <w:t>262</w:t>
            </w:r>
            <w:r w:rsidR="0092790B">
              <w:rPr>
                <w:noProof/>
                <w:webHidden/>
              </w:rPr>
              <w:fldChar w:fldCharType="end"/>
            </w:r>
          </w:hyperlink>
        </w:p>
        <w:p w14:paraId="13C9661B" w14:textId="5191E92E" w:rsidR="0092790B" w:rsidRDefault="00FC3181">
          <w:pPr>
            <w:pStyle w:val="TM6"/>
            <w:tabs>
              <w:tab w:val="right" w:leader="dot" w:pos="9016"/>
            </w:tabs>
            <w:rPr>
              <w:rFonts w:asciiTheme="minorHAnsi" w:eastAsiaTheme="minorEastAsia" w:hAnsiTheme="minorHAnsi" w:cstheme="minorBidi"/>
              <w:noProof/>
              <w:sz w:val="22"/>
              <w:szCs w:val="22"/>
            </w:rPr>
          </w:pPr>
          <w:hyperlink w:anchor="_Toc82621010" w:history="1">
            <w:r w:rsidR="0092790B" w:rsidRPr="00AF7265">
              <w:rPr>
                <w:rStyle w:val="Lienhypertexte"/>
                <w:noProof/>
              </w:rPr>
              <w:t>93.16.2d Pavés en béton de type C</w:t>
            </w:r>
            <w:r w:rsidR="0092790B">
              <w:rPr>
                <w:noProof/>
                <w:webHidden/>
              </w:rPr>
              <w:tab/>
            </w:r>
            <w:r w:rsidR="0092790B">
              <w:rPr>
                <w:noProof/>
                <w:webHidden/>
              </w:rPr>
              <w:fldChar w:fldCharType="begin"/>
            </w:r>
            <w:r w:rsidR="0092790B">
              <w:rPr>
                <w:noProof/>
                <w:webHidden/>
              </w:rPr>
              <w:instrText xml:space="preserve"> PAGEREF _Toc82621010 \h </w:instrText>
            </w:r>
            <w:r w:rsidR="0092790B">
              <w:rPr>
                <w:noProof/>
                <w:webHidden/>
              </w:rPr>
            </w:r>
            <w:r w:rsidR="0092790B">
              <w:rPr>
                <w:noProof/>
                <w:webHidden/>
              </w:rPr>
              <w:fldChar w:fldCharType="separate"/>
            </w:r>
            <w:r w:rsidR="0092790B">
              <w:rPr>
                <w:noProof/>
                <w:webHidden/>
              </w:rPr>
              <w:t>263</w:t>
            </w:r>
            <w:r w:rsidR="0092790B">
              <w:rPr>
                <w:noProof/>
                <w:webHidden/>
              </w:rPr>
              <w:fldChar w:fldCharType="end"/>
            </w:r>
          </w:hyperlink>
        </w:p>
        <w:p w14:paraId="551D29B3" w14:textId="305ED96D" w:rsidR="00134B84" w:rsidRDefault="00BE0E7E">
          <w:r>
            <w:rPr>
              <w:b/>
              <w:bCs/>
              <w:noProof/>
            </w:rPr>
            <w:fldChar w:fldCharType="end"/>
          </w:r>
        </w:p>
      </w:sdtContent>
    </w:sdt>
    <w:p w14:paraId="5AD59E74" w14:textId="77777777" w:rsidR="00134B84" w:rsidRDefault="00BE0E7E">
      <w:r>
        <w:br w:type="page"/>
      </w:r>
    </w:p>
    <w:p w14:paraId="3C41EC80" w14:textId="7DEC9024" w:rsidR="00134B84" w:rsidRDefault="00BE0E7E">
      <w:pPr>
        <w:pStyle w:val="Author-eSectionHeading6"/>
      </w:pPr>
      <w:bookmarkStart w:id="0" w:name="97"/>
      <w:bookmarkStart w:id="1" w:name="_Toc82620939"/>
      <w:bookmarkEnd w:id="0"/>
      <w:r>
        <w:t>06.41.1a Démontage d'éléments de structures de maçonnerie</w:t>
      </w:r>
      <w:bookmarkEnd w:id="1"/>
    </w:p>
    <w:p w14:paraId="481AD1D3" w14:textId="77777777" w:rsidR="00134B84" w:rsidRDefault="00BE0E7E">
      <w:pPr>
        <w:pStyle w:val="pheading"/>
      </w:pPr>
      <w:r>
        <w:t>DESCRIPTION</w:t>
      </w:r>
    </w:p>
    <w:p w14:paraId="47F07800" w14:textId="77777777" w:rsidR="00134B84" w:rsidRDefault="00BE0E7E">
      <w:pPr>
        <w:pStyle w:val="pheading"/>
      </w:pPr>
      <w:r>
        <w:t>- Définition / Comprend</w:t>
      </w:r>
    </w:p>
    <w:p w14:paraId="6F386480" w14:textId="77777777" w:rsidR="00134B84" w:rsidRDefault="00BE0E7E">
      <w:pPr>
        <w:jc w:val="both"/>
      </w:pPr>
      <w:r>
        <w:t>Il s’agit du démontage soigneux et du stockage sur chantier de briques maçonnées en vue de les remettre en œuvre.</w:t>
      </w:r>
    </w:p>
    <w:p w14:paraId="61746DCC" w14:textId="77777777" w:rsidR="00134B84" w:rsidRDefault="00BE0E7E">
      <w:pPr>
        <w:jc w:val="both"/>
      </w:pPr>
      <w:r>
        <w:t>Le travail comprend notamment :</w:t>
      </w:r>
    </w:p>
    <w:p w14:paraId="385CA8B5" w14:textId="77777777" w:rsidR="00134B84" w:rsidRDefault="00BE0E7E" w:rsidP="00BE0E7E">
      <w:pPr>
        <w:pStyle w:val="Author-eListParagraph"/>
        <w:numPr>
          <w:ilvl w:val="0"/>
          <w:numId w:val="1"/>
        </w:numPr>
      </w:pPr>
      <w:r>
        <w:t>Le démontage soigneux des briques</w:t>
      </w:r>
    </w:p>
    <w:p w14:paraId="683EB7B3" w14:textId="77777777" w:rsidR="00134B84" w:rsidRDefault="00BE0E7E" w:rsidP="00BE0E7E">
      <w:pPr>
        <w:pStyle w:val="Author-eListParagraph"/>
        <w:numPr>
          <w:ilvl w:val="0"/>
          <w:numId w:val="1"/>
        </w:numPr>
      </w:pPr>
      <w:r>
        <w:t>Le tri et la sélection des briques à conserver</w:t>
      </w:r>
    </w:p>
    <w:p w14:paraId="0E4CA0BC" w14:textId="77777777" w:rsidR="00134B84" w:rsidRDefault="00BE0E7E" w:rsidP="00BE0E7E">
      <w:pPr>
        <w:pStyle w:val="Author-eListParagraph"/>
        <w:numPr>
          <w:ilvl w:val="0"/>
          <w:numId w:val="1"/>
        </w:numPr>
      </w:pPr>
      <w:r>
        <w:t>Le nettoyage des briques</w:t>
      </w:r>
    </w:p>
    <w:p w14:paraId="35EE6609" w14:textId="77777777" w:rsidR="00134B84" w:rsidRDefault="00BE0E7E" w:rsidP="00BE0E7E">
      <w:pPr>
        <w:pStyle w:val="Author-eListParagraph"/>
        <w:numPr>
          <w:ilvl w:val="0"/>
          <w:numId w:val="1"/>
        </w:numPr>
      </w:pPr>
      <w:r>
        <w:t>L’évacuation des déchets non récupérables de la déconstruction</w:t>
      </w:r>
    </w:p>
    <w:p w14:paraId="7B67C1F3" w14:textId="77777777" w:rsidR="00134B84" w:rsidRDefault="00BE0E7E" w:rsidP="00BE0E7E">
      <w:pPr>
        <w:pStyle w:val="Author-eListParagraph"/>
        <w:numPr>
          <w:ilvl w:val="0"/>
          <w:numId w:val="1"/>
        </w:numPr>
      </w:pPr>
      <w:r>
        <w:t>L’emballage et le stockage des briques sur chantier</w:t>
      </w:r>
    </w:p>
    <w:p w14:paraId="568873D9" w14:textId="77777777" w:rsidR="00134B84" w:rsidRDefault="00BE0E7E">
      <w:pPr>
        <w:pStyle w:val="pheading"/>
      </w:pPr>
      <w:r>
        <w:t>MATÉRIAUX</w:t>
      </w:r>
    </w:p>
    <w:p w14:paraId="4BD12D50" w14:textId="77777777" w:rsidR="00134B84" w:rsidRDefault="00BE0E7E">
      <w:pPr>
        <w:pStyle w:val="pheading"/>
      </w:pPr>
      <w:r>
        <w:t>- Caractéristiques générales</w:t>
      </w:r>
    </w:p>
    <w:p w14:paraId="32C43BF7" w14:textId="77777777" w:rsidR="00134B84" w:rsidRDefault="00BE0E7E">
      <w:pPr>
        <w:jc w:val="both"/>
      </w:pPr>
      <w:r>
        <w:t>Les briques démontées, nettoyées et triées sont stockées en différents lots selon leur type, leur origine, leur application et leur mise en œuvre initiales, leur épaisseur, leur couleur, leurs dimensions, ainsi que selon les indications des plans et du métré.</w:t>
      </w:r>
    </w:p>
    <w:p w14:paraId="2D3D4DC5" w14:textId="77777777" w:rsidR="00134B84" w:rsidRDefault="00BE0E7E">
      <w:pPr>
        <w:jc w:val="both"/>
      </w:pPr>
      <w:r>
        <w:t xml:space="preserve">Les briques conservées sont en bon état apparent. Les briques endommagées avant ou lors du démontage ne sont pas conservées, hormis celles présentant certains défauts acceptables tels que décrits dans le présent article ou le cas échéant aux articles </w:t>
      </w:r>
      <w:hyperlink r:id="rId7" w:history="1" w:docLocation="73">
        <w:r>
          <w:t>21.11.1c Maçonneries portantes en briques de terre cuite de réemploi</w:t>
        </w:r>
      </w:hyperlink>
      <w:r>
        <w:t xml:space="preserve">, </w:t>
      </w:r>
      <w:hyperlink r:id="rId8" w:history="1" w:docLocation="74">
        <w:r>
          <w:t>21.21.1c Maçonneries non portantes en briques de terre cuite de réemploi</w:t>
        </w:r>
      </w:hyperlink>
      <w:r>
        <w:t xml:space="preserve"> ou </w:t>
      </w:r>
      <w:hyperlink r:id="rId9" w:history="1" w:docLocation="75">
        <w:r>
          <w:t>21.31.1c Maçonneries de parement en briques de terre cuite de réemploi</w:t>
        </w:r>
      </w:hyperlink>
      <w:r>
        <w:t>.</w:t>
      </w:r>
    </w:p>
    <w:p w14:paraId="23DD4CA5" w14:textId="77777777" w:rsidR="00134B84" w:rsidRDefault="00BE0E7E">
      <w:pPr>
        <w:jc w:val="both"/>
      </w:pPr>
      <w:r>
        <w:t>Les briques provenant de fondations, de caves, de fosses d’aisance, de puits, de cheminées, ou d’une autre origine les rendant inaptes au réemploi ne sont pas conservées. Les briques contaminées par des substances dangereuses ou présentant un risque d’avoir été contaminées ne sont également pas conservées.</w:t>
      </w:r>
    </w:p>
    <w:p w14:paraId="7BD213C1" w14:textId="77777777" w:rsidR="00134B84" w:rsidRDefault="00BE0E7E">
      <w:pPr>
        <w:jc w:val="both"/>
      </w:pPr>
      <w:r>
        <w:rPr>
          <w:b/>
          <w:u w:val="single"/>
        </w:rPr>
        <w:t>Dimensions</w:t>
      </w:r>
    </w:p>
    <w:p w14:paraId="454CCDB2" w14:textId="77777777" w:rsidR="00134B84" w:rsidRDefault="00BE0E7E">
      <w:pPr>
        <w:jc w:val="both"/>
      </w:pPr>
      <w:r>
        <w:t>La taille des briques récupérées n’est jamais inférieure à une demi-brique.</w:t>
      </w:r>
    </w:p>
    <w:p w14:paraId="2E7C05CC" w14:textId="77777777" w:rsidR="00134B84" w:rsidRDefault="00BE0E7E">
      <w:pPr>
        <w:jc w:val="both"/>
      </w:pPr>
      <w:r>
        <w:t xml:space="preserve"> Les briques de format ¾ et ½ sont autorisées en petite quantité. Le cas échéant, le pourcentage final de briques incomplètes par lot est connu par l’entrepreneur et est communiqué au donneur d’ordre.</w:t>
      </w:r>
    </w:p>
    <w:p w14:paraId="66F73EAB" w14:textId="77777777" w:rsidR="00134B84" w:rsidRDefault="00BE0E7E">
      <w:pPr>
        <w:jc w:val="both"/>
      </w:pPr>
      <w:r>
        <w:rPr>
          <w:b/>
          <w:u w:val="single"/>
        </w:rPr>
        <w:t>Taux de perte</w:t>
      </w:r>
    </w:p>
    <w:p w14:paraId="362C24FA" w14:textId="77777777" w:rsidR="00134B84" w:rsidRDefault="00BE0E7E">
      <w:pPr>
        <w:jc w:val="both"/>
      </w:pPr>
      <w:r>
        <w:t>Avant de procéder au démontage, l’entrepreneur prend connaissance de la situation. Si une estimation du taux de perte lui a été communiquée par le donneur d’ordre, l’entrepreneur confirme ou demande de rectifier cette estimation. Une justification sur base d’un test de démontage devra être fournie en cas de demande de rectification. Si le donneur d’ordre n’a pas communiqué d’estimation de taux de perte, l’entrepreneur réalise une estimation et lui communique pour approbation. L’entrepreneur peut notamment procéder à un test de démontage pour estimer ce taux de perte.</w:t>
      </w:r>
    </w:p>
    <w:p w14:paraId="56935227" w14:textId="77777777" w:rsidR="00134B84" w:rsidRDefault="00BE0E7E">
      <w:pPr>
        <w:jc w:val="both"/>
      </w:pPr>
      <w:r>
        <w:t>L’entrepreneur s’engage à mettre en œuvre tous les moyens et techniques nécessaires pour ne pas dépasser le taux de perte estimé. Une marge d’erreur est cependant acceptée.</w:t>
      </w:r>
    </w:p>
    <w:p w14:paraId="6CC37902" w14:textId="77777777" w:rsidR="00134B84" w:rsidRDefault="00BE0E7E" w:rsidP="00BE0E7E">
      <w:pPr>
        <w:pStyle w:val="Author-eListParagraph"/>
        <w:numPr>
          <w:ilvl w:val="0"/>
          <w:numId w:val="2"/>
        </w:numPr>
      </w:pPr>
      <w:r>
        <w:t xml:space="preserve">Marge d’erreur acceptée par rapport au taux de perte estimé : </w:t>
      </w:r>
      <w:r>
        <w:rPr>
          <w:rStyle w:val="optioncarChar"/>
        </w:rPr>
        <w:t xml:space="preserve">10 / 20 </w:t>
      </w:r>
      <w:r>
        <w:t>(par défaut)</w:t>
      </w:r>
      <w:r>
        <w:rPr>
          <w:rStyle w:val="optioncarChar"/>
        </w:rPr>
        <w:t xml:space="preserve"> / ***</w:t>
      </w:r>
      <w:r>
        <w:t xml:space="preserve"> %.</w:t>
      </w:r>
    </w:p>
    <w:p w14:paraId="22062F93" w14:textId="77777777" w:rsidR="00134B84" w:rsidRDefault="00BE0E7E">
      <w:pPr>
        <w:jc w:val="both"/>
      </w:pPr>
      <w:r>
        <w:rPr>
          <w:b/>
          <w:u w:val="single"/>
        </w:rPr>
        <w:t>Propriété</w:t>
      </w:r>
    </w:p>
    <w:p w14:paraId="625BD8F7" w14:textId="77777777" w:rsidR="00134B84" w:rsidRDefault="00BE0E7E">
      <w:pPr>
        <w:jc w:val="both"/>
      </w:pPr>
      <w:r>
        <w:t>Les briques démontées, triées, nettoyées et stockées restent la propriété du donneur d’ordre.</w:t>
      </w:r>
    </w:p>
    <w:p w14:paraId="789F6F44" w14:textId="77777777" w:rsidR="00134B84" w:rsidRDefault="00BE0E7E">
      <w:pPr>
        <w:pStyle w:val="pheading"/>
      </w:pPr>
      <w:r>
        <w:t>- Prescriptions complémentaires</w:t>
      </w:r>
    </w:p>
    <w:p w14:paraId="177C875B" w14:textId="77777777" w:rsidR="00134B84" w:rsidRDefault="00BE0E7E">
      <w:pPr>
        <w:jc w:val="both"/>
      </w:pPr>
      <w:r>
        <w:rPr>
          <w:rStyle w:val="facultChar"/>
        </w:rPr>
        <w:t xml:space="preserve">Le présent article comprend également les prescriptions suivantes : </w:t>
      </w:r>
      <w:r>
        <w:rPr>
          <w:rStyle w:val="optioncarChar"/>
        </w:rPr>
        <w:t>Taux de perte / Remplacement des briques endommagées</w:t>
      </w:r>
    </w:p>
    <w:p w14:paraId="1F616715" w14:textId="77777777" w:rsidR="00134B84" w:rsidRDefault="00BE0E7E">
      <w:pPr>
        <w:jc w:val="both"/>
      </w:pPr>
      <w:r>
        <w:rPr>
          <w:b/>
          <w:i/>
        </w:rPr>
        <w:t>(Soit)</w:t>
      </w:r>
    </w:p>
    <w:p w14:paraId="76BC4CDE" w14:textId="77777777" w:rsidR="00134B84" w:rsidRDefault="00BE0E7E">
      <w:pPr>
        <w:jc w:val="both"/>
      </w:pPr>
      <w:r>
        <w:rPr>
          <w:rStyle w:val="soitChar"/>
          <w:u w:val="single"/>
        </w:rPr>
        <w:t xml:space="preserve"> Taux de perte </w:t>
      </w:r>
    </w:p>
    <w:p w14:paraId="30DDE25A" w14:textId="77777777" w:rsidR="00134B84" w:rsidRDefault="00BE0E7E">
      <w:pPr>
        <w:jc w:val="both"/>
      </w:pPr>
      <w:r>
        <w:rPr>
          <w:rStyle w:val="soitChar"/>
        </w:rPr>
        <w:t>La proportion estimée de briques récupérables est de :</w:t>
      </w:r>
    </w:p>
    <w:p w14:paraId="25342FB9" w14:textId="77777777" w:rsidR="00134B84" w:rsidRDefault="00BE0E7E" w:rsidP="00BE0E7E">
      <w:pPr>
        <w:pStyle w:val="Author-eListParagraph"/>
        <w:numPr>
          <w:ilvl w:val="0"/>
          <w:numId w:val="3"/>
        </w:numPr>
      </w:pPr>
      <w:r>
        <w:rPr>
          <w:rStyle w:val="optioncarChar"/>
        </w:rPr>
        <w:t xml:space="preserve">50 </w:t>
      </w:r>
      <w:r>
        <w:t>(par défaut)</w:t>
      </w:r>
      <w:r>
        <w:rPr>
          <w:rStyle w:val="optioncarChar"/>
        </w:rPr>
        <w:t xml:space="preserve"> / ***</w:t>
      </w:r>
      <w:r>
        <w:rPr>
          <w:rStyle w:val="soitChar"/>
        </w:rPr>
        <w:t xml:space="preserve"> % par lot</w:t>
      </w:r>
    </w:p>
    <w:p w14:paraId="5E179DCD" w14:textId="77777777" w:rsidR="00134B84" w:rsidRDefault="00BE0E7E">
      <w:r>
        <w:rPr>
          <w:b/>
          <w:i/>
        </w:rPr>
        <w:t>(Soit)</w:t>
      </w:r>
    </w:p>
    <w:p w14:paraId="4B0DBA42" w14:textId="77777777" w:rsidR="00134B84" w:rsidRDefault="00BE0E7E">
      <w:pPr>
        <w:jc w:val="both"/>
      </w:pPr>
      <w:r>
        <w:rPr>
          <w:rStyle w:val="soitChar"/>
          <w:u w:val="single"/>
        </w:rPr>
        <w:t xml:space="preserve"> Remplacement des briques endommagées </w:t>
      </w:r>
    </w:p>
    <w:p w14:paraId="68AF4852" w14:textId="77777777" w:rsidR="00134B84" w:rsidRDefault="00BE0E7E">
      <w:pPr>
        <w:jc w:val="both"/>
      </w:pPr>
      <w:r>
        <w:rPr>
          <w:rStyle w:val="soitChar"/>
        </w:rPr>
        <w:t>Si le taux de perte est supérieur au taux de perte estimé avec marge d’erreur définie, l’entreprise est chargée de la fourniture de briques d’aspect et de caractéristiques techniques identiques aux briques démontées, sans frais supplémentaires, de manière à atteindre la quantité avec le taux de perte estimé. Les briques de remplacement sont à soumettre à l’approbation du donneur d’ordre.</w:t>
      </w:r>
    </w:p>
    <w:p w14:paraId="27766388" w14:textId="77777777" w:rsidR="00134B84" w:rsidRDefault="00BE0E7E">
      <w:pPr>
        <w:pStyle w:val="pheading"/>
      </w:pPr>
      <w:r>
        <w:t>EXÉCUTION / MISE EN ŒUVRE</w:t>
      </w:r>
    </w:p>
    <w:p w14:paraId="03D527E9" w14:textId="77777777" w:rsidR="00134B84" w:rsidRDefault="00BE0E7E">
      <w:pPr>
        <w:pStyle w:val="pheading"/>
      </w:pPr>
      <w:r>
        <w:t>- Prescriptions générales</w:t>
      </w:r>
    </w:p>
    <w:p w14:paraId="2368BE68" w14:textId="77777777" w:rsidR="00134B84" w:rsidRDefault="00BE0E7E">
      <w:pPr>
        <w:jc w:val="both"/>
      </w:pPr>
      <w:r>
        <w:rPr>
          <w:b/>
          <w:u w:val="single"/>
        </w:rPr>
        <w:t>Démontage</w:t>
      </w:r>
    </w:p>
    <w:p w14:paraId="045D6E6E" w14:textId="77777777" w:rsidR="00134B84" w:rsidRDefault="00BE0E7E">
      <w:pPr>
        <w:jc w:val="both"/>
      </w:pPr>
      <w:r>
        <w:t>Le démontage est accompli dans le respect des règles de l’art, en utilisant les techniques et les outils les plus adaptés afin d’éviter d’endommager les briques et ainsi préserver au maximum leur intégrité et leur potentiel de réemploi.</w:t>
      </w:r>
    </w:p>
    <w:p w14:paraId="0F6232DA" w14:textId="77777777" w:rsidR="00134B84" w:rsidRDefault="00BE0E7E">
      <w:pPr>
        <w:jc w:val="both"/>
      </w:pPr>
      <w:r>
        <w:t>Le démontage est réalisé de manière sélective de manière à assurer une certaine homogénéité des lots. Sont maintenues séparées en différents lots, dès le début des travaux jusqu’à l’étape de stockage comprise, les briques qui diffèrent par leur origine, leur application antérieure ou leur mise en œuvre antérieure, ainsi que selon les indications des métrés et des plans. Notamment, les briques placées à l’intérieur doivent être séparées des briques extérieures.</w:t>
      </w:r>
    </w:p>
    <w:p w14:paraId="45459436" w14:textId="77777777" w:rsidR="00134B84" w:rsidRDefault="00BE0E7E">
      <w:pPr>
        <w:jc w:val="both"/>
      </w:pPr>
      <w:r>
        <w:rPr>
          <w:b/>
          <w:u w:val="single"/>
        </w:rPr>
        <w:t>Nettoyage</w:t>
      </w:r>
    </w:p>
    <w:p w14:paraId="1953AC3E" w14:textId="77777777" w:rsidR="00134B84" w:rsidRDefault="00BE0E7E">
      <w:pPr>
        <w:jc w:val="both"/>
      </w:pPr>
      <w:r>
        <w:t>Les briques sont nettoyées afin d’être débarrassées de la saleté et des résidus de mortier, bien que des traces superficielles puissent subsister.</w:t>
      </w:r>
    </w:p>
    <w:p w14:paraId="3A038B15" w14:textId="77777777" w:rsidR="00134B84" w:rsidRDefault="00BE0E7E">
      <w:pPr>
        <w:jc w:val="both"/>
      </w:pPr>
      <w:r>
        <w:rPr>
          <w:b/>
          <w:u w:val="single"/>
        </w:rPr>
        <w:t>Tri et sélection</w:t>
      </w:r>
    </w:p>
    <w:p w14:paraId="34FB8630" w14:textId="77777777" w:rsidR="00134B84" w:rsidRDefault="00BE0E7E">
      <w:pPr>
        <w:jc w:val="both"/>
      </w:pPr>
      <w:r>
        <w:t>Les briques sont triées en lots homogènes selon leur type, leur couleur, et les caractéristiques générales autorisées telles que les dimensions.</w:t>
      </w:r>
    </w:p>
    <w:p w14:paraId="3057A5F2" w14:textId="77777777" w:rsidR="00134B84" w:rsidRDefault="00BE0E7E">
      <w:pPr>
        <w:jc w:val="both"/>
      </w:pPr>
      <w:r>
        <w:t>Les spécimens ne répondant pas aux caractéristiques générales ne sont pas conservés.</w:t>
      </w:r>
    </w:p>
    <w:p w14:paraId="2D860BD5" w14:textId="77777777" w:rsidR="00134B84" w:rsidRDefault="00BE0E7E">
      <w:pPr>
        <w:jc w:val="both"/>
      </w:pPr>
      <w:r>
        <w:rPr>
          <w:b/>
          <w:u w:val="single"/>
        </w:rPr>
        <w:t>Evacuation des déchets non récupérables</w:t>
      </w:r>
    </w:p>
    <w:p w14:paraId="0A80B8D5" w14:textId="77777777" w:rsidR="00134B84" w:rsidRDefault="00BE0E7E">
      <w:pPr>
        <w:jc w:val="both"/>
      </w:pPr>
      <w:r>
        <w:t xml:space="preserve">Les briques non sélectionnées, ainsi que les débris de mortier et les autres déchets éventuels générés lors de la déconstruction sont évacués du chantier : voir </w:t>
      </w:r>
      <w:hyperlink w:anchor="59" w:history="1">
        <w:r>
          <w:t xml:space="preserve">07 </w:t>
        </w:r>
        <w:proofErr w:type="gramStart"/>
        <w:r>
          <w:t>Déchets:</w:t>
        </w:r>
        <w:proofErr w:type="gramEnd"/>
        <w:r>
          <w:t xml:space="preserve"> préventions, tris sélectifs sur chantier, stockages, transports et traitements des déchets</w:t>
        </w:r>
      </w:hyperlink>
      <w:r>
        <w:t xml:space="preserve"> pour la gestion des déchets.</w:t>
      </w:r>
    </w:p>
    <w:p w14:paraId="073F7DAD" w14:textId="77777777" w:rsidR="00134B84" w:rsidRDefault="00BE0E7E">
      <w:pPr>
        <w:jc w:val="both"/>
      </w:pPr>
      <w:r>
        <w:rPr>
          <w:b/>
          <w:u w:val="single"/>
        </w:rPr>
        <w:t>Stockage</w:t>
      </w:r>
    </w:p>
    <w:p w14:paraId="29C51577" w14:textId="77777777" w:rsidR="00134B84" w:rsidRDefault="00BE0E7E">
      <w:pPr>
        <w:jc w:val="both"/>
      </w:pPr>
      <w:r>
        <w:t>Les briques sont conditionnées en couches croisées sur palettes. Des modes de stockage différents doivent être soumis à l’approbation du maitre d’ouvrage. Les briques sont abritées des intempéries et protégées contre l’humidité ascendante, de manière à être sèches au moment de la mise en œuvre. Les palettes sont placées sur un sol plat et sec et dans une zone de stockage désignée sur le site, selon les plans et/ou en concertation avec le donneur d’ordre. Le stockage ne doit pas interférer avec le reste des travaux.</w:t>
      </w:r>
    </w:p>
    <w:p w14:paraId="08D531E1" w14:textId="77777777" w:rsidR="00134B84" w:rsidRDefault="00BE0E7E">
      <w:pPr>
        <w:pStyle w:val="pheading"/>
      </w:pPr>
      <w:r>
        <w:t>- Notes d’exécution complémentaires</w:t>
      </w:r>
    </w:p>
    <w:p w14:paraId="75E72854" w14:textId="77777777" w:rsidR="00134B84" w:rsidRDefault="00BE0E7E">
      <w:pPr>
        <w:jc w:val="both"/>
      </w:pPr>
      <w:r>
        <w:rPr>
          <w:rStyle w:val="facultChar"/>
        </w:rPr>
        <w:t xml:space="preserve">Le travail comprend également le travail suivant : </w:t>
      </w:r>
      <w:r>
        <w:rPr>
          <w:rStyle w:val="optioncarChar"/>
        </w:rPr>
        <w:t>Test de démontage / Détection de la présence de sels hygroscopiques et traitement / Sélection supplémentaire selon critères esthétiques</w:t>
      </w:r>
      <w:r>
        <w:rPr>
          <w:rStyle w:val="facultChar"/>
        </w:rPr>
        <w:t>.</w:t>
      </w:r>
    </w:p>
    <w:p w14:paraId="40030312" w14:textId="77777777" w:rsidR="00134B84" w:rsidRDefault="00BE0E7E">
      <w:pPr>
        <w:jc w:val="both"/>
      </w:pPr>
      <w:r>
        <w:rPr>
          <w:b/>
          <w:i/>
        </w:rPr>
        <w:t>(Soit)</w:t>
      </w:r>
    </w:p>
    <w:p w14:paraId="4E999A63" w14:textId="77777777" w:rsidR="00134B84" w:rsidRDefault="00BE0E7E">
      <w:r>
        <w:rPr>
          <w:rStyle w:val="soitChar"/>
          <w:u w:val="single"/>
        </w:rPr>
        <w:t xml:space="preserve"> Test de démontage </w:t>
      </w:r>
    </w:p>
    <w:p w14:paraId="75C4A16D" w14:textId="77777777" w:rsidR="00134B84" w:rsidRDefault="00BE0E7E">
      <w:pPr>
        <w:jc w:val="both"/>
      </w:pPr>
      <w:r>
        <w:rPr>
          <w:rStyle w:val="soitChar"/>
        </w:rPr>
        <w:t>Avant le début de l’opération de déconstruction, des briques de chaque lot sont démontées en différents endroits, selon une technique adaptée, de manière à s’assurer de la faisabilité de l’opération et estimer le taux de perte. Si celui-ci avait déjà été estimé, il peut être confirmé ou corrigé. Les résultats du test sont communiqués au donneur d’ordre avant la poursuite des travaux.</w:t>
      </w:r>
    </w:p>
    <w:p w14:paraId="1371CE28" w14:textId="77777777" w:rsidR="00134B84" w:rsidRDefault="00BE0E7E">
      <w:pPr>
        <w:jc w:val="both"/>
      </w:pPr>
      <w:r>
        <w:rPr>
          <w:rStyle w:val="soitChar"/>
        </w:rPr>
        <w:t>Nombre de briques à démonter :</w:t>
      </w:r>
      <w:r>
        <w:rPr>
          <w:rStyle w:val="optioncarChar"/>
        </w:rPr>
        <w:t xml:space="preserve">10 </w:t>
      </w:r>
      <w:r>
        <w:t>(par défaut)</w:t>
      </w:r>
      <w:r>
        <w:rPr>
          <w:rStyle w:val="optioncarChar"/>
        </w:rPr>
        <w:t xml:space="preserve"> / ***</w:t>
      </w:r>
    </w:p>
    <w:p w14:paraId="35BCA37B" w14:textId="77777777" w:rsidR="00134B84" w:rsidRDefault="00134B84">
      <w:pPr>
        <w:jc w:val="both"/>
      </w:pPr>
    </w:p>
    <w:p w14:paraId="20D87EED" w14:textId="77777777" w:rsidR="00134B84" w:rsidRDefault="00BE0E7E">
      <w:pPr>
        <w:jc w:val="both"/>
      </w:pPr>
      <w:r>
        <w:rPr>
          <w:b/>
          <w:i/>
        </w:rPr>
        <w:t>(Soit)</w:t>
      </w:r>
    </w:p>
    <w:p w14:paraId="2C8A0A63" w14:textId="77777777" w:rsidR="00134B84" w:rsidRDefault="00BE0E7E">
      <w:pPr>
        <w:jc w:val="both"/>
      </w:pPr>
      <w:r>
        <w:rPr>
          <w:rStyle w:val="soitChar"/>
          <w:u w:val="single"/>
        </w:rPr>
        <w:t xml:space="preserve"> Détection de la présence de sels hygroscopiques et traitement </w:t>
      </w:r>
    </w:p>
    <w:p w14:paraId="46BD4BF6" w14:textId="77777777" w:rsidR="00134B84" w:rsidRDefault="00BE0E7E">
      <w:pPr>
        <w:jc w:val="both"/>
      </w:pPr>
      <w:r>
        <w:rPr>
          <w:rStyle w:val="soitChar"/>
        </w:rPr>
        <w:t xml:space="preserve">L’entrepreneur vérifie la présence éventuelle de sels hygroscopiques (nitrates, chlorures...) avant la démolition. Cette détection a lieu pour chaque lot selon la [NIT 252]. La méthode des bandelettes peut notamment être utilisée. De manière à cibler les éléments qui doivent être traités, les tests sont réalisés sur des briques prélevées en différents endroits (différentes hauteurs, endroits protégés ou </w:t>
      </w:r>
      <w:proofErr w:type="gramStart"/>
      <w:r>
        <w:rPr>
          <w:rStyle w:val="soitChar"/>
        </w:rPr>
        <w:t>non,…</w:t>
      </w:r>
      <w:proofErr w:type="gramEnd"/>
      <w:r>
        <w:rPr>
          <w:rStyle w:val="soitChar"/>
        </w:rPr>
        <w:t>). Si la présence de sels hygroscopiques a été confirmée, après le démontage, les sels hygroscopiques des briques concernées sont éliminés en les immergeant pendant quelques jours. Ensuite, l'eau est retirée et le rinçage est répété. Une nouvelle détection est ensuite effectuée. Le rinçage est répété autant de fois que nécessaire, tant que la présence de sels hygroscopiques est détectée.</w:t>
      </w:r>
    </w:p>
    <w:p w14:paraId="1B1C9A26" w14:textId="77777777" w:rsidR="00134B84" w:rsidRDefault="00134B84">
      <w:pPr>
        <w:jc w:val="both"/>
      </w:pPr>
    </w:p>
    <w:p w14:paraId="335254CF" w14:textId="77777777" w:rsidR="00134B84" w:rsidRDefault="00BE0E7E">
      <w:pPr>
        <w:jc w:val="both"/>
      </w:pPr>
      <w:r>
        <w:rPr>
          <w:b/>
          <w:i/>
        </w:rPr>
        <w:t>(Soit)</w:t>
      </w:r>
    </w:p>
    <w:p w14:paraId="788C5B18" w14:textId="77777777" w:rsidR="00134B84" w:rsidRDefault="00BE0E7E">
      <w:pPr>
        <w:jc w:val="both"/>
      </w:pPr>
      <w:r>
        <w:rPr>
          <w:rStyle w:val="soitChar"/>
          <w:u w:val="single"/>
        </w:rPr>
        <w:t xml:space="preserve"> Sélection supplémentaire selon critères esthétiques </w:t>
      </w:r>
    </w:p>
    <w:p w14:paraId="3B8F9604" w14:textId="77777777" w:rsidR="00134B84" w:rsidRDefault="00BE0E7E">
      <w:pPr>
        <w:jc w:val="both"/>
      </w:pPr>
      <w:r>
        <w:rPr>
          <w:rStyle w:val="soitChar"/>
        </w:rPr>
        <w:t>Défauts esthétiques acceptables sur les faces visibles des briques :</w:t>
      </w:r>
    </w:p>
    <w:p w14:paraId="19EFC54E" w14:textId="77777777" w:rsidR="00134B84" w:rsidRDefault="00BE0E7E" w:rsidP="00BE0E7E">
      <w:pPr>
        <w:pStyle w:val="Author-eListParagraph"/>
        <w:numPr>
          <w:ilvl w:val="0"/>
          <w:numId w:val="4"/>
        </w:numPr>
        <w:jc w:val="both"/>
      </w:pPr>
      <w:r>
        <w:rPr>
          <w:rStyle w:val="soitChar"/>
        </w:rPr>
        <w:t xml:space="preserve">Fissures de moins de 0.2 mm sur une longueur de moins de </w:t>
      </w:r>
      <w:r>
        <w:rPr>
          <w:rStyle w:val="optioncarChar"/>
        </w:rPr>
        <w:t>1</w:t>
      </w:r>
      <w:r>
        <w:t xml:space="preserve"> (par défaut) </w:t>
      </w:r>
      <w:r>
        <w:rPr>
          <w:rStyle w:val="optioncarChar"/>
        </w:rPr>
        <w:t>/ 2 / 3 / *** cm / sans objet</w:t>
      </w:r>
    </w:p>
    <w:p w14:paraId="7083492D" w14:textId="77777777" w:rsidR="00134B84" w:rsidRDefault="00BE0E7E" w:rsidP="00BE0E7E">
      <w:pPr>
        <w:pStyle w:val="Author-eListParagraph"/>
        <w:numPr>
          <w:ilvl w:val="0"/>
          <w:numId w:val="4"/>
        </w:numPr>
        <w:jc w:val="both"/>
      </w:pPr>
      <w:r>
        <w:rPr>
          <w:rStyle w:val="soitChar"/>
        </w:rPr>
        <w:t>Eclats ou épaufrures de moins de</w:t>
      </w:r>
      <w:r>
        <w:rPr>
          <w:rStyle w:val="optioncarChar"/>
        </w:rPr>
        <w:t xml:space="preserve">1 </w:t>
      </w:r>
      <w:r>
        <w:t>(par défaut)</w:t>
      </w:r>
      <w:r>
        <w:rPr>
          <w:rStyle w:val="optioncarChar"/>
        </w:rPr>
        <w:t xml:space="preserve"> / 2 / 3 / **</w:t>
      </w:r>
      <w:proofErr w:type="gramStart"/>
      <w:r>
        <w:rPr>
          <w:rStyle w:val="optioncarChar"/>
        </w:rPr>
        <w:t>*</w:t>
      </w:r>
      <w:r>
        <w:t xml:space="preserve">  </w:t>
      </w:r>
      <w:r>
        <w:rPr>
          <w:rStyle w:val="soitChar"/>
        </w:rPr>
        <w:t>cm</w:t>
      </w:r>
      <w:proofErr w:type="gramEnd"/>
    </w:p>
    <w:p w14:paraId="1A86C974" w14:textId="77777777" w:rsidR="00134B84" w:rsidRDefault="00BE0E7E" w:rsidP="00BE0E7E">
      <w:pPr>
        <w:pStyle w:val="Author-eListParagraph"/>
        <w:numPr>
          <w:ilvl w:val="0"/>
          <w:numId w:val="4"/>
        </w:numPr>
        <w:jc w:val="both"/>
      </w:pPr>
      <w:r>
        <w:rPr>
          <w:rStyle w:val="soitChar"/>
        </w:rPr>
        <w:t>Trace de peintures de maximum</w:t>
      </w:r>
      <w:proofErr w:type="gramStart"/>
      <w:r>
        <w:rPr>
          <w:rStyle w:val="soitChar"/>
        </w:rPr>
        <w:t> :</w:t>
      </w:r>
      <w:r>
        <w:rPr>
          <w:rStyle w:val="optioncarChar"/>
        </w:rPr>
        <w:t>aucune</w:t>
      </w:r>
      <w:proofErr w:type="gramEnd"/>
      <w:r>
        <w:rPr>
          <w:rStyle w:val="optioncarChar"/>
        </w:rPr>
        <w:t xml:space="preserve"> </w:t>
      </w:r>
      <w:r>
        <w:t>(par défaut)</w:t>
      </w:r>
      <w:r>
        <w:rPr>
          <w:rStyle w:val="optioncarChar"/>
        </w:rPr>
        <w:t xml:space="preserve"> / 10 % / 20 % / 30 % / 50 % / ***%</w:t>
      </w:r>
    </w:p>
    <w:p w14:paraId="3DAD3FED" w14:textId="77777777" w:rsidR="00134B84" w:rsidRDefault="00BE0E7E" w:rsidP="00BE0E7E">
      <w:pPr>
        <w:pStyle w:val="Author-eListParagraph"/>
        <w:numPr>
          <w:ilvl w:val="0"/>
          <w:numId w:val="4"/>
        </w:numPr>
        <w:jc w:val="both"/>
      </w:pPr>
      <w:r>
        <w:rPr>
          <w:rStyle w:val="soitChar"/>
        </w:rPr>
        <w:t>Trace de mortier</w:t>
      </w:r>
      <w:proofErr w:type="gramStart"/>
      <w:r>
        <w:rPr>
          <w:rStyle w:val="soitChar"/>
        </w:rPr>
        <w:t> :</w:t>
      </w:r>
      <w:r>
        <w:rPr>
          <w:rStyle w:val="optioncarChar"/>
        </w:rPr>
        <w:t>aucune</w:t>
      </w:r>
      <w:proofErr w:type="gramEnd"/>
      <w:r>
        <w:rPr>
          <w:rStyle w:val="optioncarChar"/>
        </w:rPr>
        <w:t xml:space="preserve"> </w:t>
      </w:r>
      <w:r>
        <w:t>(par défaut)</w:t>
      </w:r>
      <w:r>
        <w:rPr>
          <w:rStyle w:val="optioncarChar"/>
        </w:rPr>
        <w:t xml:space="preserve"> / 10 % / 20 % / 30 % / 50 % / ***</w:t>
      </w:r>
      <w:r>
        <w:t xml:space="preserve">  </w:t>
      </w:r>
      <w:r>
        <w:rPr>
          <w:rStyle w:val="optioncarChar"/>
        </w:rPr>
        <w:t>%  </w:t>
      </w:r>
    </w:p>
    <w:p w14:paraId="00113DBE" w14:textId="77777777" w:rsidR="00134B84" w:rsidRDefault="00BE0E7E" w:rsidP="00BE0E7E">
      <w:pPr>
        <w:pStyle w:val="Author-eListParagraph"/>
        <w:numPr>
          <w:ilvl w:val="0"/>
          <w:numId w:val="4"/>
        </w:numPr>
        <w:jc w:val="both"/>
      </w:pPr>
      <w:r>
        <w:rPr>
          <w:rStyle w:val="soitChar"/>
        </w:rPr>
        <w:t>Trace de plâtre</w:t>
      </w:r>
      <w:proofErr w:type="gramStart"/>
      <w:r>
        <w:rPr>
          <w:rStyle w:val="soitChar"/>
        </w:rPr>
        <w:t> :</w:t>
      </w:r>
      <w:r>
        <w:rPr>
          <w:rStyle w:val="optioncarChar"/>
        </w:rPr>
        <w:t>aucune</w:t>
      </w:r>
      <w:proofErr w:type="gramEnd"/>
      <w:r>
        <w:rPr>
          <w:rStyle w:val="optioncarChar"/>
        </w:rPr>
        <w:t xml:space="preserve"> </w:t>
      </w:r>
      <w:r>
        <w:t>(par défaut)</w:t>
      </w:r>
      <w:r>
        <w:rPr>
          <w:rStyle w:val="optioncarChar"/>
        </w:rPr>
        <w:t xml:space="preserve"> / 10 % / 20 % / 30 % / 50 % / ***%</w:t>
      </w:r>
    </w:p>
    <w:p w14:paraId="5EBEF1BA" w14:textId="77777777" w:rsidR="00134B84" w:rsidRDefault="00BE0E7E" w:rsidP="00BE0E7E">
      <w:pPr>
        <w:pStyle w:val="Author-eListParagraph"/>
        <w:numPr>
          <w:ilvl w:val="0"/>
          <w:numId w:val="4"/>
        </w:numPr>
        <w:jc w:val="both"/>
      </w:pPr>
      <w:r>
        <w:rPr>
          <w:rStyle w:val="soitChar"/>
        </w:rPr>
        <w:t>Efflorescence</w:t>
      </w:r>
      <w:proofErr w:type="gramStart"/>
      <w:r>
        <w:rPr>
          <w:rStyle w:val="soitChar"/>
        </w:rPr>
        <w:t> :</w:t>
      </w:r>
      <w:r>
        <w:rPr>
          <w:rStyle w:val="optioncarChar"/>
        </w:rPr>
        <w:t>pas</w:t>
      </w:r>
      <w:proofErr w:type="gramEnd"/>
      <w:r>
        <w:rPr>
          <w:rStyle w:val="optioncarChar"/>
        </w:rPr>
        <w:t xml:space="preserve"> acceptable </w:t>
      </w:r>
      <w:r>
        <w:t xml:space="preserve">(par défaut) </w:t>
      </w:r>
      <w:r>
        <w:rPr>
          <w:rStyle w:val="optioncarChar"/>
        </w:rPr>
        <w:t>/ acceptable</w:t>
      </w:r>
    </w:p>
    <w:p w14:paraId="2FBFF59C" w14:textId="77777777" w:rsidR="00134B84" w:rsidRDefault="00BE0E7E" w:rsidP="00BE0E7E">
      <w:pPr>
        <w:pStyle w:val="Author-eListParagraph"/>
        <w:numPr>
          <w:ilvl w:val="0"/>
          <w:numId w:val="4"/>
        </w:numPr>
      </w:pPr>
      <w:r>
        <w:rPr>
          <w:rStyle w:val="soitChar"/>
        </w:rPr>
        <w:t>Autre</w:t>
      </w:r>
      <w:proofErr w:type="gramStart"/>
      <w:r>
        <w:rPr>
          <w:rStyle w:val="soitChar"/>
        </w:rPr>
        <w:t> :</w:t>
      </w:r>
      <w:r>
        <w:rPr>
          <w:rStyle w:val="optioncarChar"/>
        </w:rPr>
        <w:t>*</w:t>
      </w:r>
      <w:proofErr w:type="gramEnd"/>
      <w:r>
        <w:rPr>
          <w:rStyle w:val="optioncarChar"/>
        </w:rPr>
        <w:t>**</w:t>
      </w:r>
    </w:p>
    <w:p w14:paraId="723E3510" w14:textId="77777777" w:rsidR="00134B84" w:rsidRDefault="00BE0E7E">
      <w:pPr>
        <w:pStyle w:val="pheading"/>
      </w:pPr>
      <w:r>
        <w:t>- Échantillons</w:t>
      </w:r>
    </w:p>
    <w:p w14:paraId="5786AD62" w14:textId="77777777" w:rsidR="00134B84" w:rsidRDefault="00BE0E7E">
      <w:pPr>
        <w:jc w:val="both"/>
      </w:pPr>
      <w:r>
        <w:t xml:space="preserve">Un échantillon représentatif de </w:t>
      </w:r>
      <w:r>
        <w:rPr>
          <w:rStyle w:val="optioncarChar"/>
        </w:rPr>
        <w:t xml:space="preserve">10 </w:t>
      </w:r>
      <w:r>
        <w:t>(par défaut)</w:t>
      </w:r>
      <w:r>
        <w:rPr>
          <w:rStyle w:val="optioncarChar"/>
        </w:rPr>
        <w:t xml:space="preserve"> / ***</w:t>
      </w:r>
      <w:r>
        <w:t xml:space="preserve"> briques nettoyées par lot doit être soumis à l'avance pour approbation par le donneur d’ordre.</w:t>
      </w:r>
    </w:p>
    <w:p w14:paraId="64B66B21" w14:textId="77777777" w:rsidR="00134B84" w:rsidRDefault="00BE0E7E">
      <w:pPr>
        <w:pStyle w:val="pheading"/>
      </w:pPr>
      <w:r>
        <w:t>CONTRÔLES PARTICULIERS</w:t>
      </w:r>
    </w:p>
    <w:p w14:paraId="4538CBB9" w14:textId="77777777" w:rsidR="00134B84" w:rsidRDefault="00BE0E7E">
      <w:pPr>
        <w:jc w:val="both"/>
      </w:pPr>
      <w:r>
        <w:t>Lors du tri, les contrôles suivants sont effectués :</w:t>
      </w:r>
    </w:p>
    <w:p w14:paraId="385CC754" w14:textId="77777777" w:rsidR="00134B84" w:rsidRDefault="00BE0E7E" w:rsidP="00BE0E7E">
      <w:pPr>
        <w:pStyle w:val="Author-eListParagraph"/>
        <w:numPr>
          <w:ilvl w:val="0"/>
          <w:numId w:val="5"/>
        </w:numPr>
      </w:pPr>
      <w:r>
        <w:t>Les briques sont heurtées les unes contre les autres. Les briques émettant un son lourd sont considérées trop endommagées et sont évacuées du chantier.</w:t>
      </w:r>
    </w:p>
    <w:p w14:paraId="72A464C3" w14:textId="77777777" w:rsidR="00134B84" w:rsidRDefault="00BE0E7E" w:rsidP="00BE0E7E">
      <w:pPr>
        <w:pStyle w:val="Author-eListParagraph"/>
        <w:numPr>
          <w:ilvl w:val="0"/>
          <w:numId w:val="5"/>
        </w:numPr>
      </w:pPr>
      <w:r>
        <w:t xml:space="preserve">Nombre de briques testées par lot : </w:t>
      </w:r>
      <w:r>
        <w:rPr>
          <w:rStyle w:val="optioncarChar"/>
        </w:rPr>
        <w:t xml:space="preserve">10 </w:t>
      </w:r>
      <w:r>
        <w:t xml:space="preserve">(par défaut) </w:t>
      </w:r>
      <w:r>
        <w:rPr>
          <w:rStyle w:val="optioncarChar"/>
        </w:rPr>
        <w:t>/ *** / toutes</w:t>
      </w:r>
    </w:p>
    <w:p w14:paraId="39E17AD5" w14:textId="77777777" w:rsidR="00134B84" w:rsidRDefault="00BE0E7E" w:rsidP="00BE0E7E">
      <w:pPr>
        <w:pStyle w:val="Author-eListParagraph"/>
        <w:numPr>
          <w:ilvl w:val="0"/>
          <w:numId w:val="5"/>
        </w:numPr>
      </w:pPr>
      <w:r>
        <w:t>Les briques s’effritant à la main ou se cassant lors du nettoyage sont considérées trop endommagées et sont évacuées du chantier.</w:t>
      </w:r>
    </w:p>
    <w:p w14:paraId="1A3205EA" w14:textId="77777777" w:rsidR="00134B84" w:rsidRDefault="00BE0E7E">
      <w:pPr>
        <w:pStyle w:val="pheading"/>
      </w:pPr>
      <w:r>
        <w:t>MESURAGE</w:t>
      </w:r>
    </w:p>
    <w:p w14:paraId="0C198EE5" w14:textId="77777777" w:rsidR="00134B84" w:rsidRDefault="00BE0E7E">
      <w:pPr>
        <w:pStyle w:val="pheading"/>
      </w:pPr>
      <w:r>
        <w:t xml:space="preserve">- unité de </w:t>
      </w:r>
      <w:proofErr w:type="gramStart"/>
      <w:r>
        <w:t>mesure:</w:t>
      </w:r>
      <w:proofErr w:type="gramEnd"/>
    </w:p>
    <w:p w14:paraId="4B8B9319" w14:textId="77777777" w:rsidR="00134B84" w:rsidRDefault="00BE0E7E">
      <w:proofErr w:type="gramStart"/>
      <w:r>
        <w:rPr>
          <w:rStyle w:val="optioncarChar"/>
        </w:rPr>
        <w:t>m</w:t>
      </w:r>
      <w:proofErr w:type="gramEnd"/>
      <w:r>
        <w:rPr>
          <w:rStyle w:val="optioncarChar"/>
        </w:rPr>
        <w:t xml:space="preserve">³ </w:t>
      </w:r>
      <w:r>
        <w:t xml:space="preserve">(par défaut) </w:t>
      </w:r>
      <w:r>
        <w:rPr>
          <w:rStyle w:val="optioncarChar"/>
        </w:rPr>
        <w:t>/ m²</w:t>
      </w:r>
    </w:p>
    <w:p w14:paraId="449710DB" w14:textId="77777777" w:rsidR="00134B84" w:rsidRDefault="00BE0E7E">
      <w:r>
        <w:rPr>
          <w:b/>
          <w:i/>
        </w:rPr>
        <w:t>(Soit par défaut)</w:t>
      </w:r>
    </w:p>
    <w:p w14:paraId="726E752D" w14:textId="77777777" w:rsidR="00134B84" w:rsidRDefault="00BE0E7E">
      <w:r>
        <w:rPr>
          <w:rStyle w:val="soitChar"/>
        </w:rPr>
        <w:t>1. m³</w:t>
      </w:r>
    </w:p>
    <w:p w14:paraId="12923477" w14:textId="77777777" w:rsidR="00134B84" w:rsidRDefault="00BE0E7E">
      <w:r>
        <w:rPr>
          <w:b/>
          <w:i/>
        </w:rPr>
        <w:t>(Soit)</w:t>
      </w:r>
    </w:p>
    <w:p w14:paraId="0DF3691D" w14:textId="77777777" w:rsidR="00134B84" w:rsidRDefault="00BE0E7E">
      <w:r>
        <w:rPr>
          <w:rStyle w:val="soitChar"/>
        </w:rPr>
        <w:t>2. m²</w:t>
      </w:r>
    </w:p>
    <w:p w14:paraId="4E1433A2" w14:textId="77777777" w:rsidR="00134B84" w:rsidRDefault="00BE0E7E">
      <w:pPr>
        <w:pStyle w:val="pheading"/>
      </w:pPr>
      <w:r>
        <w:t xml:space="preserve">- code de </w:t>
      </w:r>
      <w:proofErr w:type="gramStart"/>
      <w:r>
        <w:t>mesurage:</w:t>
      </w:r>
      <w:proofErr w:type="gramEnd"/>
    </w:p>
    <w:p w14:paraId="780DAD3B" w14:textId="77777777" w:rsidR="00134B84" w:rsidRDefault="00BE0E7E">
      <w:pPr>
        <w:jc w:val="both"/>
      </w:pPr>
      <w:r>
        <w:t>Les maçonneries à démonter sont mesurées en fonction de leur forme géométrique.</w:t>
      </w:r>
    </w:p>
    <w:p w14:paraId="3FBBB967" w14:textId="77777777" w:rsidR="00134B84" w:rsidRDefault="00BE0E7E">
      <w:pPr>
        <w:jc w:val="both"/>
      </w:pPr>
      <w:r>
        <w:t>Distinction faite suivant les lots de briques (type, application et mise en œuvre initiale, épaisseur).</w:t>
      </w:r>
    </w:p>
    <w:p w14:paraId="1FC47FC2" w14:textId="77777777" w:rsidR="00134B84" w:rsidRDefault="00BE0E7E">
      <w:pPr>
        <w:jc w:val="both"/>
      </w:pPr>
      <w:r>
        <w:t>Si les maçonneries sont métrées en m², les quantités sont groupées selon leur épaisseur.</w:t>
      </w:r>
    </w:p>
    <w:p w14:paraId="5065F910" w14:textId="77777777" w:rsidR="00134B84" w:rsidRDefault="00BE0E7E">
      <w:pPr>
        <w:jc w:val="both"/>
      </w:pPr>
      <w:r>
        <w:rPr>
          <w:rStyle w:val="optioncarChar"/>
        </w:rPr>
        <w:t xml:space="preserve">Volume net de maçonnerie à déconstruire </w:t>
      </w:r>
      <w:r>
        <w:t>(par défaut)</w:t>
      </w:r>
      <w:r>
        <w:rPr>
          <w:rStyle w:val="optioncarChar"/>
        </w:rPr>
        <w:t xml:space="preserve"> / Surface nette de maçonnerie à déconstruire</w:t>
      </w:r>
    </w:p>
    <w:p w14:paraId="7310AE81" w14:textId="77777777" w:rsidR="00134B84" w:rsidRDefault="00BE0E7E">
      <w:pPr>
        <w:jc w:val="both"/>
      </w:pPr>
      <w:r>
        <w:rPr>
          <w:b/>
          <w:i/>
        </w:rPr>
        <w:t>(Soit par défaut)</w:t>
      </w:r>
    </w:p>
    <w:p w14:paraId="620386F1" w14:textId="77777777" w:rsidR="00134B84" w:rsidRDefault="00BE0E7E">
      <w:pPr>
        <w:jc w:val="both"/>
      </w:pPr>
      <w:r>
        <w:rPr>
          <w:rStyle w:val="soitChar"/>
        </w:rPr>
        <w:t xml:space="preserve"> 1.</w:t>
      </w:r>
      <w:r>
        <w:rPr>
          <w:rStyle w:val="soitChar"/>
          <w:u w:val="single"/>
        </w:rPr>
        <w:t xml:space="preserve"> Volume net de maçonnerie à déconstruire</w:t>
      </w:r>
    </w:p>
    <w:p w14:paraId="3C5CC3F6" w14:textId="77777777" w:rsidR="00134B84" w:rsidRDefault="00BE0E7E">
      <w:pPr>
        <w:jc w:val="both"/>
      </w:pPr>
      <w:r>
        <w:rPr>
          <w:rStyle w:val="soitChar"/>
        </w:rPr>
        <w:t>La longueur des murs est mesurée dans l'axe de l’élément ; lorsque deux murs se croisent ou se rencontrent, le mur le plus épais est compté. Aucun volume n'est porté deux fois en compte.</w:t>
      </w:r>
    </w:p>
    <w:p w14:paraId="4DD68A3C" w14:textId="77777777" w:rsidR="00134B84" w:rsidRDefault="00BE0E7E">
      <w:pPr>
        <w:jc w:val="both"/>
      </w:pPr>
      <w:r>
        <w:rPr>
          <w:rStyle w:val="soitChar"/>
        </w:rPr>
        <w:t>Le creux du mur n'est jamais compté.</w:t>
      </w:r>
    </w:p>
    <w:p w14:paraId="3A81FFC8" w14:textId="77777777" w:rsidR="00134B84" w:rsidRDefault="00BE0E7E">
      <w:pPr>
        <w:jc w:val="both"/>
      </w:pPr>
      <w:r>
        <w:rPr>
          <w:rStyle w:val="soitChar"/>
        </w:rPr>
        <w:t>Les ouvertures ou les éléments de construction intégrés dont la superficie est supérieure à 0,50 m² sont déduits (par ex. les linteaux ou poutres de ceinture).</w:t>
      </w:r>
    </w:p>
    <w:p w14:paraId="283E6949" w14:textId="77777777" w:rsidR="00134B84" w:rsidRDefault="00BE0E7E">
      <w:pPr>
        <w:jc w:val="both"/>
      </w:pPr>
      <w:r>
        <w:rPr>
          <w:rStyle w:val="soitChar"/>
        </w:rPr>
        <w:t xml:space="preserve">L'appui des dalles de sol sur le mur porteur de contre-façade n'est pas déduit mais est compté comme ouvrage de maçonnerie ; par contre, les murs intérieurs porteurs sont mesurés entre les planchers (voir sous-titre </w:t>
      </w:r>
      <w:hyperlink r:id="rId10" w:history="1" w:docLocation="37">
        <w:r>
          <w:rPr>
            <w:rStyle w:val="soitChar"/>
          </w:rPr>
          <w:t>22.15 Planchers en béton</w:t>
        </w:r>
      </w:hyperlink>
      <w:r>
        <w:rPr>
          <w:rStyle w:val="soitChar"/>
        </w:rPr>
        <w:t>).</w:t>
      </w:r>
    </w:p>
    <w:p w14:paraId="7D59CFE3" w14:textId="77777777" w:rsidR="00134B84" w:rsidRDefault="00BE0E7E">
      <w:pPr>
        <w:jc w:val="both"/>
      </w:pPr>
      <w:r>
        <w:rPr>
          <w:rStyle w:val="soitChar"/>
        </w:rPr>
        <w:t>La maçonnerie autour des conduits de fumée et de ventilation est mesurée comme un mur plein pour les fourreaux jusqu'à une section de 0,12 m².</w:t>
      </w:r>
    </w:p>
    <w:p w14:paraId="79892468" w14:textId="77777777" w:rsidR="00134B84" w:rsidRDefault="00BE0E7E">
      <w:pPr>
        <w:jc w:val="both"/>
      </w:pPr>
      <w:r>
        <w:rPr>
          <w:b/>
          <w:i/>
        </w:rPr>
        <w:t>(Soit)</w:t>
      </w:r>
    </w:p>
    <w:p w14:paraId="1D46AE2F" w14:textId="77777777" w:rsidR="00134B84" w:rsidRDefault="00BE0E7E">
      <w:pPr>
        <w:jc w:val="both"/>
      </w:pPr>
      <w:r>
        <w:rPr>
          <w:rStyle w:val="soitChar"/>
        </w:rPr>
        <w:t xml:space="preserve"> 2.</w:t>
      </w:r>
      <w:r>
        <w:rPr>
          <w:rStyle w:val="soitChar"/>
          <w:u w:val="single"/>
        </w:rPr>
        <w:t xml:space="preserve"> Surface nette de maçonnerie à déconstruire</w:t>
      </w:r>
    </w:p>
    <w:p w14:paraId="3B94F30D" w14:textId="77777777" w:rsidR="00134B84" w:rsidRDefault="00BE0E7E">
      <w:pPr>
        <w:jc w:val="both"/>
      </w:pPr>
      <w:r>
        <w:rPr>
          <w:rStyle w:val="soitChar"/>
        </w:rPr>
        <w:t>La longueur des murs est mesurée dans l'axe de l’élément ; lorsque deux murs se croisent ou se rencontrent, le mur le plus épais est compté. Aucun volume n'est porté deux fois en compte.</w:t>
      </w:r>
    </w:p>
    <w:p w14:paraId="5C3D197B" w14:textId="77777777" w:rsidR="00134B84" w:rsidRDefault="00BE0E7E">
      <w:pPr>
        <w:jc w:val="both"/>
      </w:pPr>
      <w:r>
        <w:rPr>
          <w:rStyle w:val="soitChar"/>
        </w:rPr>
        <w:t>Le creux du mur n'est jamais compté.</w:t>
      </w:r>
    </w:p>
    <w:p w14:paraId="2F0762C5" w14:textId="77777777" w:rsidR="00134B84" w:rsidRDefault="00BE0E7E">
      <w:pPr>
        <w:jc w:val="both"/>
      </w:pPr>
      <w:r>
        <w:rPr>
          <w:rStyle w:val="soitChar"/>
        </w:rPr>
        <w:t>Les ouvertures ou les éléments de construction intégrés dont la superficie est supérieure à 0,50 m² sont déduits (par ex. les linteaux ou poutres de ceinture).</w:t>
      </w:r>
    </w:p>
    <w:p w14:paraId="4964E64C" w14:textId="77777777" w:rsidR="00134B84" w:rsidRDefault="00BE0E7E">
      <w:pPr>
        <w:jc w:val="both"/>
      </w:pPr>
      <w:r>
        <w:rPr>
          <w:rStyle w:val="soitChar"/>
        </w:rPr>
        <w:t xml:space="preserve">L'appui des dalles de sol sur le mur porteur de contre-façade n'est pas déduit mais est compté comme ouvrage de maçonnerie ; par contre, les murs intérieurs porteurs sont mesurés entre les planchers (voir sous-titre </w:t>
      </w:r>
      <w:hyperlink r:id="rId11" w:history="1" w:docLocation="37">
        <w:r>
          <w:rPr>
            <w:rStyle w:val="soitChar"/>
          </w:rPr>
          <w:t>22.15 Planchers en béton</w:t>
        </w:r>
      </w:hyperlink>
      <w:r>
        <w:rPr>
          <w:rStyle w:val="soitChar"/>
        </w:rPr>
        <w:t>).</w:t>
      </w:r>
    </w:p>
    <w:p w14:paraId="3EE3DD6E" w14:textId="77777777" w:rsidR="00134B84" w:rsidRDefault="00BE0E7E">
      <w:pPr>
        <w:jc w:val="both"/>
      </w:pPr>
      <w:r>
        <w:rPr>
          <w:rStyle w:val="soitChar"/>
        </w:rPr>
        <w:t>La maçonnerie autour des conduits de fumée et de ventilation est mesurée comme un mur plein pour les fourreaux jusqu'à une section de 0,12 m².</w:t>
      </w:r>
    </w:p>
    <w:p w14:paraId="46B2AD69" w14:textId="77777777" w:rsidR="00134B84" w:rsidRDefault="00BE0E7E">
      <w:pPr>
        <w:pStyle w:val="pheading"/>
      </w:pPr>
      <w:r>
        <w:t xml:space="preserve">- nature du </w:t>
      </w:r>
      <w:proofErr w:type="gramStart"/>
      <w:r>
        <w:t>marché:</w:t>
      </w:r>
      <w:proofErr w:type="gramEnd"/>
    </w:p>
    <w:p w14:paraId="4FB376ED" w14:textId="77777777" w:rsidR="00134B84" w:rsidRDefault="00BE0E7E">
      <w:pPr>
        <w:jc w:val="both"/>
      </w:pPr>
      <w:r>
        <w:rPr>
          <w:rStyle w:val="optioncarChar"/>
        </w:rPr>
        <w:t xml:space="preserve">QF </w:t>
      </w:r>
      <w:r>
        <w:t xml:space="preserve">(par défaut) </w:t>
      </w:r>
      <w:r>
        <w:rPr>
          <w:rStyle w:val="optioncarChar"/>
        </w:rPr>
        <w:t>/ QP</w:t>
      </w:r>
    </w:p>
    <w:p w14:paraId="32E63D83" w14:textId="77777777" w:rsidR="00134B84" w:rsidRDefault="00BE0E7E">
      <w:pPr>
        <w:jc w:val="both"/>
      </w:pPr>
      <w:r>
        <w:rPr>
          <w:b/>
          <w:i/>
        </w:rPr>
        <w:t>(Soit par défaut)</w:t>
      </w:r>
    </w:p>
    <w:p w14:paraId="45D29525" w14:textId="77777777" w:rsidR="00134B84" w:rsidRDefault="00BE0E7E">
      <w:pPr>
        <w:jc w:val="both"/>
      </w:pPr>
      <w:r>
        <w:rPr>
          <w:rStyle w:val="soitChar"/>
        </w:rPr>
        <w:t xml:space="preserve">1.2 </w:t>
      </w:r>
      <w:r>
        <w:rPr>
          <w:rStyle w:val="soitChar"/>
          <w:u w:val="single"/>
        </w:rPr>
        <w:t>QF</w:t>
      </w:r>
    </w:p>
    <w:p w14:paraId="3AB07C04" w14:textId="77777777" w:rsidR="00134B84" w:rsidRDefault="00BE0E7E">
      <w:pPr>
        <w:jc w:val="both"/>
      </w:pPr>
      <w:r>
        <w:rPr>
          <w:rStyle w:val="soitChar"/>
        </w:rPr>
        <w:t>Concerne les surfaces ou les volumes de maçonnerie avant démontage, y compris les pertes potentielles.</w:t>
      </w:r>
    </w:p>
    <w:p w14:paraId="1F927B8C" w14:textId="77777777" w:rsidR="00134B84" w:rsidRDefault="00BE0E7E">
      <w:pPr>
        <w:jc w:val="both"/>
      </w:pPr>
      <w:r>
        <w:rPr>
          <w:b/>
          <w:i/>
        </w:rPr>
        <w:t>(Soit)</w:t>
      </w:r>
    </w:p>
    <w:p w14:paraId="519A7862" w14:textId="77777777" w:rsidR="00134B84" w:rsidRDefault="00BE0E7E">
      <w:pPr>
        <w:jc w:val="both"/>
      </w:pPr>
      <w:r>
        <w:rPr>
          <w:rStyle w:val="soitChar"/>
        </w:rPr>
        <w:t xml:space="preserve">1.2 </w:t>
      </w:r>
      <w:r>
        <w:rPr>
          <w:rStyle w:val="soitChar"/>
          <w:u w:val="single"/>
        </w:rPr>
        <w:t>QP</w:t>
      </w:r>
    </w:p>
    <w:p w14:paraId="2E092F3B" w14:textId="77777777" w:rsidR="00134B84" w:rsidRDefault="00BE0E7E">
      <w:pPr>
        <w:jc w:val="both"/>
      </w:pPr>
      <w:r>
        <w:rPr>
          <w:rStyle w:val="soitChar"/>
        </w:rPr>
        <w:t>Concerne les surfaces ou les volumes de maçonnerie qui doivent être effectivement récupérés, après le tri et la sélection.  </w:t>
      </w:r>
    </w:p>
    <w:p w14:paraId="3165A5EE" w14:textId="77777777" w:rsidR="00134B84" w:rsidRDefault="00BE0E7E">
      <w:pPr>
        <w:jc w:val="both"/>
      </w:pPr>
      <w:r>
        <w:rPr>
          <w:rStyle w:val="soitChar"/>
        </w:rPr>
        <w:t>Il sera tenu compte d’une marge d’erreur par rapport au taux de perte estimé, telle que définie dans le présent article.</w:t>
      </w:r>
    </w:p>
    <w:p w14:paraId="239B577B" w14:textId="77777777" w:rsidR="00134B84" w:rsidRDefault="00BE0E7E">
      <w:pPr>
        <w:pStyle w:val="pheading"/>
      </w:pPr>
      <w:r>
        <w:t>AIDE</w:t>
      </w:r>
    </w:p>
    <w:p w14:paraId="1977D01E" w14:textId="77777777" w:rsidR="00134B84" w:rsidRDefault="00BE0E7E">
      <w:pPr>
        <w:jc w:val="both"/>
      </w:pPr>
      <w:r>
        <w:t xml:space="preserve">Un inventaire des matériaux réutilisables ainsi qu’un test de démontage sont de préférence préalablement effectués, afin de connaitre le potentiel de réemploi ainsi que pour vérifier la </w:t>
      </w:r>
      <w:proofErr w:type="spellStart"/>
      <w:r>
        <w:t>démontabilité</w:t>
      </w:r>
      <w:proofErr w:type="spellEnd"/>
      <w:r>
        <w:t xml:space="preserve"> des briques. S’il s’avère que le potentiel de réemploi des briques est insuffisant, ou que leur démontage est impossible ou cause trop de pertes, la démolition est décrite dans les éléments du </w:t>
      </w:r>
      <w:hyperlink w:anchor="76" w:history="1">
        <w:r>
          <w:t>06.2 Déconstructions / démolitions (pour évacuation)</w:t>
        </w:r>
      </w:hyperlink>
      <w:r>
        <w:t>.</w:t>
      </w:r>
    </w:p>
    <w:p w14:paraId="2477DED9" w14:textId="77777777" w:rsidR="00134B84" w:rsidRDefault="00BE0E7E">
      <w:pPr>
        <w:jc w:val="both"/>
      </w:pPr>
      <w:r>
        <w:t>L’inventaire des matériaux réutilisables indique si différents types de briques sont présentes. Ces briques sont également différenciées selon leur mise en œuvre et leur application initiales, de manière à former des lots distincts. Les emplacements de ces différents lots de briques sont indiqués précisément dans les documents fournis à l’entrepreneur, afin qu’ils soient démontés et stockés séparément.</w:t>
      </w:r>
    </w:p>
    <w:p w14:paraId="25ACFD68" w14:textId="77777777" w:rsidR="00134B84" w:rsidRDefault="00BE0E7E">
      <w:pPr>
        <w:jc w:val="both"/>
      </w:pPr>
      <w:r>
        <w:t>Le taux de perte estimé peut parfois être éloigné de la réalité. Le paiement d’une partie du prix du marché peut être conditionné à la remise d’un bilan de récupération. Si cela n’a pas été fait au préalable, un test de démontage préalable peut être demandé à l’entrepreneur afin de s’assurer la faisabilité de l’opération et vérifier le taux de perte estimé.</w:t>
      </w:r>
    </w:p>
    <w:p w14:paraId="4DBDF9DE" w14:textId="239C4C55" w:rsidR="00134B84" w:rsidRDefault="00BE0E7E">
      <w:pPr>
        <w:pStyle w:val="Author-eSectionHeading6"/>
      </w:pPr>
      <w:bookmarkStart w:id="2" w:name="876"/>
      <w:bookmarkStart w:id="3" w:name="_Toc82620940"/>
      <w:bookmarkEnd w:id="2"/>
      <w:r>
        <w:t>06.44.3</w:t>
      </w:r>
      <w:r w:rsidR="008A7507">
        <w:t>x</w:t>
      </w:r>
      <w:r>
        <w:t xml:space="preserve"> Démontages de revêtements de sol en carreaux céramiques collés</w:t>
      </w:r>
      <w:bookmarkEnd w:id="3"/>
    </w:p>
    <w:p w14:paraId="0C2793F1" w14:textId="77777777" w:rsidR="00134B84" w:rsidRDefault="00BE0E7E">
      <w:pPr>
        <w:pStyle w:val="pheading"/>
      </w:pPr>
      <w:r>
        <w:t>DESCRIPTION</w:t>
      </w:r>
    </w:p>
    <w:p w14:paraId="6563334E" w14:textId="77777777" w:rsidR="00134B84" w:rsidRDefault="00BE0E7E">
      <w:pPr>
        <w:pStyle w:val="pheading"/>
      </w:pPr>
      <w:r>
        <w:t>- Définition / Comprend</w:t>
      </w:r>
    </w:p>
    <w:p w14:paraId="29B41E5D" w14:textId="77777777" w:rsidR="00134B84" w:rsidRDefault="00BE0E7E">
      <w:pPr>
        <w:jc w:val="both"/>
      </w:pPr>
      <w:r>
        <w:t>Il s’agit du démontage soigneux et du stockage sur chantier de carreaux céramiques collés en vue de les remettre en œuvre.</w:t>
      </w:r>
    </w:p>
    <w:p w14:paraId="7DFDA641" w14:textId="77777777" w:rsidR="00134B84" w:rsidRDefault="00BE0E7E">
      <w:pPr>
        <w:jc w:val="both"/>
      </w:pPr>
      <w:r>
        <w:t>Le travail comprend notamment :</w:t>
      </w:r>
    </w:p>
    <w:p w14:paraId="06E00EF7" w14:textId="77777777" w:rsidR="00134B84" w:rsidRDefault="00BE0E7E" w:rsidP="00BE0E7E">
      <w:pPr>
        <w:pStyle w:val="Author-eListParagraph"/>
        <w:numPr>
          <w:ilvl w:val="0"/>
          <w:numId w:val="6"/>
        </w:numPr>
        <w:jc w:val="both"/>
      </w:pPr>
      <w:r>
        <w:t>Le démontage soigneux des carreaux</w:t>
      </w:r>
    </w:p>
    <w:p w14:paraId="5CAADD3D" w14:textId="77777777" w:rsidR="00134B84" w:rsidRDefault="00BE0E7E" w:rsidP="00BE0E7E">
      <w:pPr>
        <w:pStyle w:val="Author-eListParagraph"/>
        <w:numPr>
          <w:ilvl w:val="0"/>
          <w:numId w:val="6"/>
        </w:numPr>
        <w:jc w:val="both"/>
      </w:pPr>
      <w:r>
        <w:t>Le tri et la sélection des carreaux à conserver</w:t>
      </w:r>
    </w:p>
    <w:p w14:paraId="21F66041" w14:textId="77777777" w:rsidR="00134B84" w:rsidRDefault="00BE0E7E" w:rsidP="00BE0E7E">
      <w:pPr>
        <w:pStyle w:val="Author-eListParagraph"/>
        <w:numPr>
          <w:ilvl w:val="0"/>
          <w:numId w:val="6"/>
        </w:numPr>
        <w:jc w:val="both"/>
      </w:pPr>
      <w:r>
        <w:t>Le nettoyage des carreaux</w:t>
      </w:r>
    </w:p>
    <w:p w14:paraId="03D75118" w14:textId="77777777" w:rsidR="00134B84" w:rsidRDefault="00BE0E7E" w:rsidP="00BE0E7E">
      <w:pPr>
        <w:pStyle w:val="Author-eListParagraph"/>
        <w:numPr>
          <w:ilvl w:val="0"/>
          <w:numId w:val="6"/>
        </w:numPr>
        <w:jc w:val="both"/>
      </w:pPr>
      <w:r>
        <w:t>L’évacuation des déchets non récupérables de la déconstruction</w:t>
      </w:r>
    </w:p>
    <w:p w14:paraId="764EB106" w14:textId="77777777" w:rsidR="00134B84" w:rsidRDefault="00BE0E7E" w:rsidP="00BE0E7E">
      <w:pPr>
        <w:pStyle w:val="Author-eListParagraph"/>
        <w:numPr>
          <w:ilvl w:val="0"/>
          <w:numId w:val="6"/>
        </w:numPr>
        <w:jc w:val="both"/>
      </w:pPr>
      <w:r>
        <w:t>Le stockage des carreaux sur chantier</w:t>
      </w:r>
    </w:p>
    <w:p w14:paraId="43EA32EF" w14:textId="77777777" w:rsidR="00134B84" w:rsidRDefault="00BE0E7E">
      <w:pPr>
        <w:pStyle w:val="pheading"/>
      </w:pPr>
      <w:r>
        <w:t>MATÉRIAUX</w:t>
      </w:r>
    </w:p>
    <w:p w14:paraId="0AB0C921" w14:textId="77777777" w:rsidR="00134B84" w:rsidRDefault="00BE0E7E">
      <w:pPr>
        <w:pStyle w:val="pheading"/>
      </w:pPr>
      <w:r>
        <w:t>- Caractéristiques générales</w:t>
      </w:r>
    </w:p>
    <w:p w14:paraId="3B20A359" w14:textId="77777777" w:rsidR="00134B84" w:rsidRDefault="00BE0E7E">
      <w:pPr>
        <w:jc w:val="both"/>
      </w:pPr>
      <w:r>
        <w:t>Les carreaux démontés, nettoyés et triés sont stockés en différents lots selon leur type, leur origine, leur application et leur mise en œuvre initiales, leur forme, leurs dimensions, leur épaisseur, leur couleur, leur motif, leur état de propreté, ainsi que selon les indications des plans et du métré.</w:t>
      </w:r>
    </w:p>
    <w:p w14:paraId="6E275530" w14:textId="77777777" w:rsidR="00134B84" w:rsidRDefault="00BE0E7E">
      <w:pPr>
        <w:jc w:val="both"/>
      </w:pPr>
      <w:r>
        <w:t xml:space="preserve">Les carreaux conservés sont en bon état apparent. Les carreaux endommagés avant ou lors du démontage ne sont pas conservés, hormis ceux présentant certains défauts acceptables tels que décrits dans le présent article ou le cas échéant aux articles </w:t>
      </w:r>
      <w:hyperlink r:id="rId12" w:history="1" w:docLocation="77">
        <w:r>
          <w:t>53.51.1a Revêtements de sols en carreaux de céramique</w:t>
        </w:r>
      </w:hyperlink>
      <w:r>
        <w:t xml:space="preserve"> ou </w:t>
      </w:r>
      <w:hyperlink r:id="rId13" w:history="1" w:docLocation="78">
        <w:r>
          <w:t>51.61.1a Revêtement muraux en carreaux en céramique</w:t>
        </w:r>
      </w:hyperlink>
      <w:r>
        <w:t>.</w:t>
      </w:r>
    </w:p>
    <w:p w14:paraId="75FBF3B1" w14:textId="77777777" w:rsidR="00134B84" w:rsidRDefault="00BE0E7E">
      <w:pPr>
        <w:jc w:val="both"/>
      </w:pPr>
      <w:r>
        <w:t>Les carreaux contaminés par des substances dangereuses ou présentant un risque d’avoir été contaminés ne sont pas conservés.</w:t>
      </w:r>
    </w:p>
    <w:p w14:paraId="5DC0C4CF" w14:textId="77777777" w:rsidR="00134B84" w:rsidRDefault="00BE0E7E">
      <w:pPr>
        <w:jc w:val="both"/>
      </w:pPr>
      <w:r>
        <w:rPr>
          <w:b/>
          <w:u w:val="single"/>
        </w:rPr>
        <w:t>Pièces d’ajustement</w:t>
      </w:r>
    </w:p>
    <w:p w14:paraId="474B2E9D" w14:textId="77777777" w:rsidR="00134B84" w:rsidRDefault="00134B84">
      <w:pPr>
        <w:jc w:val="both"/>
      </w:pPr>
    </w:p>
    <w:p w14:paraId="2A4808B7" w14:textId="77777777" w:rsidR="00134B84" w:rsidRDefault="00BE0E7E">
      <w:pPr>
        <w:jc w:val="both"/>
      </w:pPr>
      <w:r>
        <w:t xml:space="preserve"> Certains carreaux cassés peuvent être autorisés en petites quantités pour être intégrés aux lots en tant que pièces d’ajustement. Ces carreaux sont intacts sur au moins l’entièreté d’une moitié de leur surface, définie par rapport à la médiane ou la diagonale.</w:t>
      </w:r>
    </w:p>
    <w:p w14:paraId="2883197E" w14:textId="77777777" w:rsidR="00134B84" w:rsidRDefault="00BE0E7E">
      <w:pPr>
        <w:jc w:val="both"/>
      </w:pPr>
      <w:r>
        <w:t xml:space="preserve"> Le cas échéant, le pourcentage final ainsi que le nombre de carreaux incomplets par lot sont connus par l’entrepreneur et sont communiqués au donneur d’ordre.</w:t>
      </w:r>
    </w:p>
    <w:p w14:paraId="4875B56A" w14:textId="77777777" w:rsidR="00134B84" w:rsidRDefault="00BE0E7E">
      <w:pPr>
        <w:jc w:val="both"/>
      </w:pPr>
      <w:r>
        <w:rPr>
          <w:b/>
          <w:u w:val="single"/>
        </w:rPr>
        <w:t>Taux de perte</w:t>
      </w:r>
    </w:p>
    <w:p w14:paraId="66BD77A6" w14:textId="77777777" w:rsidR="00134B84" w:rsidRDefault="00134B84">
      <w:pPr>
        <w:jc w:val="both"/>
      </w:pPr>
    </w:p>
    <w:p w14:paraId="0DA41AD6" w14:textId="77777777" w:rsidR="00134B84" w:rsidRDefault="00BE0E7E">
      <w:pPr>
        <w:jc w:val="both"/>
      </w:pPr>
      <w:r>
        <w:t>Avant de procéder au démontage, l’entrepreneur prend connaissance de la situation. Si une estimation du taux de perte lui a été communiquée par le donneur d’ordre, l’entrepreneur confirme ou demande de rectifier cette estimation. Une justification sur base d’un test de démontage est fournie en cas de demande de rectification. Si le donneur d’ordre n’a pas communiqué d’estimation de taux de perte, l’entrepreneur réalise une estimation et lui communique pour approbation. L’entrepreneur peut notamment procéder à un test de démontage pour estimer ce taux de perte.</w:t>
      </w:r>
    </w:p>
    <w:p w14:paraId="6BA63D0F" w14:textId="77777777" w:rsidR="00134B84" w:rsidRDefault="00BE0E7E">
      <w:pPr>
        <w:jc w:val="both"/>
      </w:pPr>
      <w:r>
        <w:t>L’entrepreneur s’engage à mettre en œuvre tous les moyens et techniques nécessaires pour ne pas dépasser le taux de perte estimé. Une marge d’erreur est cependant acceptée.</w:t>
      </w:r>
    </w:p>
    <w:p w14:paraId="638166ED" w14:textId="77777777" w:rsidR="00134B84" w:rsidRDefault="00BE0E7E" w:rsidP="00BE0E7E">
      <w:pPr>
        <w:pStyle w:val="Author-eListParagraph"/>
        <w:numPr>
          <w:ilvl w:val="0"/>
          <w:numId w:val="7"/>
        </w:numPr>
      </w:pPr>
      <w:r>
        <w:t xml:space="preserve">Marge d’erreur acceptée par rapport au taux de perte estimé : </w:t>
      </w:r>
      <w:r>
        <w:rPr>
          <w:rStyle w:val="optioncarChar"/>
        </w:rPr>
        <w:t xml:space="preserve">10 / 20 </w:t>
      </w:r>
      <w:r>
        <w:t>(par défaut)</w:t>
      </w:r>
      <w:r>
        <w:rPr>
          <w:rStyle w:val="optioncarChar"/>
        </w:rPr>
        <w:t xml:space="preserve"> / ***</w:t>
      </w:r>
      <w:r>
        <w:t xml:space="preserve"> %.</w:t>
      </w:r>
    </w:p>
    <w:p w14:paraId="76568350" w14:textId="77777777" w:rsidR="00134B84" w:rsidRDefault="00BE0E7E">
      <w:pPr>
        <w:jc w:val="both"/>
      </w:pPr>
      <w:r>
        <w:rPr>
          <w:b/>
          <w:u w:val="single"/>
        </w:rPr>
        <w:t>Propriété</w:t>
      </w:r>
    </w:p>
    <w:p w14:paraId="6FF87F82" w14:textId="77777777" w:rsidR="00134B84" w:rsidRDefault="00BE0E7E">
      <w:pPr>
        <w:jc w:val="both"/>
      </w:pPr>
      <w:r>
        <w:t>Les carreaux démontés, triés, nettoyés et stockés restent la propriété du donneur d’ordre.</w:t>
      </w:r>
    </w:p>
    <w:p w14:paraId="2B408A5A" w14:textId="77777777" w:rsidR="00134B84" w:rsidRDefault="00BE0E7E">
      <w:pPr>
        <w:pStyle w:val="pheading"/>
      </w:pPr>
      <w:r>
        <w:t>- Prescriptions complémentaires</w:t>
      </w:r>
    </w:p>
    <w:p w14:paraId="6608565D" w14:textId="77777777" w:rsidR="00134B84" w:rsidRDefault="00BE0E7E">
      <w:r>
        <w:rPr>
          <w:rStyle w:val="facultChar"/>
        </w:rPr>
        <w:t>Les matériaux à démonter ont également pour caractéristiques : Taux de perte</w:t>
      </w:r>
    </w:p>
    <w:p w14:paraId="68E62C69" w14:textId="77777777" w:rsidR="00134B84" w:rsidRDefault="00BE0E7E" w:rsidP="00BE0E7E">
      <w:pPr>
        <w:pStyle w:val="Author-eListParagraph"/>
        <w:numPr>
          <w:ilvl w:val="0"/>
          <w:numId w:val="8"/>
        </w:numPr>
      </w:pPr>
      <w:r>
        <w:rPr>
          <w:rStyle w:val="facultChar"/>
          <w:u w:val="single"/>
        </w:rPr>
        <w:t>Taux de perte</w:t>
      </w:r>
    </w:p>
    <w:p w14:paraId="6142B74C" w14:textId="77777777" w:rsidR="00134B84" w:rsidRDefault="00BE0E7E">
      <w:pPr>
        <w:ind w:left="567"/>
        <w:jc w:val="both"/>
      </w:pPr>
      <w:r>
        <w:rPr>
          <w:rStyle w:val="facultChar"/>
        </w:rPr>
        <w:t>La proportion estimée de carreaux récupérables est de </w:t>
      </w:r>
      <w:r>
        <w:rPr>
          <w:rStyle w:val="optioncarChar"/>
        </w:rPr>
        <w:t>50</w:t>
      </w:r>
      <w:r>
        <w:t xml:space="preserve"> (par défaut)</w:t>
      </w:r>
      <w:r>
        <w:rPr>
          <w:rStyle w:val="optioncarChar"/>
        </w:rPr>
        <w:t xml:space="preserve"> / ***</w:t>
      </w:r>
      <w:r>
        <w:rPr>
          <w:rStyle w:val="facultChar"/>
        </w:rPr>
        <w:t xml:space="preserve"> % par lot</w:t>
      </w:r>
    </w:p>
    <w:p w14:paraId="577EC1D0" w14:textId="77777777" w:rsidR="00134B84" w:rsidRDefault="00BE0E7E">
      <w:pPr>
        <w:pStyle w:val="pheading"/>
      </w:pPr>
      <w:r>
        <w:t>EXÉCUTION / MISE EN ŒUVRE</w:t>
      </w:r>
    </w:p>
    <w:p w14:paraId="34DE3549" w14:textId="77777777" w:rsidR="00134B84" w:rsidRDefault="00BE0E7E">
      <w:pPr>
        <w:pStyle w:val="pheading"/>
      </w:pPr>
      <w:r>
        <w:t>- Prescriptions générales</w:t>
      </w:r>
    </w:p>
    <w:p w14:paraId="4BAEFA80" w14:textId="77777777" w:rsidR="00134B84" w:rsidRDefault="00BE0E7E">
      <w:pPr>
        <w:jc w:val="both"/>
      </w:pPr>
      <w:r>
        <w:rPr>
          <w:b/>
          <w:u w:val="single"/>
        </w:rPr>
        <w:t>Démontage</w:t>
      </w:r>
    </w:p>
    <w:p w14:paraId="12CCD732" w14:textId="77777777" w:rsidR="00134B84" w:rsidRDefault="00BE0E7E">
      <w:pPr>
        <w:jc w:val="both"/>
      </w:pPr>
      <w:r>
        <w:t>Le démontage est accompli dans le respect des règles de l’art, en utilisant les techniques et les outils les plus adaptés afin d’éviter d’endommager les carreaux et ainsi préserver au maximum leur intégrité et leur potentiel de réemploi.</w:t>
      </w:r>
    </w:p>
    <w:p w14:paraId="576852B5" w14:textId="77777777" w:rsidR="00134B84" w:rsidRDefault="00BE0E7E">
      <w:pPr>
        <w:jc w:val="both"/>
      </w:pPr>
      <w:r>
        <w:t>Le démontage est réalisé de manière sélective de manière à assurer une certaine homogénéité des lots. Sont maintenus séparés en différents lots, dès le début des travaux jusqu’à l’étape de stockage comprise, les carreaux qui diffèrent par leur origine, leur application antérieure ou leur mise en œuvre antérieure, ainsi que selon les indications des métrés et des plans. Notamment, les carreaux placés dans des espaces soumis à un contact prolongé avec de l’eau (espaces sanitaires), ou encore dans des espaces soumis à un contact potentiellement tachant ou agressifs (cuisine, …) sont différenciés des autres carreaux. Les carreaux placés au sol sont également différenciés des carreaux utilisés en revêtement mural.</w:t>
      </w:r>
    </w:p>
    <w:p w14:paraId="5839D6C6" w14:textId="77777777" w:rsidR="00134B84" w:rsidRDefault="00BE0E7E">
      <w:pPr>
        <w:jc w:val="both"/>
      </w:pPr>
      <w:r>
        <w:t>Si un lot comprend un ou des motifs réalisés par des carreaux différents, une attention particulière est portée pour récupérer intacts les carreaux constitutifs de ce motif.</w:t>
      </w:r>
    </w:p>
    <w:p w14:paraId="3DF14EC9" w14:textId="77777777" w:rsidR="00134B84" w:rsidRDefault="00BE0E7E">
      <w:pPr>
        <w:jc w:val="both"/>
      </w:pPr>
      <w:r>
        <w:rPr>
          <w:b/>
          <w:u w:val="single"/>
        </w:rPr>
        <w:t>Nettoyage</w:t>
      </w:r>
    </w:p>
    <w:p w14:paraId="6D683B3A" w14:textId="77777777" w:rsidR="00134B84" w:rsidRDefault="00BE0E7E">
      <w:pPr>
        <w:jc w:val="both"/>
      </w:pPr>
      <w:r>
        <w:t>Les carreaux sont nettoyés afin d’être débarrassés de la saleté et des résidus de colle ou de mortier, bien que des traces superficielles puissent subsister. Le nettoyage est réalisé de manière précautionneuse et avec les techniques adaptées de manière à préserver les qualités des carreaux.</w:t>
      </w:r>
    </w:p>
    <w:p w14:paraId="52B5017A" w14:textId="77777777" w:rsidR="00134B84" w:rsidRDefault="00BE0E7E" w:rsidP="00BE0E7E">
      <w:pPr>
        <w:pStyle w:val="Author-eListParagraph"/>
        <w:numPr>
          <w:ilvl w:val="0"/>
          <w:numId w:val="9"/>
        </w:numPr>
      </w:pPr>
      <w:r>
        <w:t xml:space="preserve">Nettoyage de : </w:t>
      </w:r>
      <w:r>
        <w:rPr>
          <w:rStyle w:val="optioncarChar"/>
        </w:rPr>
        <w:t xml:space="preserve">la face inférieure </w:t>
      </w:r>
      <w:r>
        <w:t xml:space="preserve">(par défaut) </w:t>
      </w:r>
      <w:r>
        <w:rPr>
          <w:rStyle w:val="optioncarChar"/>
        </w:rPr>
        <w:t>/ la face inférieure et les tranches / toutes les faces.</w:t>
      </w:r>
    </w:p>
    <w:p w14:paraId="05068442" w14:textId="77777777" w:rsidR="00134B84" w:rsidRDefault="00BE0E7E">
      <w:pPr>
        <w:jc w:val="both"/>
      </w:pPr>
      <w:r>
        <w:rPr>
          <w:b/>
          <w:u w:val="single"/>
        </w:rPr>
        <w:t>Tri et sélection</w:t>
      </w:r>
    </w:p>
    <w:p w14:paraId="660C90C5" w14:textId="77777777" w:rsidR="00134B84" w:rsidRDefault="00BE0E7E">
      <w:pPr>
        <w:jc w:val="both"/>
      </w:pPr>
      <w:r>
        <w:t>Les carreaux sont triés en lots homogènes selon leur type, leur forme, leurs dimensions, leurs épaisseurs, leur qualité, leur couleur, leur éventuelle appartenance à un motif, leur degré de propreté et les caractéristiques générales autorisées telles que les dimensions.</w:t>
      </w:r>
    </w:p>
    <w:p w14:paraId="0B1AC9A2" w14:textId="77777777" w:rsidR="00134B84" w:rsidRDefault="00BE0E7E">
      <w:pPr>
        <w:jc w:val="both"/>
      </w:pPr>
      <w:r>
        <w:t>Le cas échéant, les carreaux endommagés acceptés comme pièces d’ajustement sont séparés du reste des carreaux.</w:t>
      </w:r>
    </w:p>
    <w:p w14:paraId="1DB60D31" w14:textId="77777777" w:rsidR="00134B84" w:rsidRDefault="00BE0E7E">
      <w:pPr>
        <w:jc w:val="both"/>
      </w:pPr>
      <w:r>
        <w:t>Les spécimens ne répondant pas aux caractéristiques générales ne sont pas conservés.</w:t>
      </w:r>
    </w:p>
    <w:p w14:paraId="6C24D343" w14:textId="77777777" w:rsidR="00134B84" w:rsidRDefault="00BE0E7E">
      <w:pPr>
        <w:jc w:val="both"/>
      </w:pPr>
      <w:r>
        <w:rPr>
          <w:b/>
          <w:u w:val="single"/>
        </w:rPr>
        <w:t>Evacuation des déchets non récupérables</w:t>
      </w:r>
    </w:p>
    <w:p w14:paraId="5BC98F99" w14:textId="77777777" w:rsidR="00134B84" w:rsidRDefault="00BE0E7E">
      <w:pPr>
        <w:jc w:val="both"/>
      </w:pPr>
      <w:r>
        <w:t xml:space="preserve">Les carreaux non sélectionnés, ainsi que les débris de colle ou de mortier et les autres déchets éventuels générés lors de la déconstruction sont évacués du chantier : voir </w:t>
      </w:r>
      <w:hyperlink w:anchor="59" w:history="1">
        <w:r>
          <w:t xml:space="preserve">07 </w:t>
        </w:r>
        <w:proofErr w:type="gramStart"/>
        <w:r>
          <w:t>Déchets:</w:t>
        </w:r>
        <w:proofErr w:type="gramEnd"/>
        <w:r>
          <w:t xml:space="preserve"> préventions, tris sélectifs sur chantier, stockages, transports et traitements des déchets</w:t>
        </w:r>
      </w:hyperlink>
      <w:r>
        <w:t xml:space="preserve"> pour la gestion des déchets.</w:t>
      </w:r>
    </w:p>
    <w:p w14:paraId="5E96CDE7" w14:textId="77777777" w:rsidR="00134B84" w:rsidRDefault="00BE0E7E">
      <w:pPr>
        <w:jc w:val="both"/>
      </w:pPr>
      <w:r>
        <w:rPr>
          <w:b/>
          <w:u w:val="single"/>
        </w:rPr>
        <w:t>Stockage</w:t>
      </w:r>
    </w:p>
    <w:p w14:paraId="5A65F148" w14:textId="77777777" w:rsidR="00134B84" w:rsidRDefault="00BE0E7E">
      <w:pPr>
        <w:jc w:val="both"/>
      </w:pPr>
      <w:r>
        <w:t xml:space="preserve">Conditionnement des carreaux : </w:t>
      </w:r>
      <w:r>
        <w:rPr>
          <w:rStyle w:val="optioncarChar"/>
        </w:rPr>
        <w:t xml:space="preserve">en vrac sur palettes </w:t>
      </w:r>
      <w:r>
        <w:t>(par défaut)</w:t>
      </w:r>
      <w:r>
        <w:rPr>
          <w:rStyle w:val="optioncarChar"/>
        </w:rPr>
        <w:t xml:space="preserve"> / dans des bacs plastiques / reconditionnés en paquets / ***</w:t>
      </w:r>
      <w:r>
        <w:t>.</w:t>
      </w:r>
    </w:p>
    <w:p w14:paraId="13E6333F" w14:textId="77777777" w:rsidR="00134B84" w:rsidRDefault="00BE0E7E">
      <w:pPr>
        <w:jc w:val="both"/>
      </w:pPr>
      <w:r>
        <w:t>Des modes de stockage différents sont soumis à l’approbation du maitre d’ouvrage. Les carreaux sont entreposés dans un espace fermé et ils sont efficacement protégés contre le soleil, la pluie et le vent, de manière à préserver leurs qualités. Cette zone de stockage est désignée sur le site, selon les plans et/ou en concertation avec le donneur d’ordre. Le stockage n'interfère pas avec le reste des travaux.</w:t>
      </w:r>
    </w:p>
    <w:p w14:paraId="0148B46F" w14:textId="77777777" w:rsidR="00134B84" w:rsidRDefault="00BE0E7E">
      <w:pPr>
        <w:pStyle w:val="pheading"/>
      </w:pPr>
      <w:r>
        <w:t>- Notes d’exécution complémentaires</w:t>
      </w:r>
    </w:p>
    <w:p w14:paraId="5D3EB0CF" w14:textId="77777777" w:rsidR="00134B84" w:rsidRDefault="00BE0E7E">
      <w:pPr>
        <w:jc w:val="both"/>
      </w:pPr>
      <w:r>
        <w:rPr>
          <w:rStyle w:val="facultChar"/>
        </w:rPr>
        <w:t xml:space="preserve">Le travail comprend également le travail préalable suivant : </w:t>
      </w:r>
      <w:r>
        <w:rPr>
          <w:rStyle w:val="optioncarChar"/>
        </w:rPr>
        <w:t>Test de démontage / Sélection supplémentaire selon critères esthétiques</w:t>
      </w:r>
    </w:p>
    <w:p w14:paraId="4911CEAA" w14:textId="77777777" w:rsidR="00134B84" w:rsidRDefault="00BE0E7E">
      <w:pPr>
        <w:jc w:val="both"/>
      </w:pPr>
      <w:r>
        <w:rPr>
          <w:b/>
          <w:i/>
        </w:rPr>
        <w:t>(Soit)</w:t>
      </w:r>
    </w:p>
    <w:p w14:paraId="4B32306A" w14:textId="77777777" w:rsidR="00134B84" w:rsidRDefault="00BE0E7E">
      <w:pPr>
        <w:jc w:val="both"/>
      </w:pPr>
      <w:r>
        <w:rPr>
          <w:rStyle w:val="soitChar"/>
          <w:u w:val="single"/>
        </w:rPr>
        <w:t>Test de démontage</w:t>
      </w:r>
    </w:p>
    <w:p w14:paraId="5F78387C" w14:textId="77777777" w:rsidR="00134B84" w:rsidRDefault="00BE0E7E">
      <w:pPr>
        <w:jc w:val="both"/>
      </w:pPr>
      <w:r>
        <w:rPr>
          <w:rStyle w:val="soitChar"/>
        </w:rPr>
        <w:t>Avant le début de l’opération de déconstruction, des carreaux de chaque lot sont démontés en différents endroits, selon une technique adaptée, de manière à s’assurer de la faisabilité de l’opération et estimer le taux de perte. Si celui-ci avait déjà été estimé, il peut être confirmé ou corrigé. Les résultats du test sont communiqués au donneur d’ordre avant la poursuite des travaux.</w:t>
      </w:r>
    </w:p>
    <w:p w14:paraId="221BCF0E" w14:textId="77777777" w:rsidR="00134B84" w:rsidRDefault="00BE0E7E">
      <w:pPr>
        <w:jc w:val="both"/>
      </w:pPr>
      <w:r>
        <w:rPr>
          <w:rStyle w:val="soitChar"/>
        </w:rPr>
        <w:t>Nombre de carreaux à démonter :</w:t>
      </w:r>
      <w:r>
        <w:rPr>
          <w:rStyle w:val="optioncarChar"/>
        </w:rPr>
        <w:t xml:space="preserve">10 </w:t>
      </w:r>
      <w:r>
        <w:t>(par défaut)</w:t>
      </w:r>
      <w:r>
        <w:rPr>
          <w:rStyle w:val="optioncarChar"/>
        </w:rPr>
        <w:t xml:space="preserve"> / ***</w:t>
      </w:r>
    </w:p>
    <w:p w14:paraId="1FE3160B" w14:textId="77777777" w:rsidR="00134B84" w:rsidRDefault="00134B84"/>
    <w:p w14:paraId="65D1622F" w14:textId="77777777" w:rsidR="00134B84" w:rsidRDefault="00BE0E7E">
      <w:pPr>
        <w:jc w:val="both"/>
      </w:pPr>
      <w:r>
        <w:rPr>
          <w:b/>
          <w:i/>
        </w:rPr>
        <w:t>(Soit)</w:t>
      </w:r>
    </w:p>
    <w:p w14:paraId="2CB09C23" w14:textId="77777777" w:rsidR="00134B84" w:rsidRDefault="00BE0E7E">
      <w:r>
        <w:rPr>
          <w:rStyle w:val="soitChar"/>
          <w:u w:val="single"/>
        </w:rPr>
        <w:t>Sélection supplémentaire selon critères esthétiques</w:t>
      </w:r>
    </w:p>
    <w:p w14:paraId="0E62B63F" w14:textId="77777777" w:rsidR="00134B84" w:rsidRDefault="00BE0E7E">
      <w:pPr>
        <w:jc w:val="both"/>
      </w:pPr>
      <w:r>
        <w:rPr>
          <w:rStyle w:val="soitChar"/>
        </w:rPr>
        <w:t>Défauts esthétiques acceptables sur la face visible et les tranches des carreaux :</w:t>
      </w:r>
    </w:p>
    <w:p w14:paraId="7BF645F5" w14:textId="77777777" w:rsidR="00134B84" w:rsidRDefault="00BE0E7E" w:rsidP="00BE0E7E">
      <w:pPr>
        <w:pStyle w:val="Author-eListParagraph"/>
        <w:numPr>
          <w:ilvl w:val="0"/>
          <w:numId w:val="10"/>
        </w:numPr>
      </w:pPr>
      <w:r>
        <w:rPr>
          <w:rStyle w:val="soitChar"/>
        </w:rPr>
        <w:t xml:space="preserve">Fissures sur une longueur de moins de </w:t>
      </w:r>
      <w:r>
        <w:rPr>
          <w:rStyle w:val="optioncarChar"/>
        </w:rPr>
        <w:t xml:space="preserve">1 </w:t>
      </w:r>
      <w:r>
        <w:t>(par défaut)</w:t>
      </w:r>
      <w:r>
        <w:rPr>
          <w:rStyle w:val="optioncarChar"/>
        </w:rPr>
        <w:t xml:space="preserve"> / 2 / 3 / 5 / ***</w:t>
      </w:r>
      <w:r>
        <w:rPr>
          <w:rStyle w:val="soitChar"/>
        </w:rPr>
        <w:t>cm</w:t>
      </w:r>
    </w:p>
    <w:p w14:paraId="31E6B540" w14:textId="77777777" w:rsidR="00134B84" w:rsidRDefault="00BE0E7E" w:rsidP="00BE0E7E">
      <w:pPr>
        <w:pStyle w:val="Author-eListParagraph"/>
        <w:numPr>
          <w:ilvl w:val="0"/>
          <w:numId w:val="10"/>
        </w:numPr>
      </w:pPr>
      <w:r>
        <w:rPr>
          <w:rStyle w:val="soitChar"/>
        </w:rPr>
        <w:t>Eclats de moins de</w:t>
      </w:r>
      <w:r>
        <w:rPr>
          <w:rStyle w:val="optioncarChar"/>
        </w:rPr>
        <w:t xml:space="preserve">0,1 </w:t>
      </w:r>
      <w:r>
        <w:t>(par défaut)</w:t>
      </w:r>
      <w:r>
        <w:rPr>
          <w:rStyle w:val="optioncarChar"/>
        </w:rPr>
        <w:t xml:space="preserve"> / 0,25 / 0,5 / 1 / ***</w:t>
      </w:r>
      <w:r>
        <w:rPr>
          <w:rStyle w:val="soitChar"/>
        </w:rPr>
        <w:t>cm²  </w:t>
      </w:r>
    </w:p>
    <w:p w14:paraId="7AC42BCB" w14:textId="77777777" w:rsidR="00134B84" w:rsidRDefault="00BE0E7E" w:rsidP="00BE0E7E">
      <w:pPr>
        <w:pStyle w:val="Author-eListParagraph"/>
        <w:numPr>
          <w:ilvl w:val="0"/>
          <w:numId w:val="10"/>
        </w:numPr>
      </w:pPr>
      <w:r>
        <w:rPr>
          <w:rStyle w:val="soitChar"/>
        </w:rPr>
        <w:t xml:space="preserve">Trace de colle ou mortier sur les tranches : </w:t>
      </w:r>
      <w:r>
        <w:rPr>
          <w:rStyle w:val="optioncarChar"/>
        </w:rPr>
        <w:t xml:space="preserve">Aucune </w:t>
      </w:r>
      <w:r>
        <w:t>(par défaut)</w:t>
      </w:r>
      <w:r>
        <w:rPr>
          <w:rStyle w:val="optioncarChar"/>
        </w:rPr>
        <w:t xml:space="preserve"> / 10 % / 20 % / 30 % / 50 % / *** %</w:t>
      </w:r>
    </w:p>
    <w:p w14:paraId="52D0F8E4" w14:textId="77777777" w:rsidR="00134B84" w:rsidRDefault="00BE0E7E" w:rsidP="00BE0E7E">
      <w:pPr>
        <w:pStyle w:val="Author-eListParagraph"/>
        <w:numPr>
          <w:ilvl w:val="0"/>
          <w:numId w:val="10"/>
        </w:numPr>
      </w:pPr>
      <w:r>
        <w:rPr>
          <w:rStyle w:val="soitChar"/>
        </w:rPr>
        <w:t>Largeur des irrégularités sur les arêtes en partant des bords :</w:t>
      </w:r>
      <w:r>
        <w:rPr>
          <w:rStyle w:val="optioncarChar"/>
        </w:rPr>
        <w:t xml:space="preserve">0,1 </w:t>
      </w:r>
      <w:r>
        <w:t>(par défaut) /</w:t>
      </w:r>
      <w:r>
        <w:rPr>
          <w:rStyle w:val="optioncarChar"/>
        </w:rPr>
        <w:t xml:space="preserve"> 0,2 / 0,5 / ***</w:t>
      </w:r>
      <w:r>
        <w:rPr>
          <w:rStyle w:val="soitChar"/>
        </w:rPr>
        <w:t>cm</w:t>
      </w:r>
    </w:p>
    <w:p w14:paraId="35E91D44" w14:textId="77777777" w:rsidR="00134B84" w:rsidRDefault="00BE0E7E" w:rsidP="00BE0E7E">
      <w:pPr>
        <w:pStyle w:val="Author-eListParagraph"/>
        <w:numPr>
          <w:ilvl w:val="0"/>
          <w:numId w:val="10"/>
        </w:numPr>
      </w:pPr>
      <w:r>
        <w:rPr>
          <w:rStyle w:val="soitChar"/>
        </w:rPr>
        <w:t>Autre</w:t>
      </w:r>
      <w:proofErr w:type="gramStart"/>
      <w:r>
        <w:rPr>
          <w:rStyle w:val="soitChar"/>
        </w:rPr>
        <w:t> :</w:t>
      </w:r>
      <w:r>
        <w:rPr>
          <w:rStyle w:val="optioncarChar"/>
        </w:rPr>
        <w:t>*</w:t>
      </w:r>
      <w:proofErr w:type="gramEnd"/>
      <w:r>
        <w:rPr>
          <w:rStyle w:val="optioncarChar"/>
        </w:rPr>
        <w:t>**</w:t>
      </w:r>
    </w:p>
    <w:p w14:paraId="4B149CC2" w14:textId="77777777" w:rsidR="00134B84" w:rsidRDefault="00BE0E7E">
      <w:pPr>
        <w:pStyle w:val="pheading"/>
      </w:pPr>
      <w:r>
        <w:t>- Échantillons</w:t>
      </w:r>
    </w:p>
    <w:p w14:paraId="70CE9D42" w14:textId="77777777" w:rsidR="00134B84" w:rsidRDefault="00BE0E7E">
      <w:pPr>
        <w:jc w:val="both"/>
      </w:pPr>
      <w:r>
        <w:t xml:space="preserve">Un échantillon représentatif de </w:t>
      </w:r>
      <w:r>
        <w:rPr>
          <w:rStyle w:val="optioncarChar"/>
        </w:rPr>
        <w:t xml:space="preserve">10 </w:t>
      </w:r>
      <w:r>
        <w:t>(par défaut)</w:t>
      </w:r>
      <w:r>
        <w:rPr>
          <w:rStyle w:val="optioncarChar"/>
        </w:rPr>
        <w:t xml:space="preserve"> / ***</w:t>
      </w:r>
      <w:r>
        <w:t xml:space="preserve"> carreaux nettoyés par lot est soumis à l'avance pour approbation par le donneur d’ordre.</w:t>
      </w:r>
    </w:p>
    <w:p w14:paraId="4173E490" w14:textId="77777777" w:rsidR="00134B84" w:rsidRDefault="00BE0E7E">
      <w:pPr>
        <w:pStyle w:val="pheading"/>
      </w:pPr>
      <w:r>
        <w:t>MESURAGE</w:t>
      </w:r>
    </w:p>
    <w:p w14:paraId="16143E42" w14:textId="77777777" w:rsidR="00134B84" w:rsidRDefault="00BE0E7E">
      <w:pPr>
        <w:pStyle w:val="pheading"/>
      </w:pPr>
      <w:r>
        <w:t xml:space="preserve">- unité de </w:t>
      </w:r>
      <w:proofErr w:type="gramStart"/>
      <w:r>
        <w:t>mesure:</w:t>
      </w:r>
      <w:proofErr w:type="gramEnd"/>
    </w:p>
    <w:p w14:paraId="21A52A91" w14:textId="77777777" w:rsidR="00134B84" w:rsidRDefault="00BE0E7E">
      <w:proofErr w:type="gramStart"/>
      <w:r>
        <w:t>m</w:t>
      </w:r>
      <w:proofErr w:type="gramEnd"/>
      <w:r>
        <w:t>²</w:t>
      </w:r>
    </w:p>
    <w:p w14:paraId="585EC62E" w14:textId="77777777" w:rsidR="00134B84" w:rsidRDefault="00BE0E7E">
      <w:pPr>
        <w:pStyle w:val="pheading"/>
      </w:pPr>
      <w:r>
        <w:t xml:space="preserve">- code de </w:t>
      </w:r>
      <w:proofErr w:type="gramStart"/>
      <w:r>
        <w:t>mesurage:</w:t>
      </w:r>
      <w:proofErr w:type="gramEnd"/>
    </w:p>
    <w:p w14:paraId="46E5B3D1" w14:textId="77777777" w:rsidR="00134B84" w:rsidRDefault="00BE0E7E">
      <w:pPr>
        <w:jc w:val="both"/>
      </w:pPr>
      <w:r>
        <w:rPr>
          <w:u w:val="single"/>
        </w:rPr>
        <w:t>Surface</w:t>
      </w:r>
      <w:r>
        <w:t xml:space="preserve"> des carrelages</w:t>
      </w:r>
    </w:p>
    <w:p w14:paraId="75304259" w14:textId="77777777" w:rsidR="00134B84" w:rsidRDefault="00BE0E7E">
      <w:pPr>
        <w:jc w:val="both"/>
      </w:pPr>
      <w:r>
        <w:t>Distinction faite suivant les lots de carrelages (type, application et mise en œuvre initiale).</w:t>
      </w:r>
    </w:p>
    <w:p w14:paraId="576E3FF9" w14:textId="77777777" w:rsidR="00134B84" w:rsidRDefault="00BE0E7E">
      <w:pPr>
        <w:jc w:val="both"/>
      </w:pPr>
      <w:r>
        <w:t xml:space="preserve">En fonction de la nature et des dimensions des carrelages, </w:t>
      </w:r>
      <w:r>
        <w:rPr>
          <w:b/>
        </w:rPr>
        <w:t>surface nette</w:t>
      </w:r>
      <w:r>
        <w:t xml:space="preserv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m² sont déduites.</w:t>
      </w:r>
    </w:p>
    <w:p w14:paraId="3B99262C" w14:textId="77777777" w:rsidR="00134B84" w:rsidRDefault="00BE0E7E">
      <w:pPr>
        <w:pStyle w:val="pheading"/>
      </w:pPr>
      <w:r>
        <w:t xml:space="preserve">- nature du </w:t>
      </w:r>
      <w:proofErr w:type="gramStart"/>
      <w:r>
        <w:t>marché:</w:t>
      </w:r>
      <w:proofErr w:type="gramEnd"/>
    </w:p>
    <w:p w14:paraId="7D5A4357" w14:textId="77777777" w:rsidR="00134B84" w:rsidRDefault="00BE0E7E">
      <w:pPr>
        <w:jc w:val="both"/>
      </w:pPr>
      <w:r>
        <w:rPr>
          <w:rStyle w:val="optioncarChar"/>
        </w:rPr>
        <w:t xml:space="preserve">QF </w:t>
      </w:r>
      <w:r>
        <w:t>(par défaut)</w:t>
      </w:r>
      <w:r>
        <w:rPr>
          <w:rStyle w:val="optioncarChar"/>
        </w:rPr>
        <w:t xml:space="preserve"> / QP</w:t>
      </w:r>
    </w:p>
    <w:p w14:paraId="0AD66D40" w14:textId="77777777" w:rsidR="00134B84" w:rsidRDefault="00BE0E7E">
      <w:pPr>
        <w:jc w:val="both"/>
      </w:pPr>
      <w:r>
        <w:rPr>
          <w:b/>
          <w:i/>
        </w:rPr>
        <w:t>(Soit par défaut)</w:t>
      </w:r>
    </w:p>
    <w:p w14:paraId="5F29E17A" w14:textId="77777777" w:rsidR="00134B84" w:rsidRDefault="00BE0E7E">
      <w:pPr>
        <w:jc w:val="both"/>
      </w:pPr>
      <w:r>
        <w:rPr>
          <w:rStyle w:val="soitChar"/>
        </w:rPr>
        <w:t>1. QF </w:t>
      </w:r>
    </w:p>
    <w:p w14:paraId="64BBEC1F" w14:textId="77777777" w:rsidR="00134B84" w:rsidRDefault="00BE0E7E">
      <w:pPr>
        <w:jc w:val="both"/>
      </w:pPr>
      <w:r>
        <w:rPr>
          <w:rStyle w:val="soitChar"/>
        </w:rPr>
        <w:t>Concerne les carreaux avant démontage, y compris les pertes potentielles.</w:t>
      </w:r>
    </w:p>
    <w:p w14:paraId="185E4332" w14:textId="77777777" w:rsidR="00134B84" w:rsidRDefault="00BE0E7E">
      <w:pPr>
        <w:jc w:val="both"/>
      </w:pPr>
      <w:r>
        <w:rPr>
          <w:b/>
          <w:i/>
        </w:rPr>
        <w:t>(Soit)</w:t>
      </w:r>
    </w:p>
    <w:p w14:paraId="73449826" w14:textId="77777777" w:rsidR="00134B84" w:rsidRDefault="00BE0E7E">
      <w:pPr>
        <w:jc w:val="both"/>
      </w:pPr>
      <w:r>
        <w:rPr>
          <w:rStyle w:val="soitChar"/>
        </w:rPr>
        <w:t xml:space="preserve">2. QP </w:t>
      </w:r>
    </w:p>
    <w:p w14:paraId="298DD27B" w14:textId="77777777" w:rsidR="00134B84" w:rsidRDefault="00BE0E7E">
      <w:pPr>
        <w:jc w:val="both"/>
      </w:pPr>
      <w:r>
        <w:rPr>
          <w:rStyle w:val="soitChar"/>
        </w:rPr>
        <w:t>Concerne les surfaces de carreaux effectivement récupérés, après le tri et la sélection.</w:t>
      </w:r>
    </w:p>
    <w:p w14:paraId="40D08915" w14:textId="77777777" w:rsidR="00134B84" w:rsidRDefault="00BE0E7E">
      <w:pPr>
        <w:jc w:val="both"/>
      </w:pPr>
      <w:r>
        <w:rPr>
          <w:rStyle w:val="soitChar"/>
        </w:rPr>
        <w:t>Il est tenu compte d’une marge d’erreur par rapport au taux de perte estimé, telle que définie dans le présent article.</w:t>
      </w:r>
    </w:p>
    <w:p w14:paraId="1B27C0A6" w14:textId="77777777" w:rsidR="00134B84" w:rsidRDefault="00BE0E7E">
      <w:pPr>
        <w:pStyle w:val="pheading"/>
      </w:pPr>
      <w:r>
        <w:t>AIDE</w:t>
      </w:r>
    </w:p>
    <w:p w14:paraId="5F1667DC" w14:textId="77777777" w:rsidR="00134B84" w:rsidRDefault="00BE0E7E">
      <w:pPr>
        <w:jc w:val="both"/>
      </w:pPr>
      <w:r>
        <w:t xml:space="preserve">Un inventaire des matériaux réutilisables ainsi qu’un test de démontage sont de préférence préalablement effectués, afin de connaitre le potentiel de réemploi ainsi que pour vérifier la </w:t>
      </w:r>
      <w:proofErr w:type="spellStart"/>
      <w:r>
        <w:t>démontabilité</w:t>
      </w:r>
      <w:proofErr w:type="spellEnd"/>
      <w:r>
        <w:t xml:space="preserve"> des carrelages. S’il s’avère que le potentiel de réemploi des carrelages est insuffisant, ou que leur démontage est impossible ou cause trop de pertes, la démolition peut être décrite dans les éléments </w:t>
      </w:r>
      <w:hyperlink w:anchor="76" w:history="1">
        <w:r>
          <w:t>06.2 Déconstructions / démolitions (pour évacuation)</w:t>
        </w:r>
      </w:hyperlink>
    </w:p>
    <w:p w14:paraId="799B4EAA" w14:textId="77777777" w:rsidR="00134B84" w:rsidRDefault="00BE0E7E">
      <w:pPr>
        <w:jc w:val="both"/>
      </w:pPr>
      <w:r>
        <w:t>L’inventaire des matériaux réutilisables indique si différents types de carrelages sont présents. Ces carrelages sont également différenciés selon leur mise en œuvre et leur applications initiales, de manière à former des lots distincts. Les emplacements de ces différents lots sont indiqués précisément dans les documents fournis à l’entrepreneur, afin qu’ils soient démontés et stockés séparément.</w:t>
      </w:r>
    </w:p>
    <w:p w14:paraId="5625D79A" w14:textId="77777777" w:rsidR="00134B84" w:rsidRDefault="00BE0E7E">
      <w:pPr>
        <w:jc w:val="both"/>
      </w:pPr>
      <w:r>
        <w:t>Le taux de perte estimé peut parfois être éloigné de la réalité. Le paiement d’une partie du prix du marché peut être conditionné à la remise d’un bilan de récupération. Si cela n’a pas été fait au préalable, un test de démontage préalable peut être demandé à l’entrepreneur afin de s’assurer la faisabilité de l’opération et vérifier le taux de perte estimé.</w:t>
      </w:r>
    </w:p>
    <w:p w14:paraId="43C7D48B" w14:textId="77777777" w:rsidR="0092790B" w:rsidRDefault="0092790B" w:rsidP="0092790B">
      <w:pPr>
        <w:pStyle w:val="Author-eSectionHeading5"/>
      </w:pPr>
      <w:bookmarkStart w:id="4" w:name="_Toc82618737"/>
      <w:bookmarkStart w:id="5" w:name="_Toc82620941"/>
      <w:r>
        <w:t>21.11.1 Maçonneries portantes en briques de terre cuite</w:t>
      </w:r>
      <w:bookmarkEnd w:id="4"/>
      <w:bookmarkEnd w:id="5"/>
    </w:p>
    <w:p w14:paraId="6431C2D1" w14:textId="77777777" w:rsidR="0092790B" w:rsidRDefault="0092790B" w:rsidP="0092790B">
      <w:pPr>
        <w:pStyle w:val="pheading"/>
      </w:pPr>
      <w:r>
        <w:t>DESCRIPTION</w:t>
      </w:r>
    </w:p>
    <w:p w14:paraId="640BC276" w14:textId="77777777" w:rsidR="0092790B" w:rsidRDefault="0092790B" w:rsidP="0092790B">
      <w:pPr>
        <w:pStyle w:val="pheading"/>
      </w:pPr>
      <w:r>
        <w:t>- Définition / Comprend</w:t>
      </w:r>
    </w:p>
    <w:p w14:paraId="32301058" w14:textId="77777777" w:rsidR="0092790B" w:rsidRDefault="0092790B" w:rsidP="0092790B">
      <w:pPr>
        <w:jc w:val="both"/>
      </w:pPr>
      <w:r>
        <w:t>Il s’agit de la fourniture (hors matériaux récupérés du site) et de la pose de maçonneries portantes en briques de terre cuite ainsi que les étanchéités, armatures et accessoires nécessaires.</w:t>
      </w:r>
    </w:p>
    <w:p w14:paraId="78EFD3E3" w14:textId="77777777" w:rsidR="0092790B" w:rsidRDefault="0092790B" w:rsidP="0092790B">
      <w:pPr>
        <w:pStyle w:val="pheading"/>
      </w:pPr>
      <w:r>
        <w:t>MATÉRIAUX</w:t>
      </w:r>
    </w:p>
    <w:p w14:paraId="23A09617" w14:textId="77777777" w:rsidR="0092790B" w:rsidRDefault="0092790B" w:rsidP="0092790B">
      <w:pPr>
        <w:jc w:val="both"/>
      </w:pPr>
      <w:r>
        <w:t xml:space="preserve">Briques de terre cuite (selon les indications sur plans) : </w:t>
      </w:r>
      <w:r>
        <w:rPr>
          <w:rStyle w:val="optioncarChar"/>
        </w:rPr>
        <w:t xml:space="preserve">neuves </w:t>
      </w:r>
      <w:r>
        <w:t xml:space="preserve">(par défaut) </w:t>
      </w:r>
      <w:r>
        <w:rPr>
          <w:rStyle w:val="optioncarChar"/>
        </w:rPr>
        <w:t>/ de réemploi</w:t>
      </w:r>
    </w:p>
    <w:p w14:paraId="62AAB61D" w14:textId="77777777" w:rsidR="0092790B" w:rsidRDefault="0092790B" w:rsidP="0092790B">
      <w:pPr>
        <w:ind w:left="567"/>
        <w:jc w:val="both"/>
      </w:pPr>
      <w:r>
        <w:rPr>
          <w:b/>
          <w:i/>
        </w:rPr>
        <w:t>(Soit par défaut)</w:t>
      </w:r>
    </w:p>
    <w:p w14:paraId="4A19547F" w14:textId="77777777" w:rsidR="0092790B" w:rsidRDefault="0092790B" w:rsidP="0092790B">
      <w:pPr>
        <w:ind w:left="567"/>
        <w:jc w:val="both"/>
      </w:pPr>
      <w:r>
        <w:rPr>
          <w:rStyle w:val="soitChar"/>
          <w:u w:val="single"/>
        </w:rPr>
        <w:t>Neuves :</w:t>
      </w:r>
      <w:r>
        <w:rPr>
          <w:rStyle w:val="soitChar"/>
        </w:rPr>
        <w:t xml:space="preserve"> il s'agit des briques de construction en terre cuite, qui répondent à la norme [NBN EN 771-1+A1] et aux [PTV 23-002]. L'entrepreneur soumet un échantillon, la fiche technique et la déclaration des performances (</w:t>
      </w:r>
      <w:proofErr w:type="spellStart"/>
      <w:r>
        <w:rPr>
          <w:rStyle w:val="soitChar"/>
        </w:rPr>
        <w:t>DoP</w:t>
      </w:r>
      <w:proofErr w:type="spellEnd"/>
      <w:r>
        <w:rPr>
          <w:rStyle w:val="soitChar"/>
        </w:rPr>
        <w:t>) du matériau pour approbation à l'auteur de projet et au maître de l’ouvrage.</w:t>
      </w:r>
    </w:p>
    <w:p w14:paraId="48CB5D6F" w14:textId="77777777" w:rsidR="0092790B" w:rsidRDefault="0092790B" w:rsidP="0092790B">
      <w:pPr>
        <w:ind w:left="567"/>
        <w:jc w:val="both"/>
      </w:pPr>
    </w:p>
    <w:p w14:paraId="3CCC483C" w14:textId="77777777" w:rsidR="0092790B" w:rsidRDefault="0092790B" w:rsidP="0092790B">
      <w:pPr>
        <w:ind w:left="567"/>
        <w:jc w:val="both"/>
      </w:pPr>
      <w:r>
        <w:rPr>
          <w:b/>
          <w:i/>
        </w:rPr>
        <w:t>(Soit)</w:t>
      </w:r>
    </w:p>
    <w:p w14:paraId="03FC08A2" w14:textId="77777777" w:rsidR="0092790B" w:rsidRDefault="0092790B" w:rsidP="0092790B">
      <w:pPr>
        <w:ind w:left="567"/>
        <w:jc w:val="both"/>
      </w:pPr>
      <w:r>
        <w:rPr>
          <w:rStyle w:val="soitChar"/>
          <w:u w:val="single"/>
        </w:rPr>
        <w:t>Réemploi :</w:t>
      </w:r>
      <w:r>
        <w:rPr>
          <w:rStyle w:val="soitChar"/>
        </w:rPr>
        <w:t xml:space="preserve"> il s’agit de briques de réemploi comme alternative aux briques neuves. Les caractéristiques techniques répondent aux [PTV 23-002] le cas échéant. Briques récupérées sur place ou modèle à proposer par l’entrepreneur et soumis à l’approbation de l’auteur de projet.</w:t>
      </w:r>
    </w:p>
    <w:p w14:paraId="76E3D25D" w14:textId="77777777" w:rsidR="0092790B" w:rsidRDefault="0092790B" w:rsidP="0092790B">
      <w:pPr>
        <w:ind w:left="567"/>
        <w:jc w:val="both"/>
      </w:pPr>
      <w:r>
        <w:rPr>
          <w:rStyle w:val="soitChar"/>
        </w:rPr>
        <w:t xml:space="preserve">Les briques de réemploi sont triées sur palette par lot selon leur variété, leur origine (y compris typologie de la paroi de l’usage précédent), leurs dimensions, leur coloration (niveau de cuisson ou composition). Des tests d’orientation (sonner les briques, test d’absorption, </w:t>
      </w:r>
      <w:proofErr w:type="spellStart"/>
      <w:r>
        <w:rPr>
          <w:rStyle w:val="soitChar"/>
        </w:rPr>
        <w:t>etc</w:t>
      </w:r>
      <w:proofErr w:type="spellEnd"/>
      <w:r>
        <w:rPr>
          <w:rStyle w:val="soitChar"/>
        </w:rPr>
        <w:t>) peuvent permettre la distinction en lots. Un lot comporte en général de 1 à 5 palettes.</w:t>
      </w:r>
    </w:p>
    <w:p w14:paraId="1D0A3DBD" w14:textId="77777777" w:rsidR="0092790B" w:rsidRDefault="0092790B" w:rsidP="0092790B">
      <w:pPr>
        <w:ind w:left="567"/>
        <w:jc w:val="both"/>
      </w:pPr>
      <w:r>
        <w:rPr>
          <w:rStyle w:val="soitChar"/>
        </w:rPr>
        <w:t xml:space="preserve"> L’évaluation et l’approbation d’un lot vise deux performances fondamentales : la résistance à la compression et la résistance au gel en cas d’exposition au climat extérieur.</w:t>
      </w:r>
    </w:p>
    <w:p w14:paraId="2CEF2A31" w14:textId="77777777" w:rsidR="0092790B" w:rsidRDefault="0092790B" w:rsidP="0092790B">
      <w:pPr>
        <w:pStyle w:val="Author-eListParagraph"/>
        <w:numPr>
          <w:ilvl w:val="1"/>
          <w:numId w:val="11"/>
        </w:numPr>
        <w:jc w:val="both"/>
      </w:pPr>
      <w:r>
        <w:rPr>
          <w:rStyle w:val="soitChar"/>
        </w:rPr>
        <w:t xml:space="preserve">Résistance à la compression : </w:t>
      </w:r>
      <w:r>
        <w:rPr>
          <w:rStyle w:val="optioncarChar"/>
        </w:rPr>
        <w:t xml:space="preserve">1 / 2 </w:t>
      </w:r>
      <w:r>
        <w:t>(par défaut)</w:t>
      </w:r>
      <w:r>
        <w:rPr>
          <w:rStyle w:val="optioncarChar"/>
        </w:rPr>
        <w:t xml:space="preserve"> / ***</w:t>
      </w:r>
      <w:r>
        <w:rPr>
          <w:rStyle w:val="soitChar"/>
        </w:rPr>
        <w:t xml:space="preserve"> échantillons de 5 briques par lot sont testés en laboratoire suivant la norme [NBN EN 772-1+A1</w:t>
      </w:r>
      <w:proofErr w:type="gramStart"/>
      <w:r>
        <w:rPr>
          <w:rStyle w:val="soitChar"/>
        </w:rPr>
        <w:t>]  (</w:t>
      </w:r>
      <w:proofErr w:type="gramEnd"/>
      <w:r>
        <w:rPr>
          <w:rStyle w:val="soitChar"/>
        </w:rPr>
        <w:t>suivant prescriptions de l’ingénieur en stabilité).</w:t>
      </w:r>
    </w:p>
    <w:p w14:paraId="6E326BEB" w14:textId="77777777" w:rsidR="0092790B" w:rsidRDefault="0092790B" w:rsidP="0092790B">
      <w:pPr>
        <w:pStyle w:val="Author-eListParagraph"/>
        <w:numPr>
          <w:ilvl w:val="1"/>
          <w:numId w:val="11"/>
        </w:numPr>
        <w:jc w:val="both"/>
      </w:pPr>
      <w:r>
        <w:rPr>
          <w:rStyle w:val="soitChar"/>
        </w:rPr>
        <w:t xml:space="preserve">Résistance au gel : </w:t>
      </w:r>
      <w:r>
        <w:rPr>
          <w:rStyle w:val="optioncarChar"/>
        </w:rPr>
        <w:t xml:space="preserve">1 / 2 </w:t>
      </w:r>
      <w:r>
        <w:t xml:space="preserve">(par défaut) </w:t>
      </w:r>
      <w:r>
        <w:rPr>
          <w:rStyle w:val="optioncarChar"/>
        </w:rPr>
        <w:t>/ ***</w:t>
      </w:r>
      <w:r>
        <w:rPr>
          <w:rStyle w:val="soitChar"/>
        </w:rPr>
        <w:t xml:space="preserve"> échantillons de 5 briques par lot sont testés en laboratoire suivant la norme [NBN B 27-009] et/ou la [NBN EN 772-22]. </w:t>
      </w:r>
    </w:p>
    <w:p w14:paraId="1F631993" w14:textId="77777777" w:rsidR="0092790B" w:rsidRDefault="0092790B" w:rsidP="0092790B">
      <w:pPr>
        <w:ind w:left="567"/>
        <w:jc w:val="both"/>
      </w:pPr>
      <w:r>
        <w:rPr>
          <w:rStyle w:val="soitChar"/>
        </w:rPr>
        <w:t>Des performances complémentaires doivent compléter les données techniques disponibles (voir par exemple les [PTV 23-002] : classe IW pour le choix du mortier par exemple).</w:t>
      </w:r>
    </w:p>
    <w:p w14:paraId="37D8D1FA" w14:textId="77777777" w:rsidR="0092790B" w:rsidRDefault="0092790B" w:rsidP="0092790B">
      <w:pPr>
        <w:ind w:left="567"/>
        <w:jc w:val="both"/>
      </w:pPr>
      <w:r>
        <w:rPr>
          <w:rStyle w:val="soitChar"/>
        </w:rPr>
        <w:t xml:space="preserve">Les briques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13FC38CB" w14:textId="77777777" w:rsidR="0092790B" w:rsidRDefault="0092790B" w:rsidP="0092790B">
      <w:pPr>
        <w:ind w:left="567"/>
        <w:jc w:val="both"/>
      </w:pPr>
      <w:r>
        <w:rPr>
          <w:rStyle w:val="soitChar"/>
        </w:rPr>
        <w:t>Défauts esthétiques acceptables sur les faces visibles des briques :</w:t>
      </w:r>
    </w:p>
    <w:p w14:paraId="4E1B7679" w14:textId="77777777" w:rsidR="0092790B" w:rsidRDefault="0092790B" w:rsidP="0092790B">
      <w:pPr>
        <w:pStyle w:val="Author-eListParagraph"/>
        <w:numPr>
          <w:ilvl w:val="1"/>
          <w:numId w:val="12"/>
        </w:numPr>
        <w:jc w:val="both"/>
      </w:pPr>
      <w:r>
        <w:rPr>
          <w:rStyle w:val="soitChar"/>
        </w:rPr>
        <w:t xml:space="preserve">Fissures de moins de 0.2 mm : </w:t>
      </w:r>
      <w:r>
        <w:rPr>
          <w:rStyle w:val="optioncarChar"/>
        </w:rPr>
        <w:t xml:space="preserve">sur une longueur de moins de 1 cm </w:t>
      </w:r>
      <w:r>
        <w:t xml:space="preserve">(par défaut) </w:t>
      </w:r>
      <w:r>
        <w:rPr>
          <w:rStyle w:val="optioncarChar"/>
        </w:rPr>
        <w:t xml:space="preserve">/ sur une longueur de moins de 2 cm </w:t>
      </w:r>
      <w:proofErr w:type="gramStart"/>
      <w:r>
        <w:rPr>
          <w:rStyle w:val="optioncarChar"/>
        </w:rPr>
        <w:t>/  sur</w:t>
      </w:r>
      <w:proofErr w:type="gramEnd"/>
      <w:r>
        <w:rPr>
          <w:rStyle w:val="optioncarChar"/>
        </w:rPr>
        <w:t xml:space="preserve"> une longueur de moins de 3 cm /  sur une longueur de moins de *** / sans objet</w:t>
      </w:r>
    </w:p>
    <w:p w14:paraId="0E9CD8AD" w14:textId="77777777" w:rsidR="0092790B" w:rsidRDefault="0092790B" w:rsidP="0092790B">
      <w:pPr>
        <w:pStyle w:val="Author-eListParagraph"/>
        <w:numPr>
          <w:ilvl w:val="1"/>
          <w:numId w:val="12"/>
        </w:numPr>
        <w:jc w:val="both"/>
      </w:pPr>
      <w:r>
        <w:rPr>
          <w:rStyle w:val="soitChar"/>
        </w:rPr>
        <w:t xml:space="preserve">Eclats ou épaufrures de moins de </w:t>
      </w:r>
      <w:r>
        <w:rPr>
          <w:rStyle w:val="optioncarChar"/>
        </w:rPr>
        <w:t xml:space="preserve">1 cm </w:t>
      </w:r>
      <w:r>
        <w:t xml:space="preserve">(par défaut) </w:t>
      </w:r>
      <w:r>
        <w:rPr>
          <w:rStyle w:val="optioncarChar"/>
        </w:rPr>
        <w:t>/ 2 cm / 3 cm / ***</w:t>
      </w:r>
    </w:p>
    <w:p w14:paraId="32311AB9" w14:textId="77777777" w:rsidR="0092790B" w:rsidRDefault="0092790B" w:rsidP="0092790B">
      <w:pPr>
        <w:pStyle w:val="Author-eListParagraph"/>
        <w:numPr>
          <w:ilvl w:val="1"/>
          <w:numId w:val="12"/>
        </w:numPr>
        <w:jc w:val="both"/>
      </w:pPr>
      <w:r>
        <w:rPr>
          <w:rStyle w:val="soitChar"/>
        </w:rPr>
        <w:t xml:space="preserve">Trace de peintures de maximum : </w:t>
      </w:r>
      <w:r>
        <w:rPr>
          <w:rStyle w:val="optioncarChar"/>
        </w:rPr>
        <w:t xml:space="preserve">aucune </w:t>
      </w:r>
      <w:r>
        <w:t>(par défaut)</w:t>
      </w:r>
      <w:r>
        <w:rPr>
          <w:rStyle w:val="optioncarChar"/>
        </w:rPr>
        <w:t xml:space="preserve"> / 10 % / 20 % / 30 % / 50 % / *** %</w:t>
      </w:r>
    </w:p>
    <w:p w14:paraId="20DAF5B0" w14:textId="77777777" w:rsidR="0092790B" w:rsidRDefault="0092790B" w:rsidP="0092790B">
      <w:pPr>
        <w:pStyle w:val="Author-eListParagraph"/>
        <w:numPr>
          <w:ilvl w:val="1"/>
          <w:numId w:val="12"/>
        </w:numPr>
        <w:jc w:val="both"/>
      </w:pPr>
      <w:r>
        <w:rPr>
          <w:rStyle w:val="soitChar"/>
        </w:rPr>
        <w:t xml:space="preserve">Trace de mortier : </w:t>
      </w:r>
      <w:r>
        <w:rPr>
          <w:rStyle w:val="optioncarChar"/>
        </w:rPr>
        <w:t>aucune / 10 %</w:t>
      </w:r>
      <w:r>
        <w:t xml:space="preserve"> (par défaut) </w:t>
      </w:r>
      <w:r>
        <w:rPr>
          <w:rStyle w:val="optioncarChar"/>
        </w:rPr>
        <w:t>/ 20 % / 30 % / 50 % / *** %  </w:t>
      </w:r>
    </w:p>
    <w:p w14:paraId="0B10298C" w14:textId="77777777" w:rsidR="0092790B" w:rsidRDefault="0092790B" w:rsidP="0092790B">
      <w:pPr>
        <w:pStyle w:val="Author-eListParagraph"/>
        <w:numPr>
          <w:ilvl w:val="1"/>
          <w:numId w:val="12"/>
        </w:numPr>
        <w:jc w:val="both"/>
      </w:pPr>
      <w:r>
        <w:rPr>
          <w:rStyle w:val="soitChar"/>
        </w:rPr>
        <w:t xml:space="preserve">Trace de plâtre : </w:t>
      </w:r>
      <w:r>
        <w:rPr>
          <w:rStyle w:val="optioncarChar"/>
        </w:rPr>
        <w:t>aucune</w:t>
      </w:r>
      <w:r>
        <w:t xml:space="preserve"> (par défaut)</w:t>
      </w:r>
      <w:r>
        <w:rPr>
          <w:rStyle w:val="optioncarChar"/>
        </w:rPr>
        <w:t xml:space="preserve"> / 10 % / 20 % / 30 % / 50 % / *** %</w:t>
      </w:r>
    </w:p>
    <w:p w14:paraId="061693B7" w14:textId="77777777" w:rsidR="0092790B" w:rsidRDefault="0092790B" w:rsidP="0092790B">
      <w:pPr>
        <w:pStyle w:val="Author-eListParagraph"/>
        <w:numPr>
          <w:ilvl w:val="1"/>
          <w:numId w:val="12"/>
        </w:numPr>
        <w:jc w:val="both"/>
      </w:pPr>
      <w:r>
        <w:rPr>
          <w:rStyle w:val="soitChar"/>
        </w:rPr>
        <w:t xml:space="preserve">Efflorescence : </w:t>
      </w:r>
      <w:r>
        <w:rPr>
          <w:rStyle w:val="optioncarChar"/>
        </w:rPr>
        <w:t xml:space="preserve">acceptable / pas acceptable </w:t>
      </w:r>
      <w:r>
        <w:t>(par défaut)</w:t>
      </w:r>
    </w:p>
    <w:p w14:paraId="2B2D7B45" w14:textId="77777777" w:rsidR="0092790B" w:rsidRDefault="0092790B" w:rsidP="0092790B">
      <w:pPr>
        <w:pStyle w:val="Author-eListParagraph"/>
        <w:numPr>
          <w:ilvl w:val="1"/>
          <w:numId w:val="12"/>
        </w:numPr>
        <w:jc w:val="both"/>
      </w:pPr>
      <w:r>
        <w:rPr>
          <w:rStyle w:val="soitChar"/>
        </w:rPr>
        <w:t xml:space="preserve">Autre : </w:t>
      </w:r>
      <w:r>
        <w:rPr>
          <w:rStyle w:val="optioncarChar"/>
        </w:rPr>
        <w:t>***</w:t>
      </w:r>
    </w:p>
    <w:p w14:paraId="0ADECADB" w14:textId="77777777" w:rsidR="0092790B" w:rsidRDefault="0092790B" w:rsidP="0092790B">
      <w:pPr>
        <w:jc w:val="both"/>
      </w:pPr>
      <w:r>
        <w:t> </w:t>
      </w:r>
    </w:p>
    <w:p w14:paraId="2018DD4C" w14:textId="77777777" w:rsidR="0092790B" w:rsidRDefault="0092790B" w:rsidP="0092790B">
      <w:pPr>
        <w:jc w:val="both"/>
      </w:pPr>
      <w:r>
        <w:t>Dans le cas d’utilisation de briques de réemploi, il s’agit </w:t>
      </w:r>
      <w:r>
        <w:rPr>
          <w:rStyle w:val="optioncarChar"/>
        </w:rPr>
        <w:t>de la fourniture et de la pose</w:t>
      </w:r>
      <w:r>
        <w:t xml:space="preserve"> (par défaut)</w:t>
      </w:r>
      <w:r>
        <w:rPr>
          <w:rStyle w:val="optioncarChar"/>
        </w:rPr>
        <w:t xml:space="preserve"> / uniquement de la pose</w:t>
      </w:r>
      <w:r>
        <w:t xml:space="preserve"> des maçonneries.</w:t>
      </w:r>
    </w:p>
    <w:p w14:paraId="74EE66C0" w14:textId="77777777" w:rsidR="0092790B" w:rsidRDefault="0092790B" w:rsidP="0092790B">
      <w:pPr>
        <w:ind w:left="567"/>
        <w:jc w:val="both"/>
      </w:pPr>
      <w:r>
        <w:rPr>
          <w:b/>
          <w:i/>
        </w:rPr>
        <w:t>(Soit par défaut)</w:t>
      </w:r>
    </w:p>
    <w:p w14:paraId="78E8D227" w14:textId="77777777" w:rsidR="0092790B" w:rsidRDefault="0092790B" w:rsidP="0092790B">
      <w:pPr>
        <w:ind w:left="567"/>
        <w:jc w:val="both"/>
      </w:pPr>
      <w:r>
        <w:rPr>
          <w:rStyle w:val="soitChar"/>
          <w:u w:val="single"/>
        </w:rPr>
        <w:t>Fourniture et pose </w:t>
      </w:r>
      <w:r>
        <w:rPr>
          <w:rStyle w:val="soitChar"/>
        </w:rPr>
        <w:t>: Les matériaux de maçonneries sont fournis par l’entreprise.</w:t>
      </w:r>
    </w:p>
    <w:p w14:paraId="16D30C7E" w14:textId="77777777" w:rsidR="0092790B" w:rsidRDefault="0092790B" w:rsidP="0092790B">
      <w:pPr>
        <w:ind w:left="567"/>
        <w:jc w:val="both"/>
      </w:pPr>
      <w:r>
        <w:rPr>
          <w:b/>
          <w:i/>
        </w:rPr>
        <w:t>(Soit)</w:t>
      </w:r>
    </w:p>
    <w:p w14:paraId="39930E06" w14:textId="77777777" w:rsidR="0092790B" w:rsidRDefault="0092790B" w:rsidP="0092790B">
      <w:pPr>
        <w:ind w:left="567"/>
        <w:jc w:val="both"/>
      </w:pPr>
      <w:r>
        <w:rPr>
          <w:rStyle w:val="soitChar"/>
          <w:u w:val="single"/>
        </w:rPr>
        <w:t>Pose :</w:t>
      </w:r>
      <w:r>
        <w:rPr>
          <w:rStyle w:val="soitChar"/>
        </w:rPr>
        <w:t xml:space="preserve"> Les briques de maçonneries sont fournies par le maître de l’ouvrage.  Les autres matériaux nécessaires à la réalisation des maçonneries sont fournis par l’entrepreneur. Dans le cas d’un démontage sur chantier pour réutilisation du matériau, se référer aux éléments du </w:t>
      </w:r>
      <w:hyperlink r:id="rId14" w:history="1" w:docLocation="96">
        <w:r>
          <w:rPr>
            <w:rStyle w:val="soitChar"/>
          </w:rPr>
          <w:t>06.31.1 Démontage d'éléments de structures de maçonnerie</w:t>
        </w:r>
      </w:hyperlink>
      <w:r>
        <w:rPr>
          <w:rStyle w:val="soitChar"/>
        </w:rPr>
        <w:t xml:space="preserve">, </w:t>
      </w:r>
      <w:hyperlink r:id="rId15" w:history="1" w:docLocation="97">
        <w:r>
          <w:rPr>
            <w:rStyle w:val="soitChar"/>
          </w:rPr>
          <w:t>06.41.1 Démontage d'éléments de structures de maçonnerie</w:t>
        </w:r>
      </w:hyperlink>
      <w:r>
        <w:rPr>
          <w:rStyle w:val="soitChar"/>
        </w:rPr>
        <w:t xml:space="preserve">, </w:t>
      </w:r>
      <w:hyperlink r:id="rId16" w:history="1" w:docLocation="98">
        <w:r>
          <w:rPr>
            <w:rStyle w:val="soitChar"/>
          </w:rPr>
          <w:t>06.51.1 Démontage d'éléments de structures de maçonnerie</w:t>
        </w:r>
      </w:hyperlink>
      <w:r>
        <w:rPr>
          <w:rStyle w:val="soitChar"/>
        </w:rPr>
        <w:t xml:space="preserve"> ou </w:t>
      </w:r>
      <w:hyperlink r:id="rId17" w:history="1" w:docLocation="99">
        <w:r>
          <w:rPr>
            <w:rStyle w:val="soitChar"/>
          </w:rPr>
          <w:t>06.61.1 Démontage d'éléments de structures de maçonnerie</w:t>
        </w:r>
      </w:hyperlink>
    </w:p>
    <w:p w14:paraId="598DC442" w14:textId="77777777" w:rsidR="0092790B" w:rsidRDefault="0092790B" w:rsidP="0092790B">
      <w:pPr>
        <w:pStyle w:val="pheading"/>
      </w:pPr>
      <w:r>
        <w:t>EXÉCUTION / MISE EN ŒUVRE</w:t>
      </w:r>
    </w:p>
    <w:p w14:paraId="2EAF0E24" w14:textId="77777777" w:rsidR="0092790B" w:rsidRDefault="0092790B" w:rsidP="0092790B">
      <w:pPr>
        <w:jc w:val="both"/>
      </w:pPr>
      <w:r>
        <w:t xml:space="preserve">Eléments en terre cuite à utiliser : </w:t>
      </w:r>
      <w:r>
        <w:rPr>
          <w:rStyle w:val="optioncarChar"/>
        </w:rPr>
        <w:t>brique U / brique P</w:t>
      </w:r>
      <w:r>
        <w:t xml:space="preserve"> conformément à la section </w:t>
      </w:r>
      <w:hyperlink w:anchor="100" w:history="1">
        <w:r>
          <w:t>21 Superstructures en maçonnerie</w:t>
        </w:r>
      </w:hyperlink>
    </w:p>
    <w:p w14:paraId="0CBE3FB7" w14:textId="77777777" w:rsidR="0092790B" w:rsidRDefault="0092790B" w:rsidP="0092790B">
      <w:pPr>
        <w:jc w:val="both"/>
      </w:pPr>
      <w:r>
        <w:t xml:space="preserve">Type : </w:t>
      </w:r>
      <w:r>
        <w:rPr>
          <w:rStyle w:val="optioncarChar"/>
        </w:rPr>
        <w:t>moulées à la main / pleines / isolantes / pressées / perforées / étirées / ***</w:t>
      </w:r>
    </w:p>
    <w:p w14:paraId="799F11A4" w14:textId="77777777" w:rsidR="0092790B" w:rsidRDefault="0092790B" w:rsidP="0092790B">
      <w:pPr>
        <w:jc w:val="both"/>
      </w:pPr>
      <w:r>
        <w:t xml:space="preserve">Conformément au mode de mise en œuvre, les briques de construction en terre cuite sont </w:t>
      </w:r>
      <w:r>
        <w:rPr>
          <w:rStyle w:val="optioncarChar"/>
        </w:rPr>
        <w:t>maçonnées au mortier / collées à l’aide d’un mortier-colle</w:t>
      </w:r>
      <w:r>
        <w:t xml:space="preserve"> selon les indications du fabricant de mortier et des notes de calcul du bureau d’études.</w:t>
      </w:r>
    </w:p>
    <w:p w14:paraId="6674A953" w14:textId="77777777" w:rsidR="0092790B" w:rsidRDefault="0092790B" w:rsidP="0092790B">
      <w:pPr>
        <w:jc w:val="both"/>
      </w:pPr>
      <w:r>
        <w:t xml:space="preserve">Le mortier </w:t>
      </w:r>
      <w:r>
        <w:rPr>
          <w:rStyle w:val="optioncarChar"/>
        </w:rPr>
        <w:t>à coller / à maçonner</w:t>
      </w:r>
      <w:r>
        <w:t xml:space="preserve"> (selon la [NBN EN 998-2] et le règlement d’application [PTV 651]) répond à la catégorie : </w:t>
      </w:r>
      <w:r>
        <w:rPr>
          <w:rStyle w:val="optioncarChar"/>
        </w:rPr>
        <w:t xml:space="preserve">M10 </w:t>
      </w:r>
      <w:r>
        <w:t>(par défaut)</w:t>
      </w:r>
      <w:r>
        <w:rPr>
          <w:rStyle w:val="optioncarChar"/>
        </w:rPr>
        <w:t xml:space="preserve"> / M15 / M20 / ***</w:t>
      </w:r>
    </w:p>
    <w:p w14:paraId="2490D2F5" w14:textId="77777777" w:rsidR="0092790B" w:rsidRDefault="0092790B" w:rsidP="0092790B">
      <w:pPr>
        <w:jc w:val="both"/>
      </w:pPr>
      <w:r>
        <w:t xml:space="preserve">Isolation contre l'humidité : membranes en </w:t>
      </w:r>
      <w:r>
        <w:rPr>
          <w:rStyle w:val="optioncarChar"/>
        </w:rPr>
        <w:t>PE / ***</w:t>
      </w:r>
      <w:r>
        <w:t xml:space="preserve"> conformément à l’élément </w:t>
      </w:r>
      <w:hyperlink w:anchor="91" w:history="1">
        <w:r>
          <w:t>26.11 Feuilles et membranes d'étanchéité à l'eau</w:t>
        </w:r>
      </w:hyperlink>
      <w:r>
        <w:t>.</w:t>
      </w:r>
    </w:p>
    <w:p w14:paraId="62F9D9DE" w14:textId="77777777" w:rsidR="0092790B" w:rsidRDefault="0092790B" w:rsidP="0092790B">
      <w:pPr>
        <w:jc w:val="both"/>
      </w:pPr>
      <w:r>
        <w:t>Pour les maçonneries destinées à rester apparentes, à l’exception des briques de réemploi dont les caractéristiques sont définies dans la rubrique Matériaux ci-dessus, seules des briques non endommagées sont utilisées.</w:t>
      </w:r>
    </w:p>
    <w:p w14:paraId="262803D3" w14:textId="77777777" w:rsidR="0092790B" w:rsidRDefault="0092790B" w:rsidP="0092790B">
      <w:pPr>
        <w:jc w:val="both"/>
      </w:pPr>
      <w:r>
        <w:t xml:space="preserve">Les segments de murs sont pourvus d'armatures horizontales selon le chapitre </w:t>
      </w:r>
      <w:hyperlink w:anchor="92" w:history="1">
        <w:r>
          <w:t>21.41.1 Armatures horizontales pour maçonneries</w:t>
        </w:r>
      </w:hyperlink>
      <w:r>
        <w:t>.</w:t>
      </w:r>
    </w:p>
    <w:p w14:paraId="682777E3" w14:textId="77777777" w:rsidR="0092790B" w:rsidRDefault="0092790B" w:rsidP="0092790B">
      <w:pPr>
        <w:jc w:val="both"/>
      </w:pPr>
      <w:r>
        <w:t xml:space="preserve">Les segments de murs sont pourvus d'armatures verticales selon le chapitre </w:t>
      </w:r>
      <w:hyperlink w:anchor="93" w:history="1">
        <w:r>
          <w:t>21.41.2 Armatures verticales pour maçonneries</w:t>
        </w:r>
      </w:hyperlink>
      <w:r>
        <w:t>.</w:t>
      </w:r>
    </w:p>
    <w:p w14:paraId="4D2F2F2F" w14:textId="77777777" w:rsidR="0092790B" w:rsidRDefault="0092790B" w:rsidP="0092790B">
      <w:pPr>
        <w:jc w:val="both"/>
      </w:pPr>
      <w:r>
        <w:t xml:space="preserve">Les maçonneries de caves en contact avec les terres sont rendues étanches selon la description au sous-titre </w:t>
      </w:r>
      <w:hyperlink w:anchor="101" w:history="1">
        <w:r>
          <w:t>26.12 Traitements d'étanchéisation</w:t>
        </w:r>
      </w:hyperlink>
      <w:r>
        <w:t>.</w:t>
      </w:r>
    </w:p>
    <w:p w14:paraId="2631F13F" w14:textId="77777777" w:rsidR="0092790B" w:rsidRDefault="0092790B" w:rsidP="0092790B">
      <w:pPr>
        <w:jc w:val="both"/>
      </w:pPr>
      <w:r>
        <w:t>Les faces de murs suivantes sont exécutées comme maçonneries apparentes :</w:t>
      </w:r>
      <w:r>
        <w:rPr>
          <w:rStyle w:val="optioncarChar"/>
        </w:rPr>
        <w:t xml:space="preserve"> ***</w:t>
      </w:r>
    </w:p>
    <w:p w14:paraId="6500C930" w14:textId="77777777" w:rsidR="0092790B" w:rsidRDefault="0092790B" w:rsidP="0092790B">
      <w:pPr>
        <w:jc w:val="both"/>
      </w:pPr>
      <w:r>
        <w:t xml:space="preserve">Crochets de mur : </w:t>
      </w:r>
      <w:r>
        <w:rPr>
          <w:rStyle w:val="optioncarChar"/>
        </w:rPr>
        <w:t xml:space="preserve">acier inoxydable </w:t>
      </w:r>
      <w:r>
        <w:t>(par défaut)</w:t>
      </w:r>
      <w:r>
        <w:rPr>
          <w:rStyle w:val="optioncarChar"/>
        </w:rPr>
        <w:t xml:space="preserve"> / ***</w:t>
      </w:r>
      <w:r>
        <w:t xml:space="preserve">, diamètre minimum </w:t>
      </w:r>
      <w:r>
        <w:rPr>
          <w:rStyle w:val="optioncarChar"/>
        </w:rPr>
        <w:t xml:space="preserve">3,5 </w:t>
      </w:r>
      <w:r>
        <w:t>(par défaut)</w:t>
      </w:r>
      <w:r>
        <w:rPr>
          <w:rStyle w:val="optioncarChar"/>
        </w:rPr>
        <w:t xml:space="preserve"> / *** </w:t>
      </w:r>
      <w:r>
        <w:t>mm</w:t>
      </w:r>
    </w:p>
    <w:p w14:paraId="6A332554" w14:textId="77777777" w:rsidR="0092790B" w:rsidRDefault="0092790B" w:rsidP="0092790B">
      <w:pPr>
        <w:jc w:val="both"/>
      </w:pPr>
      <w:r>
        <w:t xml:space="preserve">Linteaux : </w:t>
      </w:r>
      <w:r>
        <w:rPr>
          <w:rStyle w:val="optioncarChar"/>
        </w:rPr>
        <w:t>***</w:t>
      </w:r>
      <w:r>
        <w:t xml:space="preserve"> </w:t>
      </w:r>
      <w:proofErr w:type="gramStart"/>
      <w:r>
        <w:t>conformément  au</w:t>
      </w:r>
      <w:proofErr w:type="gramEnd"/>
      <w:r>
        <w:t xml:space="preserve"> sous-titre </w:t>
      </w:r>
      <w:hyperlink w:anchor="95" w:history="1">
        <w:r>
          <w:t>22.13 Linteaux en béton</w:t>
        </w:r>
      </w:hyperlink>
      <w:r>
        <w:t>.</w:t>
      </w:r>
    </w:p>
    <w:p w14:paraId="472C0120" w14:textId="77777777" w:rsidR="0092790B" w:rsidRDefault="0092790B" w:rsidP="0092790B">
      <w:pPr>
        <w:pStyle w:val="pheading"/>
      </w:pPr>
      <w:r>
        <w:t>DOCUMENTS DE RÉFÉRENCE</w:t>
      </w:r>
    </w:p>
    <w:p w14:paraId="7E33FAE5" w14:textId="77777777" w:rsidR="0092790B" w:rsidRDefault="0092790B" w:rsidP="0092790B">
      <w:pPr>
        <w:pStyle w:val="pheading"/>
      </w:pPr>
      <w:r>
        <w:t>- Matériau</w:t>
      </w:r>
    </w:p>
    <w:p w14:paraId="2B2D0DF7" w14:textId="77777777" w:rsidR="0092790B" w:rsidRDefault="0092790B" w:rsidP="0092790B">
      <w:r>
        <w:t xml:space="preserve">[NBN EN 771-1+A1, Spécification pour éléments de maçonnerie - Partie </w:t>
      </w:r>
      <w:proofErr w:type="gramStart"/>
      <w:r>
        <w:t>1:</w:t>
      </w:r>
      <w:proofErr w:type="gramEnd"/>
      <w:r>
        <w:t xml:space="preserve"> Briques de terre cuite]</w:t>
      </w:r>
    </w:p>
    <w:p w14:paraId="7A7D906C" w14:textId="77777777" w:rsidR="0092790B" w:rsidRDefault="0092790B" w:rsidP="0092790B">
      <w:r>
        <w:t>[PTV 23-002, Prescriptions techniques pour les briques de façades (texte NL).]</w:t>
      </w:r>
    </w:p>
    <w:p w14:paraId="3E1A7B51" w14:textId="77777777" w:rsidR="0092790B" w:rsidRDefault="0092790B" w:rsidP="0092790B">
      <w:r>
        <w:t>[NBN B 27-009, Produits céramiques pour parements de murs et de sols - Gélivité - Cycles de gel-dégel]</w:t>
      </w:r>
    </w:p>
    <w:p w14:paraId="18F9A47A" w14:textId="77777777" w:rsidR="0092790B" w:rsidRDefault="0092790B" w:rsidP="0092790B">
      <w:r>
        <w:t xml:space="preserve">[NBN EN 772-1+A1, Méthodes d'essai des éléments de maçonnerie - Partie </w:t>
      </w:r>
      <w:proofErr w:type="gramStart"/>
      <w:r>
        <w:t>1:</w:t>
      </w:r>
      <w:proofErr w:type="gramEnd"/>
      <w:r>
        <w:t xml:space="preserve"> Détermination de la résistance à la compression]</w:t>
      </w:r>
    </w:p>
    <w:p w14:paraId="3C278BD3" w14:textId="77777777" w:rsidR="0092790B" w:rsidRDefault="0092790B" w:rsidP="0092790B">
      <w:r>
        <w:t xml:space="preserve">[NBN EN 772-22, Méthodes d'essai des éléments de maçonnerie - Partie </w:t>
      </w:r>
      <w:proofErr w:type="gramStart"/>
      <w:r>
        <w:t>22:</w:t>
      </w:r>
      <w:proofErr w:type="gramEnd"/>
      <w:r>
        <w:t xml:space="preserve"> Détermination de la résistance au gel/dégel des éléments de maçonnerie en terre cuite]</w:t>
      </w:r>
    </w:p>
    <w:p w14:paraId="542BFDA2" w14:textId="77777777" w:rsidR="0092790B" w:rsidRDefault="0092790B" w:rsidP="0092790B">
      <w:r>
        <w:t xml:space="preserve">[NBN EN 998-2, Définitions et spécifications des mortiers pour maçonnerie - Partie </w:t>
      </w:r>
      <w:proofErr w:type="gramStart"/>
      <w:r>
        <w:t>2:</w:t>
      </w:r>
      <w:proofErr w:type="gramEnd"/>
      <w:r>
        <w:t xml:space="preserve"> Mortiers de montage des éléments de maçonnerie]</w:t>
      </w:r>
    </w:p>
    <w:p w14:paraId="36AE23D7" w14:textId="77777777" w:rsidR="0092790B" w:rsidRDefault="0092790B" w:rsidP="0092790B">
      <w:r>
        <w:t xml:space="preserve">[PTV 651, Mortier de maçonnerie et mortier de </w:t>
      </w:r>
      <w:proofErr w:type="spellStart"/>
      <w:r>
        <w:t>jointoyage</w:t>
      </w:r>
      <w:proofErr w:type="spellEnd"/>
      <w:r>
        <w:t>]</w:t>
      </w:r>
    </w:p>
    <w:p w14:paraId="51A1CFD6" w14:textId="77777777" w:rsidR="0092790B" w:rsidRDefault="0092790B" w:rsidP="0092790B">
      <w:pPr>
        <w:pStyle w:val="pheading"/>
      </w:pPr>
      <w:r>
        <w:t>AIDE</w:t>
      </w:r>
    </w:p>
    <w:p w14:paraId="47AF31B0" w14:textId="77777777" w:rsidR="0092790B" w:rsidRDefault="0092790B" w:rsidP="0092790B">
      <w:pPr>
        <w:jc w:val="both"/>
      </w:pPr>
      <w:r>
        <w:t>Pour le choix adéquat du mortier, se référer à la [STS 22 série].</w:t>
      </w:r>
    </w:p>
    <w:p w14:paraId="27120AD3" w14:textId="77777777" w:rsidR="0092790B" w:rsidRDefault="0092790B" w:rsidP="0092790B">
      <w:pPr>
        <w:jc w:val="both"/>
      </w:pPr>
      <w:r>
        <w:t>Par typologie de la paroi de l'usage précédent, on entend Mur intérieur/extérieur - paroi portante/non-portante - Paroi ayant ou non subi des dégradations.</w:t>
      </w:r>
    </w:p>
    <w:p w14:paraId="7A360AFA" w14:textId="77777777" w:rsidR="0092790B" w:rsidRDefault="0092790B" w:rsidP="0092790B">
      <w:pPr>
        <w:jc w:val="both"/>
      </w:pPr>
      <w:r>
        <w:rPr>
          <w:u w:val="single"/>
        </w:rPr>
        <w:t>Briques de réemploi :</w:t>
      </w:r>
    </w:p>
    <w:p w14:paraId="06502038" w14:textId="77777777" w:rsidR="0092790B" w:rsidRDefault="0092790B" w:rsidP="0092790B">
      <w:pPr>
        <w:jc w:val="both"/>
      </w:pPr>
      <w:r>
        <w:t>Ce sont des briques de bâtiments démontés qui sont nettoyées et remises en palettes. Elles peuvent être relativement récentes à plus anciennes.</w:t>
      </w:r>
    </w:p>
    <w:p w14:paraId="4AF0C083" w14:textId="77777777" w:rsidR="0092790B" w:rsidRDefault="0092790B" w:rsidP="0092790B">
      <w:pPr>
        <w:jc w:val="both"/>
      </w:pPr>
      <w:r>
        <w:t xml:space="preserve">Les briques de réemploi peuvent se distinguer par leur coloration qu’elle soit due aux matières premières ou à des différences de cuisson.       </w:t>
      </w:r>
    </w:p>
    <w:p w14:paraId="111635F6" w14:textId="77777777" w:rsidR="0092790B" w:rsidRDefault="0092790B" w:rsidP="0092790B">
      <w:pPr>
        <w:jc w:val="both"/>
      </w:pPr>
      <w:r>
        <w:t xml:space="preserve"> Pour les briques plus anciennes, une couleur rouge-brun foncé correspond à une brique ‘bien’ cuite alors qu’une coloration rouge pâle est signe d’une cuisson moins poussée. Les premières étaient utilisées pour une exposition aux conditions climatiques car elles ont en général une résistance au gel plus élevée. Les secondes étaient utilisées en exposition intérieure car leur résistance au gel est moindre. Le triage sous forme de lot selon la couleur consécutive à la cuisson pour ces briques anciennes permet ainsi d’orienter un lot vers une application intérieure ou extérieure.</w:t>
      </w:r>
    </w:p>
    <w:p w14:paraId="1C20E613" w14:textId="77777777" w:rsidR="0092790B" w:rsidRDefault="0092790B" w:rsidP="0092790B">
      <w:pPr>
        <w:jc w:val="both"/>
      </w:pPr>
      <w:r>
        <w:t>Les propriétés très dispersées des briques de réemploi peuvent nécessiter de tester plusieurs échantillons au sein d’un même lot.</w:t>
      </w:r>
    </w:p>
    <w:p w14:paraId="35273A39" w14:textId="77777777" w:rsidR="0092790B" w:rsidRDefault="0092790B" w:rsidP="0092790B">
      <w:pPr>
        <w:jc w:val="both"/>
      </w:pPr>
      <w:r>
        <w:t>Ce matériau n’ayant en général pas été testé au moment de sa fabrication, il est difficile d’imposer des valeurs minimales de performance énergétique pour celui-ci. Ce seront donc les valeurs par défaut de la PEB qui devront être encodées dans le logiciel PEB.</w:t>
      </w:r>
    </w:p>
    <w:p w14:paraId="3CF175F2" w14:textId="77777777" w:rsidR="0092790B" w:rsidRDefault="0092790B" w:rsidP="0092790B">
      <w:pPr>
        <w:jc w:val="both"/>
      </w:pPr>
      <w:r>
        <w:t xml:space="preserve">La plupart des autres performances (résistance mécanique, aux cycles de gel-dégel, </w:t>
      </w:r>
      <w:proofErr w:type="spellStart"/>
      <w:r>
        <w:t>etc</w:t>
      </w:r>
      <w:proofErr w:type="spellEnd"/>
      <w:r>
        <w:t>) peuvent être caractérisées plus facilement par tests en laboratoire. Pour les performances structurelles, l’ingénieur en stabilité fixera le nombre de tests à réaliser.</w:t>
      </w:r>
    </w:p>
    <w:p w14:paraId="1646AB92" w14:textId="77777777" w:rsidR="0092790B" w:rsidRDefault="0092790B" w:rsidP="0092790B">
      <w:pPr>
        <w:pStyle w:val="Author-eSectionHeading6"/>
      </w:pPr>
      <w:bookmarkStart w:id="6" w:name="_Toc82618738"/>
      <w:bookmarkStart w:id="7" w:name="_Toc82620942"/>
      <w:r>
        <w:t>21.11.1a Maçonneries portantes en briques de terre cuite à maçonner</w:t>
      </w:r>
      <w:bookmarkEnd w:id="6"/>
      <w:bookmarkEnd w:id="7"/>
    </w:p>
    <w:p w14:paraId="3030ADAC" w14:textId="77777777" w:rsidR="0092790B" w:rsidRDefault="0092790B" w:rsidP="0092790B">
      <w:pPr>
        <w:pStyle w:val="pheading"/>
      </w:pPr>
      <w:r>
        <w:t>DESCRIPTION</w:t>
      </w:r>
    </w:p>
    <w:p w14:paraId="56836AB6" w14:textId="77777777" w:rsidR="0092790B" w:rsidRDefault="0092790B" w:rsidP="0092790B">
      <w:pPr>
        <w:pStyle w:val="pheading"/>
      </w:pPr>
      <w:r>
        <w:t>- Définition / Comprend</w:t>
      </w:r>
    </w:p>
    <w:p w14:paraId="0AA1B00C" w14:textId="77777777" w:rsidR="0092790B" w:rsidRDefault="0092790B" w:rsidP="0092790B">
      <w:r>
        <w:t>Il s’agit de la fourniture (hors matériaux récupérés du site) et de la pose de maçonneries portantes en briques de terre cuite à maçonner.</w:t>
      </w:r>
    </w:p>
    <w:p w14:paraId="77EB6D5C" w14:textId="77777777" w:rsidR="0092790B" w:rsidRDefault="0092790B" w:rsidP="0092790B">
      <w:r>
        <w:t>La portée des travaux est décrite dans l’élément </w:t>
      </w:r>
      <w:hyperlink w:anchor="85" w:history="1">
        <w:r>
          <w:t>21.1 Maçonneries portantes</w:t>
        </w:r>
      </w:hyperlink>
      <w:r>
        <w:t>.</w:t>
      </w:r>
    </w:p>
    <w:p w14:paraId="1DCF5AAF" w14:textId="77777777" w:rsidR="0092790B" w:rsidRDefault="0092790B" w:rsidP="0092790B">
      <w:pPr>
        <w:pStyle w:val="pheading"/>
      </w:pPr>
      <w:r>
        <w:t>MATÉRIAUX</w:t>
      </w:r>
    </w:p>
    <w:p w14:paraId="36D6B395" w14:textId="77777777" w:rsidR="0092790B" w:rsidRDefault="0092790B" w:rsidP="0092790B">
      <w:pPr>
        <w:pStyle w:val="pheading"/>
      </w:pPr>
      <w:r>
        <w:t>- Caractéristiques générales</w:t>
      </w:r>
    </w:p>
    <w:p w14:paraId="65B423F5" w14:textId="77777777" w:rsidR="0092790B" w:rsidRDefault="0092790B" w:rsidP="0092790B">
      <w:pPr>
        <w:jc w:val="both"/>
      </w:pPr>
      <w:r>
        <w:t>Les prescriptions suivantes sont distinguées en fonction des briques neuves et/ou de réemploi s’il y a lieu.</w:t>
      </w:r>
    </w:p>
    <w:p w14:paraId="4AD45D1F" w14:textId="77777777" w:rsidR="0092790B" w:rsidRDefault="0092790B" w:rsidP="0092790B">
      <w:pPr>
        <w:jc w:val="both"/>
      </w:pPr>
      <w:r>
        <w:t>En ce qui concerne la déclaration de la résistance à la compression, les briques sont de catégorie I (la résistance à la compression est déclarée avec une fiabilité de 95%).</w:t>
      </w:r>
    </w:p>
    <w:p w14:paraId="50055669" w14:textId="77777777" w:rsidR="0092790B" w:rsidRDefault="0092790B" w:rsidP="0092790B">
      <w:pPr>
        <w:jc w:val="both"/>
      </w:pPr>
    </w:p>
    <w:p w14:paraId="77D0E66A" w14:textId="77777777" w:rsidR="0092790B" w:rsidRDefault="0092790B" w:rsidP="0092790B">
      <w:pPr>
        <w:jc w:val="both"/>
      </w:pPr>
      <w:r>
        <w:t xml:space="preserve"> La résistance en compression </w:t>
      </w:r>
      <w:r>
        <w:rPr>
          <w:rStyle w:val="optioncarChar"/>
        </w:rPr>
        <w:t>moyenne (</w:t>
      </w:r>
      <w:proofErr w:type="spellStart"/>
      <w:r>
        <w:rPr>
          <w:rStyle w:val="optioncarChar"/>
        </w:rPr>
        <w:t>f</w:t>
      </w:r>
      <w:r>
        <w:rPr>
          <w:rStyle w:val="optioncarChar"/>
          <w:vertAlign w:val="subscript"/>
        </w:rPr>
        <w:t>mean</w:t>
      </w:r>
      <w:proofErr w:type="spellEnd"/>
      <w:r>
        <w:rPr>
          <w:rStyle w:val="optioncarChar"/>
        </w:rPr>
        <w:t>) / normalisée (f</w:t>
      </w:r>
      <w:r>
        <w:rPr>
          <w:rStyle w:val="optioncarChar"/>
          <w:vertAlign w:val="subscript"/>
        </w:rPr>
        <w:t>b</w:t>
      </w:r>
      <w:r>
        <w:rPr>
          <w:rStyle w:val="optioncarChar"/>
        </w:rPr>
        <w:t>)</w:t>
      </w:r>
      <w:r>
        <w:t xml:space="preserve"> (par défaut) selon la [NBN EN 771-1+A1], la [NBN EN 772-1+A1] et </w:t>
      </w:r>
      <w:proofErr w:type="gramStart"/>
      <w:r>
        <w:t>la</w:t>
      </w:r>
      <w:proofErr w:type="gramEnd"/>
      <w:r>
        <w:t xml:space="preserve"> [NBN EN 1996 série] est au minimum : </w:t>
      </w:r>
      <w:r>
        <w:rPr>
          <w:rStyle w:val="optioncarChar"/>
        </w:rPr>
        <w:t>***</w:t>
      </w:r>
      <w:r>
        <w:t xml:space="preserve"> N/mm² (MPa).</w:t>
      </w:r>
    </w:p>
    <w:p w14:paraId="24245C68" w14:textId="77777777" w:rsidR="0092790B" w:rsidRDefault="0092790B" w:rsidP="0092790B">
      <w:pPr>
        <w:jc w:val="both"/>
      </w:pPr>
      <w:r>
        <w:t xml:space="preserve">Le groupe de configuration suivant [NBN EN 1996-1-1+A1 ANB] est : </w:t>
      </w:r>
      <w:r>
        <w:rPr>
          <w:rStyle w:val="optioncarChar"/>
        </w:rPr>
        <w:t>1 / 2 / 3 / 4</w:t>
      </w:r>
    </w:p>
    <w:p w14:paraId="21F9CAD7" w14:textId="77777777" w:rsidR="0092790B" w:rsidRDefault="0092790B" w:rsidP="0092790B">
      <w:pPr>
        <w:jc w:val="both"/>
      </w:pPr>
    </w:p>
    <w:p w14:paraId="06E75168" w14:textId="77777777" w:rsidR="0092790B" w:rsidRDefault="0092790B" w:rsidP="0092790B">
      <w:pPr>
        <w:jc w:val="both"/>
      </w:pPr>
      <w:r>
        <w:t xml:space="preserve"> La masse volumique sèche apparente des briques ρ (rho) est : </w:t>
      </w:r>
      <w:r>
        <w:rPr>
          <w:rStyle w:val="optioncarChar"/>
        </w:rPr>
        <w:t>***</w:t>
      </w:r>
      <w:r>
        <w:t xml:space="preserve"> &lt; ρ &lt; </w:t>
      </w:r>
      <w:r>
        <w:rPr>
          <w:rStyle w:val="optioncarChar"/>
        </w:rPr>
        <w:t>***</w:t>
      </w:r>
      <w:r>
        <w:t xml:space="preserve"> kg/m³ selon la [NBN EN 771-1+A1]. </w:t>
      </w:r>
    </w:p>
    <w:p w14:paraId="732AB834" w14:textId="77777777" w:rsidR="0092790B" w:rsidRDefault="0092790B" w:rsidP="0092790B">
      <w:pPr>
        <w:jc w:val="both"/>
      </w:pPr>
    </w:p>
    <w:p w14:paraId="48E99049" w14:textId="77777777" w:rsidR="0092790B" w:rsidRDefault="0092790B" w:rsidP="0092790B">
      <w:pPr>
        <w:jc w:val="both"/>
      </w:pPr>
      <w:r>
        <w:t xml:space="preserve"> La conductibilité thermique </w:t>
      </w:r>
      <w:proofErr w:type="spellStart"/>
      <w:r>
        <w:t>λ</w:t>
      </w:r>
      <w:r>
        <w:rPr>
          <w:vertAlign w:val="subscript"/>
        </w:rPr>
        <w:t>D</w:t>
      </w:r>
      <w:proofErr w:type="spellEnd"/>
      <w:r>
        <w:t xml:space="preserve"> est compatible avec la valeur U prescrite pour la paroi. </w:t>
      </w:r>
    </w:p>
    <w:p w14:paraId="435121DA" w14:textId="77777777" w:rsidR="0092790B" w:rsidRDefault="0092790B" w:rsidP="0092790B">
      <w:pPr>
        <w:jc w:val="both"/>
      </w:pPr>
    </w:p>
    <w:p w14:paraId="1A8C802A" w14:textId="77777777" w:rsidR="0092790B" w:rsidRDefault="0092790B" w:rsidP="0092790B">
      <w:pPr>
        <w:jc w:val="both"/>
      </w:pPr>
      <w:r>
        <w:t xml:space="preserve"> Boutisse : </w:t>
      </w:r>
      <w:r>
        <w:rPr>
          <w:rStyle w:val="optioncarChar"/>
        </w:rPr>
        <w:t>plate / assemblage à rainures et languettes / assemblage à rainures et poignées</w:t>
      </w:r>
    </w:p>
    <w:p w14:paraId="1B1D882D" w14:textId="77777777" w:rsidR="0092790B" w:rsidRDefault="0092790B" w:rsidP="0092790B">
      <w:pPr>
        <w:jc w:val="both"/>
      </w:pPr>
      <w:r>
        <w:t xml:space="preserve"> Face qui reste visible :</w:t>
      </w:r>
      <w:r>
        <w:rPr>
          <w:rStyle w:val="optioncarChar"/>
        </w:rPr>
        <w:t xml:space="preserve"> lisse / striée / clivé / ***</w:t>
      </w:r>
    </w:p>
    <w:p w14:paraId="56FDF3AC" w14:textId="77777777" w:rsidR="0092790B" w:rsidRDefault="0092790B" w:rsidP="0092790B">
      <w:pPr>
        <w:jc w:val="both"/>
      </w:pPr>
      <w:r>
        <w:t xml:space="preserve"> Face à cimenter ou plafonner : </w:t>
      </w:r>
      <w:r>
        <w:rPr>
          <w:rStyle w:val="optioncarChar"/>
        </w:rPr>
        <w:t>lisse / striée / adhérence améliorée / rainurée</w:t>
      </w:r>
    </w:p>
    <w:p w14:paraId="6779F8B4" w14:textId="77777777" w:rsidR="0092790B" w:rsidRDefault="0092790B" w:rsidP="0092790B">
      <w:pPr>
        <w:jc w:val="both"/>
      </w:pPr>
      <w:r>
        <w:t xml:space="preserve">Teinte : </w:t>
      </w:r>
      <w:r>
        <w:rPr>
          <w:rStyle w:val="optioncarChar"/>
        </w:rPr>
        <w:t>blanc / rouge / gris / ***</w:t>
      </w:r>
    </w:p>
    <w:p w14:paraId="4D470ED2" w14:textId="77777777" w:rsidR="0092790B" w:rsidRDefault="0092790B" w:rsidP="0092790B">
      <w:pPr>
        <w:jc w:val="both"/>
      </w:pPr>
      <w:r>
        <w:t xml:space="preserve">Format : (L x l x h) </w:t>
      </w:r>
      <w:r>
        <w:rPr>
          <w:rStyle w:val="optioncarChar"/>
        </w:rPr>
        <w:t>*** x *** x *** mm / format modulaire proposé par l'entrepreneur</w:t>
      </w:r>
    </w:p>
    <w:p w14:paraId="3A106AAD" w14:textId="77777777" w:rsidR="0092790B" w:rsidRDefault="0092790B" w:rsidP="0092790B">
      <w:pPr>
        <w:jc w:val="both"/>
      </w:pPr>
    </w:p>
    <w:p w14:paraId="22D94744" w14:textId="77777777" w:rsidR="0092790B" w:rsidRDefault="0092790B" w:rsidP="0092790B">
      <w:pPr>
        <w:jc w:val="both"/>
      </w:pPr>
      <w:r>
        <w:t>Tolérances dimensionnelles :</w:t>
      </w:r>
    </w:p>
    <w:p w14:paraId="048FBC12" w14:textId="77777777" w:rsidR="0092790B" w:rsidRDefault="0092790B" w:rsidP="0092790B">
      <w:pPr>
        <w:jc w:val="both"/>
      </w:pPr>
      <w:r>
        <w:t xml:space="preserve">Tolérances de la valeur moyenne : </w:t>
      </w:r>
      <w:r>
        <w:rPr>
          <w:rStyle w:val="optioncarChar"/>
        </w:rPr>
        <w:t>T1 / T2 / Tm / non spécifié</w:t>
      </w:r>
      <w:r>
        <w:t xml:space="preserve"> (par défaut)</w:t>
      </w:r>
    </w:p>
    <w:p w14:paraId="192EB324" w14:textId="77777777" w:rsidR="0092790B" w:rsidRDefault="0092790B" w:rsidP="0092790B">
      <w:pPr>
        <w:jc w:val="both"/>
      </w:pPr>
      <w:r>
        <w:t xml:space="preserve"> Plage : </w:t>
      </w:r>
      <w:r>
        <w:rPr>
          <w:rStyle w:val="optioncarChar"/>
        </w:rPr>
        <w:t xml:space="preserve">R1 / R2 / </w:t>
      </w:r>
      <w:proofErr w:type="spellStart"/>
      <w:r>
        <w:rPr>
          <w:rStyle w:val="optioncarChar"/>
        </w:rPr>
        <w:t>Rm</w:t>
      </w:r>
      <w:proofErr w:type="spellEnd"/>
      <w:r>
        <w:rPr>
          <w:rStyle w:val="optioncarChar"/>
        </w:rPr>
        <w:t xml:space="preserve"> / non spécifié</w:t>
      </w:r>
      <w:r>
        <w:t xml:space="preserve"> (par défaut)</w:t>
      </w:r>
    </w:p>
    <w:p w14:paraId="2F9B3330" w14:textId="77777777" w:rsidR="0092790B" w:rsidRDefault="0092790B" w:rsidP="0092790B">
      <w:pPr>
        <w:jc w:val="both"/>
      </w:pPr>
    </w:p>
    <w:p w14:paraId="70077A5F" w14:textId="77777777" w:rsidR="0092790B" w:rsidRDefault="0092790B" w:rsidP="0092790B">
      <w:pPr>
        <w:jc w:val="both"/>
      </w:pPr>
      <w:r>
        <w:t xml:space="preserve"> Taux initial d’absorption d’eau : </w:t>
      </w:r>
      <w:r>
        <w:rPr>
          <w:rStyle w:val="optioncarChar"/>
        </w:rPr>
        <w:t>classe IW1 / classe IW2 / classe IW3 / classe IW4 / non spécifié</w:t>
      </w:r>
      <w:r>
        <w:t xml:space="preserve"> (par défaut)</w:t>
      </w:r>
    </w:p>
    <w:p w14:paraId="69EE88B8" w14:textId="77777777" w:rsidR="0092790B" w:rsidRDefault="0092790B" w:rsidP="0092790B">
      <w:pPr>
        <w:jc w:val="both"/>
      </w:pPr>
      <w:r>
        <w:t xml:space="preserve"> Résistance au gel suivant les classes d’application MX… selon [NBN EN 1996-2 ANB] :</w:t>
      </w:r>
    </w:p>
    <w:p w14:paraId="7EFFDE92" w14:textId="77777777" w:rsidR="0092790B" w:rsidRDefault="0092790B" w:rsidP="0092790B">
      <w:pPr>
        <w:jc w:val="both"/>
      </w:pPr>
      <w:proofErr w:type="gramStart"/>
      <w:r>
        <w:rPr>
          <w:rStyle w:val="optioncarChar"/>
        </w:rPr>
        <w:t>sans</w:t>
      </w:r>
      <w:proofErr w:type="gramEnd"/>
      <w:r>
        <w:rPr>
          <w:rStyle w:val="optioncarChar"/>
        </w:rPr>
        <w:t xml:space="preserve"> résistance au gel / résistance normale au gel suivant [NBN B 27-009] (MX3.1) / résistance élevée au gel suivant [NBN B 27-009] (MX3.2)</w:t>
      </w:r>
      <w:r>
        <w:t xml:space="preserve"> (par défaut)</w:t>
      </w:r>
    </w:p>
    <w:p w14:paraId="390A7E2D" w14:textId="77777777" w:rsidR="0092790B" w:rsidRDefault="0092790B" w:rsidP="0092790B">
      <w:pPr>
        <w:jc w:val="both"/>
      </w:pPr>
    </w:p>
    <w:p w14:paraId="629756FE" w14:textId="77777777" w:rsidR="0092790B" w:rsidRDefault="0092790B" w:rsidP="0092790B">
      <w:pPr>
        <w:jc w:val="both"/>
      </w:pPr>
      <w:r>
        <w:t xml:space="preserve"> Réaction au feu : </w:t>
      </w:r>
      <w:r>
        <w:rPr>
          <w:rStyle w:val="optioncarChar"/>
        </w:rPr>
        <w:t>A1 / ***</w:t>
      </w:r>
    </w:p>
    <w:p w14:paraId="62F13586" w14:textId="77777777" w:rsidR="0092790B" w:rsidRDefault="0092790B" w:rsidP="0092790B">
      <w:pPr>
        <w:jc w:val="both"/>
      </w:pPr>
    </w:p>
    <w:p w14:paraId="5A9F3B0E" w14:textId="77777777" w:rsidR="0092790B" w:rsidRDefault="0092790B" w:rsidP="0092790B">
      <w:pPr>
        <w:jc w:val="both"/>
      </w:pPr>
    </w:p>
    <w:p w14:paraId="29A97F13" w14:textId="77777777" w:rsidR="0092790B" w:rsidRDefault="0092790B" w:rsidP="0092790B">
      <w:pPr>
        <w:jc w:val="both"/>
      </w:pPr>
      <w:r>
        <w:rPr>
          <w:b/>
          <w:u w:val="single"/>
        </w:rPr>
        <w:t>Mortier </w:t>
      </w:r>
    </w:p>
    <w:p w14:paraId="667CC076" w14:textId="77777777" w:rsidR="0092790B" w:rsidRDefault="0092790B" w:rsidP="0092790B">
      <w:pPr>
        <w:jc w:val="both"/>
      </w:pPr>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8 / 12 / ***</w:t>
      </w:r>
      <w:r>
        <w:t xml:space="preserve"> </w:t>
      </w:r>
      <w:proofErr w:type="spellStart"/>
      <w:r>
        <w:t>mm.</w:t>
      </w:r>
      <w:proofErr w:type="spellEnd"/>
    </w:p>
    <w:p w14:paraId="5AF0506C" w14:textId="77777777" w:rsidR="0092790B" w:rsidRDefault="0092790B" w:rsidP="0092790B">
      <w:pPr>
        <w:jc w:val="both"/>
      </w:pPr>
    </w:p>
    <w:p w14:paraId="504A2C1B" w14:textId="77777777" w:rsidR="0092790B" w:rsidRDefault="0092790B" w:rsidP="0092790B">
      <w:pPr>
        <w:jc w:val="both"/>
      </w:pPr>
    </w:p>
    <w:p w14:paraId="488ADEBA" w14:textId="77777777" w:rsidR="0092790B" w:rsidRDefault="0092790B" w:rsidP="0092790B">
      <w:pPr>
        <w:jc w:val="both"/>
      </w:pPr>
      <w:r>
        <w:rPr>
          <w:b/>
          <w:u w:val="single"/>
        </w:rPr>
        <w:t>Critères de performances de la paroi</w:t>
      </w:r>
    </w:p>
    <w:p w14:paraId="128F5406" w14:textId="77777777" w:rsidR="0092790B" w:rsidRDefault="0092790B" w:rsidP="0092790B">
      <w:pPr>
        <w:jc w:val="both"/>
      </w:pPr>
      <w:r>
        <w:t>Coefficient de transmission :</w:t>
      </w:r>
    </w:p>
    <w:p w14:paraId="1F97247A" w14:textId="77777777" w:rsidR="0092790B" w:rsidRDefault="0092790B" w:rsidP="0092790B">
      <w:pPr>
        <w:pStyle w:val="Author-eListParagraph"/>
        <w:numPr>
          <w:ilvl w:val="0"/>
          <w:numId w:val="13"/>
        </w:numPr>
      </w:pPr>
      <w:proofErr w:type="gramStart"/>
      <w:r>
        <w:t>valeur</w:t>
      </w:r>
      <w:proofErr w:type="gramEnd"/>
      <w:r>
        <w:t xml:space="preserve"> U de la paroi maximale de </w:t>
      </w:r>
      <w:r>
        <w:rPr>
          <w:rStyle w:val="optioncarChar"/>
        </w:rPr>
        <w:t>***</w:t>
      </w:r>
      <w:r>
        <w:t xml:space="preserve"> W/m²K</w:t>
      </w:r>
    </w:p>
    <w:p w14:paraId="045F1BF0" w14:textId="77777777" w:rsidR="0092790B" w:rsidRDefault="0092790B" w:rsidP="0092790B">
      <w:pPr>
        <w:pStyle w:val="Author-eListParagraph"/>
        <w:numPr>
          <w:ilvl w:val="0"/>
          <w:numId w:val="13"/>
        </w:numPr>
      </w:pPr>
      <w:proofErr w:type="gramStart"/>
      <w:r>
        <w:t>valeur</w:t>
      </w:r>
      <w:proofErr w:type="gramEnd"/>
      <w:r>
        <w:t xml:space="preserve"> </w:t>
      </w:r>
      <w:proofErr w:type="spellStart"/>
      <w:r>
        <w:t>λ</w:t>
      </w:r>
      <w:r>
        <w:rPr>
          <w:vertAlign w:val="subscript"/>
        </w:rPr>
        <w:t>Ui</w:t>
      </w:r>
      <w:proofErr w:type="spellEnd"/>
      <w:r>
        <w:t xml:space="preserve"> ou </w:t>
      </w:r>
      <w:proofErr w:type="spellStart"/>
      <w:r>
        <w:t>λ</w:t>
      </w:r>
      <w:r>
        <w:rPr>
          <w:vertAlign w:val="subscript"/>
        </w:rPr>
        <w:t>Ue</w:t>
      </w:r>
      <w:proofErr w:type="spellEnd"/>
      <w:r>
        <w:t xml:space="preserve"> maximale de la brique </w:t>
      </w:r>
      <w:r>
        <w:rPr>
          <w:rStyle w:val="optioncarChar"/>
        </w:rPr>
        <w:t>***</w:t>
      </w:r>
      <w:r>
        <w:t xml:space="preserve"> W/</w:t>
      </w:r>
      <w:proofErr w:type="spellStart"/>
      <w:r>
        <w:t>mK</w:t>
      </w:r>
      <w:proofErr w:type="spellEnd"/>
      <w:r>
        <w:t xml:space="preserve"> (suivant l’application).</w:t>
      </w:r>
    </w:p>
    <w:p w14:paraId="4FBF81D4" w14:textId="77777777" w:rsidR="0092790B" w:rsidRDefault="0092790B" w:rsidP="0092790B">
      <w:pPr>
        <w:jc w:val="both"/>
      </w:pPr>
      <w:r>
        <w:t>Résistance au feu : selon la norme [NBN EN 1996-1-2 ANB] :</w:t>
      </w:r>
    </w:p>
    <w:p w14:paraId="00E49256" w14:textId="77777777" w:rsidR="0092790B" w:rsidRDefault="0092790B" w:rsidP="0092790B">
      <w:pPr>
        <w:pStyle w:val="Author-eListParagraph"/>
        <w:numPr>
          <w:ilvl w:val="0"/>
          <w:numId w:val="14"/>
        </w:numPr>
      </w:pPr>
      <w:proofErr w:type="gramStart"/>
      <w:r>
        <w:t>pour</w:t>
      </w:r>
      <w:proofErr w:type="gramEnd"/>
      <w:r>
        <w:t xml:space="preserve"> les éléments porteurs structurels sans fonction </w:t>
      </w:r>
      <w:proofErr w:type="spellStart"/>
      <w:r>
        <w:t>séparante</w:t>
      </w:r>
      <w:proofErr w:type="spellEnd"/>
      <w:r>
        <w:t xml:space="preserve"> : </w:t>
      </w:r>
      <w:r>
        <w:rPr>
          <w:rStyle w:val="optioncarChar"/>
        </w:rPr>
        <w:t>R15 / R30 / R60/ R90 / R120 / R***</w:t>
      </w:r>
    </w:p>
    <w:p w14:paraId="5BCEAB6E" w14:textId="77777777" w:rsidR="0092790B" w:rsidRDefault="0092790B" w:rsidP="0092790B">
      <w:pPr>
        <w:pStyle w:val="Author-eListParagraph"/>
        <w:numPr>
          <w:ilvl w:val="0"/>
          <w:numId w:val="14"/>
        </w:numPr>
      </w:pPr>
      <w:proofErr w:type="gramStart"/>
      <w:r>
        <w:t>pour</w:t>
      </w:r>
      <w:proofErr w:type="gramEnd"/>
      <w:r>
        <w:t xml:space="preserve"> les éléments porteurs structurels avec fonction </w:t>
      </w:r>
      <w:proofErr w:type="spellStart"/>
      <w:r>
        <w:t>séparante</w:t>
      </w:r>
      <w:proofErr w:type="spellEnd"/>
      <w:r>
        <w:t xml:space="preserve"> : </w:t>
      </w:r>
      <w:r>
        <w:rPr>
          <w:rStyle w:val="optioncarChar"/>
        </w:rPr>
        <w:t>REI30 / REI60/ REI90 / REI120 / REI ***</w:t>
      </w:r>
    </w:p>
    <w:p w14:paraId="22939206" w14:textId="77777777" w:rsidR="0092790B" w:rsidRDefault="0092790B" w:rsidP="0092790B">
      <w:pPr>
        <w:pStyle w:val="pheading"/>
      </w:pPr>
      <w:r>
        <w:t>- Finitions</w:t>
      </w:r>
    </w:p>
    <w:p w14:paraId="1255C72D" w14:textId="77777777" w:rsidR="0092790B" w:rsidRDefault="0092790B" w:rsidP="0092790B">
      <w:pPr>
        <w:jc w:val="both"/>
      </w:pPr>
      <w:r>
        <w:t xml:space="preserve">Les faces de murs suivantes sont exécutées comme maçonneries apparentes et sont </w:t>
      </w:r>
      <w:r>
        <w:rPr>
          <w:rStyle w:val="optioncarChar"/>
        </w:rPr>
        <w:t xml:space="preserve">rejointoyées en cours d'élévation </w:t>
      </w:r>
      <w:r>
        <w:t xml:space="preserve">(par défaut) </w:t>
      </w:r>
      <w:r>
        <w:rPr>
          <w:rStyle w:val="optioncarChar"/>
        </w:rPr>
        <w:t>/ rejointoyées par après / ***</w:t>
      </w:r>
      <w:r>
        <w:t xml:space="preserve"> selon l'article </w:t>
      </w:r>
      <w:hyperlink w:anchor="86" w:history="1">
        <w:r>
          <w:t>21.61.1b Joints de maçonnerie apparente</w:t>
        </w:r>
      </w:hyperlink>
      <w:r>
        <w:t xml:space="preserve"> : </w:t>
      </w:r>
      <w:r>
        <w:rPr>
          <w:rStyle w:val="optioncarChar"/>
        </w:rPr>
        <w:t>***</w:t>
      </w:r>
    </w:p>
    <w:p w14:paraId="7FC6B866" w14:textId="77777777" w:rsidR="0092790B" w:rsidRDefault="0092790B" w:rsidP="0092790B">
      <w:pPr>
        <w:jc w:val="both"/>
      </w:pPr>
      <w:r>
        <w:t xml:space="preserve">Les murs suivants sont exécutés avec deux faces restant apparentes : </w:t>
      </w:r>
      <w:r>
        <w:rPr>
          <w:rStyle w:val="optioncarChar"/>
        </w:rPr>
        <w:t>***</w:t>
      </w:r>
    </w:p>
    <w:p w14:paraId="059D23F5" w14:textId="77777777" w:rsidR="0092790B" w:rsidRDefault="0092790B" w:rsidP="0092790B">
      <w:pPr>
        <w:pStyle w:val="pheading"/>
      </w:pPr>
      <w:r>
        <w:t>- Prescriptions complémentaires</w:t>
      </w:r>
    </w:p>
    <w:p w14:paraId="78792E11" w14:textId="77777777" w:rsidR="0092790B" w:rsidRDefault="0092790B" w:rsidP="0092790B">
      <w:pPr>
        <w:jc w:val="both"/>
      </w:pPr>
      <w:r>
        <w:rPr>
          <w:rStyle w:val="facultChar"/>
        </w:rPr>
        <w:t xml:space="preserve">Caractéristiques techniques des briques de réemploi : </w:t>
      </w:r>
      <w:r>
        <w:rPr>
          <w:rStyle w:val="optioncarChar"/>
        </w:rPr>
        <w:t xml:space="preserve">1 / 2 </w:t>
      </w:r>
      <w:r>
        <w:t>(par défaut)</w:t>
      </w:r>
      <w:r>
        <w:rPr>
          <w:rStyle w:val="optioncarChar"/>
        </w:rPr>
        <w:t xml:space="preserve"> / ***</w:t>
      </w:r>
      <w:r>
        <w:rPr>
          <w:rStyle w:val="facultChar"/>
        </w:rPr>
        <w:t xml:space="preserve"> échantillon(s) de 5 briques par lot sont testés en </w:t>
      </w:r>
      <w:proofErr w:type="gramStart"/>
      <w:r>
        <w:rPr>
          <w:rStyle w:val="facultChar"/>
        </w:rPr>
        <w:t>laboratoire .</w:t>
      </w:r>
      <w:proofErr w:type="gramEnd"/>
    </w:p>
    <w:p w14:paraId="5BE927A1" w14:textId="77777777" w:rsidR="0092790B" w:rsidRDefault="0092790B" w:rsidP="0092790B">
      <w:pPr>
        <w:jc w:val="both"/>
      </w:pPr>
      <w:r>
        <w:rPr>
          <w:rStyle w:val="facultChar"/>
        </w:rPr>
        <w:t>Résistance au gel suivant les classes d’application MX… selon [NBN EN 1996-2 ANB] : </w:t>
      </w:r>
      <w:r>
        <w:rPr>
          <w:rStyle w:val="optioncarChar"/>
        </w:rPr>
        <w:t xml:space="preserve">sans résistance au gel / classe F2 </w:t>
      </w:r>
      <w:proofErr w:type="gramStart"/>
      <w:r>
        <w:rPr>
          <w:rStyle w:val="optioncarChar"/>
        </w:rPr>
        <w:t>selon  [</w:t>
      </w:r>
      <w:proofErr w:type="gramEnd"/>
      <w:r>
        <w:rPr>
          <w:rStyle w:val="optioncarChar"/>
        </w:rPr>
        <w:t>NBN EN 772-22] (MX3.1) / classe F2(80) selon [NBN EN 772-22] (MX3.2)</w:t>
      </w:r>
      <w:r>
        <w:rPr>
          <w:rStyle w:val="facultChar"/>
        </w:rPr>
        <w:t>.</w:t>
      </w:r>
    </w:p>
    <w:p w14:paraId="1AA2233B" w14:textId="77777777" w:rsidR="0092790B" w:rsidRDefault="0092790B" w:rsidP="0092790B">
      <w:pPr>
        <w:pStyle w:val="pheading"/>
      </w:pPr>
      <w:r>
        <w:t>EXÉCUTION / MISE EN ŒUVRE</w:t>
      </w:r>
    </w:p>
    <w:p w14:paraId="592E5CCF" w14:textId="77777777" w:rsidR="0092790B" w:rsidRDefault="0092790B" w:rsidP="0092790B">
      <w:pPr>
        <w:pStyle w:val="pheading"/>
      </w:pPr>
      <w:r>
        <w:t>- Prescriptions générales</w:t>
      </w:r>
    </w:p>
    <w:p w14:paraId="62AB4AE3" w14:textId="77777777" w:rsidR="0092790B" w:rsidRDefault="0092790B" w:rsidP="0092790B">
      <w:pPr>
        <w:jc w:val="both"/>
      </w:pPr>
      <w:r>
        <w:t xml:space="preserve">Type d’appareillage : </w:t>
      </w:r>
      <w:r>
        <w:rPr>
          <w:rStyle w:val="optioncarChar"/>
        </w:rPr>
        <w:t>appareillage à demi-brique</w:t>
      </w:r>
      <w:r>
        <w:t xml:space="preserve"> (par défaut)</w:t>
      </w:r>
      <w:r>
        <w:rPr>
          <w:rStyle w:val="optioncarChar"/>
        </w:rPr>
        <w:t xml:space="preserve"> / boutisse-panneresse / ***</w:t>
      </w:r>
      <w:r>
        <w:t>.</w:t>
      </w:r>
    </w:p>
    <w:p w14:paraId="6064D090" w14:textId="77777777" w:rsidR="0092790B" w:rsidRDefault="0092790B" w:rsidP="0092790B">
      <w:pPr>
        <w:pStyle w:val="pheading"/>
      </w:pPr>
      <w:r>
        <w:t>- Échantillons</w:t>
      </w:r>
    </w:p>
    <w:p w14:paraId="16A205F2" w14:textId="77777777" w:rsidR="0092790B" w:rsidRDefault="0092790B" w:rsidP="0092790B">
      <w:pPr>
        <w:jc w:val="both"/>
      </w:pPr>
      <w:r>
        <w:t xml:space="preserve">L'entrepreneur soumet un échantillon de </w:t>
      </w:r>
      <w:r>
        <w:rPr>
          <w:rStyle w:val="optioncarChar"/>
        </w:rPr>
        <w:t>2 / 3 / 5</w:t>
      </w:r>
      <w:r>
        <w:t xml:space="preserve"> (par défaut) briques pour approbation à l'auteur de projet et/ou au maître de l’ouvrage.</w:t>
      </w:r>
    </w:p>
    <w:p w14:paraId="60CAE263" w14:textId="77777777" w:rsidR="0092790B" w:rsidRDefault="0092790B" w:rsidP="0092790B">
      <w:pPr>
        <w:jc w:val="both"/>
      </w:pPr>
      <w:r>
        <w:t>Si plusieurs provenances, l’entrepreneur soumet un échantillon de</w:t>
      </w:r>
      <w:r>
        <w:rPr>
          <w:rStyle w:val="optioncarChar"/>
        </w:rPr>
        <w:t xml:space="preserve"> 2 / 3 / 5</w:t>
      </w:r>
      <w:r>
        <w:t xml:space="preserve"> (par défaut) briques par lot de provenance différente.</w:t>
      </w:r>
    </w:p>
    <w:p w14:paraId="625BE91F" w14:textId="77777777" w:rsidR="0092790B" w:rsidRDefault="0092790B" w:rsidP="0092790B">
      <w:pPr>
        <w:jc w:val="both"/>
      </w:pPr>
      <w:r>
        <w:rPr>
          <w:rStyle w:val="optioncarChar"/>
        </w:rPr>
        <w:t xml:space="preserve">2 </w:t>
      </w:r>
      <w:r>
        <w:t xml:space="preserve">(par défaut) </w:t>
      </w:r>
      <w:r>
        <w:rPr>
          <w:rStyle w:val="optioncarChar"/>
        </w:rPr>
        <w:t>/ 3 / ***</w:t>
      </w:r>
      <w:r>
        <w:t xml:space="preserve"> tests de joint dans la ou les teintes choisies sont réalisés pour approbations du maître de l’ouvrage et/ou de l’architecte. Ces tests ont une dimension minimale de 50 x 50 cm. Le tout est exécuté selon les prescriptions du sous-titre </w:t>
      </w:r>
      <w:hyperlink w:anchor="87" w:history="1">
        <w:r>
          <w:t xml:space="preserve">21.61 </w:t>
        </w:r>
        <w:proofErr w:type="spellStart"/>
        <w:r>
          <w:t>Rejointoyage</w:t>
        </w:r>
        <w:proofErr w:type="spellEnd"/>
      </w:hyperlink>
      <w:r>
        <w:t>.</w:t>
      </w:r>
    </w:p>
    <w:p w14:paraId="7B0B3F72" w14:textId="77777777" w:rsidR="0092790B" w:rsidRDefault="0092790B" w:rsidP="0092790B">
      <w:pPr>
        <w:pStyle w:val="pheading"/>
      </w:pPr>
      <w:r>
        <w:t>DOCUMENTS DE RÉFÉRENCE COMPLÉMENTAIRES</w:t>
      </w:r>
    </w:p>
    <w:p w14:paraId="798DFBE9" w14:textId="77777777" w:rsidR="0092790B" w:rsidRDefault="0092790B" w:rsidP="0092790B">
      <w:pPr>
        <w:pStyle w:val="pheading"/>
      </w:pPr>
      <w:r>
        <w:t>- Matériau</w:t>
      </w:r>
    </w:p>
    <w:p w14:paraId="57061174" w14:textId="77777777" w:rsidR="0092790B" w:rsidRDefault="0092790B" w:rsidP="0092790B">
      <w:r>
        <w:t xml:space="preserve">[NBN EN 772-1+A1, Méthodes d'essai des éléments de maçonnerie - Partie </w:t>
      </w:r>
      <w:proofErr w:type="gramStart"/>
      <w:r>
        <w:t>1:</w:t>
      </w:r>
      <w:proofErr w:type="gramEnd"/>
      <w:r>
        <w:t xml:space="preserve"> Détermination de la résistance à la compression]</w:t>
      </w:r>
    </w:p>
    <w:p w14:paraId="1ED87A11" w14:textId="77777777" w:rsidR="0092790B" w:rsidRDefault="0092790B" w:rsidP="0092790B">
      <w:r>
        <w:t>[NBN EN 1996 série, Eurocode 6 : Calcul des ouvrages en maçonnerie]</w:t>
      </w:r>
    </w:p>
    <w:p w14:paraId="71CF995E" w14:textId="77777777" w:rsidR="0092790B" w:rsidRDefault="0092790B" w:rsidP="0092790B">
      <w:r>
        <w:t>[NBN EN 1996-1-1+A1 ANB, Eurocode 6 : Calcul des ouvrages en maçonnerie - Partie 1-</w:t>
      </w:r>
      <w:proofErr w:type="gramStart"/>
      <w:r>
        <w:t>1:</w:t>
      </w:r>
      <w:proofErr w:type="gramEnd"/>
      <w:r>
        <w:t xml:space="preserve"> Règles communes pour ouvrages en maçonnerie armée et non armée - Annexe nationale]</w:t>
      </w:r>
    </w:p>
    <w:p w14:paraId="443B9805" w14:textId="77777777" w:rsidR="0092790B" w:rsidRDefault="0092790B" w:rsidP="0092790B">
      <w:r>
        <w:t xml:space="preserve">[NBN EN 771-1+A1, Spécification pour éléments de maçonnerie - Partie </w:t>
      </w:r>
      <w:proofErr w:type="gramStart"/>
      <w:r>
        <w:t>1:</w:t>
      </w:r>
      <w:proofErr w:type="gramEnd"/>
      <w:r>
        <w:t xml:space="preserve"> Briques de terre cuite]</w:t>
      </w:r>
    </w:p>
    <w:p w14:paraId="3D43CECF" w14:textId="77777777" w:rsidR="0092790B" w:rsidRDefault="0092790B" w:rsidP="0092790B">
      <w:r>
        <w:t xml:space="preserve">[NBN EN 1996-2 ANB, Eurocode 6 - Calcul des ouvrages en maçonnerie - Partie 2 : Conception, choix des matériaux et mise en </w:t>
      </w:r>
      <w:proofErr w:type="spellStart"/>
      <w:r>
        <w:t>oeuvre</w:t>
      </w:r>
      <w:proofErr w:type="spellEnd"/>
      <w:r>
        <w:t xml:space="preserve"> des maçonneries - Annexe nationale]</w:t>
      </w:r>
    </w:p>
    <w:p w14:paraId="6D61B09D" w14:textId="77777777" w:rsidR="0092790B" w:rsidRDefault="0092790B" w:rsidP="0092790B">
      <w:r>
        <w:t>[NBN B 27-009, Produits céramiques pour parements de murs et de sols - Gélivité - Cycles de gel-dégel]</w:t>
      </w:r>
    </w:p>
    <w:p w14:paraId="57C179EF" w14:textId="77777777" w:rsidR="0092790B" w:rsidRDefault="0092790B" w:rsidP="0092790B">
      <w:pPr>
        <w:pStyle w:val="pheading"/>
      </w:pPr>
      <w:r>
        <w:t>MESURAGE</w:t>
      </w:r>
    </w:p>
    <w:p w14:paraId="346FAC41" w14:textId="77777777" w:rsidR="0092790B" w:rsidRDefault="0092790B" w:rsidP="0092790B">
      <w:pPr>
        <w:pStyle w:val="pheading"/>
      </w:pPr>
      <w:r>
        <w:t xml:space="preserve">- unité de </w:t>
      </w:r>
      <w:proofErr w:type="gramStart"/>
      <w:r>
        <w:t>mesure:</w:t>
      </w:r>
      <w:proofErr w:type="gramEnd"/>
    </w:p>
    <w:p w14:paraId="3B2FF8B4" w14:textId="77777777" w:rsidR="0092790B" w:rsidRDefault="0092790B" w:rsidP="0092790B">
      <w:proofErr w:type="gramStart"/>
      <w:r>
        <w:rPr>
          <w:rStyle w:val="optioncarChar"/>
        </w:rPr>
        <w:t>m</w:t>
      </w:r>
      <w:proofErr w:type="gramEnd"/>
      <w:r>
        <w:rPr>
          <w:rStyle w:val="optioncarChar"/>
        </w:rPr>
        <w:t xml:space="preserve">³ </w:t>
      </w:r>
      <w:r>
        <w:t xml:space="preserve">(par défaut) </w:t>
      </w:r>
      <w:r>
        <w:rPr>
          <w:rStyle w:val="optioncarChar"/>
        </w:rPr>
        <w:t>/ m²</w:t>
      </w:r>
    </w:p>
    <w:p w14:paraId="3A64E8FC" w14:textId="77777777" w:rsidR="0092790B" w:rsidRDefault="0092790B" w:rsidP="0092790B">
      <w:r>
        <w:rPr>
          <w:b/>
          <w:i/>
        </w:rPr>
        <w:t>(Soit par défaut)</w:t>
      </w:r>
    </w:p>
    <w:p w14:paraId="4C4ACBFC" w14:textId="77777777" w:rsidR="0092790B" w:rsidRDefault="0092790B" w:rsidP="0092790B">
      <w:r>
        <w:rPr>
          <w:rStyle w:val="soitChar"/>
        </w:rPr>
        <w:t>1. m³</w:t>
      </w:r>
    </w:p>
    <w:p w14:paraId="6C80647A" w14:textId="77777777" w:rsidR="0092790B" w:rsidRDefault="0092790B" w:rsidP="0092790B">
      <w:r>
        <w:rPr>
          <w:b/>
          <w:i/>
        </w:rPr>
        <w:t>(Soit)</w:t>
      </w:r>
    </w:p>
    <w:p w14:paraId="149B85AC" w14:textId="77777777" w:rsidR="0092790B" w:rsidRDefault="0092790B" w:rsidP="0092790B">
      <w:r>
        <w:rPr>
          <w:rStyle w:val="soitChar"/>
        </w:rPr>
        <w:t>2.  m²</w:t>
      </w:r>
    </w:p>
    <w:p w14:paraId="2D63D9F2" w14:textId="77777777" w:rsidR="0092790B" w:rsidRDefault="0092790B" w:rsidP="0092790B">
      <w:pPr>
        <w:pStyle w:val="pheading"/>
      </w:pPr>
      <w:r>
        <w:t xml:space="preserve">- code de </w:t>
      </w:r>
      <w:proofErr w:type="gramStart"/>
      <w:r>
        <w:t>mesurage:</w:t>
      </w:r>
      <w:proofErr w:type="gramEnd"/>
    </w:p>
    <w:p w14:paraId="6AACF72C" w14:textId="77777777" w:rsidR="0092790B" w:rsidRDefault="0092790B" w:rsidP="0092790B">
      <w:pPr>
        <w:jc w:val="both"/>
      </w:pPr>
      <w:r>
        <w:t>Les maçonneries sont mesurées en fonction de leur forme géométrique.</w:t>
      </w:r>
    </w:p>
    <w:p w14:paraId="08934029" w14:textId="77777777" w:rsidR="0092790B" w:rsidRDefault="0092790B" w:rsidP="0092790B">
      <w:pPr>
        <w:jc w:val="both"/>
      </w:pPr>
      <w:r>
        <w:t>Si les maçonneries sont métrées en m², les quantités sont groupées selon leur épaisseur.</w:t>
      </w:r>
    </w:p>
    <w:p w14:paraId="14110AF6" w14:textId="77777777" w:rsidR="0092790B" w:rsidRDefault="0092790B" w:rsidP="0092790B">
      <w:pPr>
        <w:jc w:val="both"/>
      </w:pPr>
      <w:r>
        <w:t xml:space="preserve">La longueur des murs est mesurée dans l'axe de </w:t>
      </w:r>
      <w:proofErr w:type="gramStart"/>
      <w:r>
        <w:t>l'élément;</w:t>
      </w:r>
      <w:proofErr w:type="gramEnd"/>
      <w:r>
        <w:t xml:space="preserve"> lorsque deux murs se croisent ou se rencontrent, le mur le plus épais est compté. Aucun volume n'est porté deux fois en compte.</w:t>
      </w:r>
    </w:p>
    <w:p w14:paraId="6CDE3D55" w14:textId="77777777" w:rsidR="0092790B" w:rsidRDefault="0092790B" w:rsidP="0092790B">
      <w:pPr>
        <w:jc w:val="both"/>
      </w:pPr>
      <w:r>
        <w:t>Le creux du mur n'est jamais compté.</w:t>
      </w:r>
    </w:p>
    <w:p w14:paraId="24E3C809" w14:textId="77777777" w:rsidR="0092790B" w:rsidRDefault="0092790B" w:rsidP="0092790B">
      <w:pPr>
        <w:jc w:val="both"/>
      </w:pPr>
      <w:r>
        <w:t xml:space="preserve">Les ouvertures ou les éléments de construction intégrés dont la superficie est supérieure à 0,50 m² sont déduits (par ex. les linteaux ou poutres de ceinture dans la mesure où ils ne sont pas comptés dans le </w:t>
      </w:r>
      <w:hyperlink w:anchor="36" w:history="1">
        <w:r>
          <w:t>22 Superstructures en béton</w:t>
        </w:r>
      </w:hyperlink>
      <w:r>
        <w:t xml:space="preserve"> ou le </w:t>
      </w:r>
      <w:hyperlink w:anchor="89" w:history="1">
        <w:r>
          <w:t>23 Superstructures métalliques</w:t>
        </w:r>
      </w:hyperlink>
      <w:r>
        <w:t>).</w:t>
      </w:r>
    </w:p>
    <w:p w14:paraId="517DD94F" w14:textId="77777777" w:rsidR="0092790B" w:rsidRDefault="0092790B" w:rsidP="0092790B">
      <w:pPr>
        <w:jc w:val="both"/>
      </w:pPr>
      <w:r>
        <w:t xml:space="preserve">L'appui des dalles de sol sur le mur porteur de contre-façade n'est pas déduit mais est compté comme ouvrage de maçonnerie ; par contre, les murs intérieurs porteurs sont mesurés entre les planchers (voir sous-titre </w:t>
      </w:r>
      <w:hyperlink w:anchor="37" w:history="1">
        <w:r>
          <w:t>22.15 Planchers en béton</w:t>
        </w:r>
      </w:hyperlink>
      <w:r>
        <w:t>).</w:t>
      </w:r>
    </w:p>
    <w:p w14:paraId="640695F2" w14:textId="77777777" w:rsidR="0092790B" w:rsidRDefault="0092790B" w:rsidP="0092790B">
      <w:pPr>
        <w:jc w:val="both"/>
      </w:pPr>
      <w:r>
        <w:t>La maçonnerie autour des conduits de fumée et de ventilation est mesurée comme un mur plein pour les fourreaux jusqu'à une section de 0,12 m2.</w:t>
      </w:r>
    </w:p>
    <w:p w14:paraId="6BB3547B" w14:textId="77777777" w:rsidR="0092790B" w:rsidRDefault="0092790B" w:rsidP="0092790B">
      <w:pPr>
        <w:jc w:val="both"/>
      </w:pPr>
    </w:p>
    <w:p w14:paraId="59BCDE48" w14:textId="77777777" w:rsidR="0092790B" w:rsidRDefault="0092790B" w:rsidP="0092790B">
      <w:pPr>
        <w:jc w:val="both"/>
      </w:pPr>
    </w:p>
    <w:p w14:paraId="3DA843B4" w14:textId="77777777" w:rsidR="0092790B" w:rsidRDefault="0092790B" w:rsidP="0092790B">
      <w:pPr>
        <w:jc w:val="both"/>
      </w:pPr>
      <w:r>
        <w:rPr>
          <w:rStyle w:val="optioncarChar"/>
        </w:rPr>
        <w:t xml:space="preserve">Volume net </w:t>
      </w:r>
      <w:r>
        <w:t>(par défaut)</w:t>
      </w:r>
      <w:r>
        <w:rPr>
          <w:rStyle w:val="optioncarChar"/>
        </w:rPr>
        <w:t xml:space="preserve"> / Surface nette</w:t>
      </w:r>
    </w:p>
    <w:p w14:paraId="7B3A182B" w14:textId="77777777" w:rsidR="0092790B" w:rsidRDefault="0092790B" w:rsidP="0092790B">
      <w:pPr>
        <w:jc w:val="both"/>
      </w:pPr>
      <w:r>
        <w:rPr>
          <w:b/>
          <w:i/>
        </w:rPr>
        <w:t>(Soit par défaut)</w:t>
      </w:r>
    </w:p>
    <w:p w14:paraId="7EBE2A45" w14:textId="77777777" w:rsidR="0092790B" w:rsidRDefault="0092790B" w:rsidP="0092790B">
      <w:pPr>
        <w:jc w:val="both"/>
      </w:pPr>
      <w:r>
        <w:rPr>
          <w:rStyle w:val="soitChar"/>
        </w:rPr>
        <w:t xml:space="preserve">1. </w:t>
      </w:r>
      <w:r>
        <w:rPr>
          <w:rStyle w:val="soitChar"/>
          <w:u w:val="single"/>
        </w:rPr>
        <w:t>Volume net</w:t>
      </w:r>
      <w:r>
        <w:rPr>
          <w:rStyle w:val="soitChar"/>
        </w:rPr>
        <w:t xml:space="preserve"> de brique à mettre en œuvre</w:t>
      </w:r>
    </w:p>
    <w:p w14:paraId="6068949F" w14:textId="77777777" w:rsidR="0092790B" w:rsidRDefault="0092790B" w:rsidP="0092790B">
      <w:pPr>
        <w:jc w:val="both"/>
      </w:pPr>
      <w:r>
        <w:rPr>
          <w:rStyle w:val="soitChar"/>
        </w:rPr>
        <w:t>Distinction faite suivant le type et nature de brique (neuve et/ou de réemploi). S’il s’agit de réemploi, distinguer : avec ou sans fourniture et l’épaisseur.</w:t>
      </w:r>
    </w:p>
    <w:p w14:paraId="271A85D5" w14:textId="77777777" w:rsidR="0092790B" w:rsidRDefault="0092790B" w:rsidP="0092790B">
      <w:pPr>
        <w:jc w:val="both"/>
      </w:pPr>
      <w:r>
        <w:rPr>
          <w:b/>
          <w:i/>
        </w:rPr>
        <w:t>(Soit)</w:t>
      </w:r>
    </w:p>
    <w:p w14:paraId="3F8D0FB3" w14:textId="77777777" w:rsidR="0092790B" w:rsidRDefault="0092790B" w:rsidP="0092790B">
      <w:pPr>
        <w:jc w:val="both"/>
      </w:pPr>
      <w:r>
        <w:rPr>
          <w:rStyle w:val="soitChar"/>
        </w:rPr>
        <w:t xml:space="preserve">2. </w:t>
      </w:r>
      <w:r>
        <w:rPr>
          <w:rStyle w:val="soitChar"/>
          <w:u w:val="single"/>
        </w:rPr>
        <w:t>Surface nette</w:t>
      </w:r>
      <w:r>
        <w:rPr>
          <w:rStyle w:val="soitChar"/>
        </w:rPr>
        <w:t xml:space="preserve"> de brique à mettre en œuvre</w:t>
      </w:r>
    </w:p>
    <w:p w14:paraId="21A01F45" w14:textId="77777777" w:rsidR="0092790B" w:rsidRDefault="0092790B" w:rsidP="0092790B">
      <w:pPr>
        <w:jc w:val="both"/>
      </w:pPr>
      <w:r>
        <w:rPr>
          <w:rStyle w:val="soitChar"/>
        </w:rPr>
        <w:t>Distinction faite suivant le type et nature de brique (neuve et/ou de réemploi). S’il s’agit de réemploi, distinguer : avec ou sans fourniture et l’épaisseur.</w:t>
      </w:r>
    </w:p>
    <w:p w14:paraId="16DC5A5C" w14:textId="77777777" w:rsidR="0092790B" w:rsidRDefault="0092790B" w:rsidP="0092790B">
      <w:pPr>
        <w:pStyle w:val="pheading"/>
      </w:pPr>
      <w:r>
        <w:t xml:space="preserve">- nature du </w:t>
      </w:r>
      <w:proofErr w:type="gramStart"/>
      <w:r>
        <w:t>marché:</w:t>
      </w:r>
      <w:proofErr w:type="gramEnd"/>
    </w:p>
    <w:p w14:paraId="1E83290E" w14:textId="77777777" w:rsidR="0092790B" w:rsidRDefault="0092790B" w:rsidP="0092790B">
      <w:r>
        <w:rPr>
          <w:rStyle w:val="optioncarChar"/>
        </w:rPr>
        <w:t xml:space="preserve">QF </w:t>
      </w:r>
      <w:r>
        <w:t>(par défaut)</w:t>
      </w:r>
      <w:r>
        <w:rPr>
          <w:rStyle w:val="optioncarChar"/>
        </w:rPr>
        <w:t xml:space="preserve"> / QP</w:t>
      </w:r>
    </w:p>
    <w:p w14:paraId="28CAC951" w14:textId="77777777" w:rsidR="0092790B" w:rsidRDefault="0092790B" w:rsidP="0092790B">
      <w:r>
        <w:rPr>
          <w:b/>
          <w:i/>
        </w:rPr>
        <w:t>(Soit par défaut)</w:t>
      </w:r>
    </w:p>
    <w:p w14:paraId="0699E9FE" w14:textId="77777777" w:rsidR="0092790B" w:rsidRDefault="0092790B" w:rsidP="0092790B">
      <w:r>
        <w:rPr>
          <w:rStyle w:val="soitChar"/>
        </w:rPr>
        <w:t>1.2.  QF</w:t>
      </w:r>
    </w:p>
    <w:p w14:paraId="59B26646" w14:textId="77777777" w:rsidR="0092790B" w:rsidRDefault="0092790B" w:rsidP="0092790B">
      <w:r>
        <w:rPr>
          <w:b/>
          <w:i/>
        </w:rPr>
        <w:t>(Soit)</w:t>
      </w:r>
    </w:p>
    <w:p w14:paraId="2C0A83B1" w14:textId="77777777" w:rsidR="0092790B" w:rsidRDefault="0092790B" w:rsidP="0092790B">
      <w:r>
        <w:rPr>
          <w:rStyle w:val="soitChar"/>
        </w:rPr>
        <w:t>1.2   QP</w:t>
      </w:r>
    </w:p>
    <w:p w14:paraId="2A6AE53C" w14:textId="77777777" w:rsidR="0092790B" w:rsidRDefault="0092790B" w:rsidP="0092790B">
      <w:pPr>
        <w:pStyle w:val="Author-eSectionHeading5"/>
      </w:pPr>
      <w:bookmarkStart w:id="8" w:name="_Toc82618739"/>
      <w:bookmarkStart w:id="9" w:name="_Toc82620943"/>
      <w:r>
        <w:t>21.36.1 Seuils</w:t>
      </w:r>
      <w:bookmarkEnd w:id="8"/>
      <w:bookmarkEnd w:id="9"/>
    </w:p>
    <w:p w14:paraId="61E8F0A8" w14:textId="77777777" w:rsidR="0092790B" w:rsidRDefault="0092790B" w:rsidP="0092790B">
      <w:pPr>
        <w:pStyle w:val="pheading"/>
      </w:pPr>
      <w:bookmarkStart w:id="10" w:name="146"/>
      <w:bookmarkEnd w:id="10"/>
      <w:r>
        <w:t>DESCRIPTION</w:t>
      </w:r>
    </w:p>
    <w:p w14:paraId="40655045" w14:textId="77777777" w:rsidR="0092790B" w:rsidRDefault="0092790B" w:rsidP="0092790B">
      <w:pPr>
        <w:pStyle w:val="pheading"/>
      </w:pPr>
      <w:r>
        <w:t>- Définition / Comprend</w:t>
      </w:r>
    </w:p>
    <w:p w14:paraId="09C54ED9" w14:textId="77777777" w:rsidR="0092790B" w:rsidRDefault="0092790B" w:rsidP="0092790B">
      <w:pPr>
        <w:jc w:val="both"/>
      </w:pPr>
      <w:r>
        <w:t xml:space="preserve">Il s'agit de la fourniture (hors matériaux récupérés du même </w:t>
      </w:r>
      <w:proofErr w:type="gramStart"/>
      <w:r>
        <w:t>site)  et</w:t>
      </w:r>
      <w:proofErr w:type="gramEnd"/>
      <w:r>
        <w:t xml:space="preserve"> de la pose des seuils de portes et fenêtres complètement parachevés. Le prix unitaire comprend :</w:t>
      </w:r>
    </w:p>
    <w:p w14:paraId="716E7DE5" w14:textId="77777777" w:rsidR="0092790B" w:rsidRDefault="0092790B" w:rsidP="0092790B">
      <w:pPr>
        <w:pStyle w:val="Author-eListParagraph"/>
        <w:numPr>
          <w:ilvl w:val="0"/>
          <w:numId w:val="15"/>
        </w:numPr>
        <w:jc w:val="both"/>
      </w:pPr>
      <w:proofErr w:type="gramStart"/>
      <w:r>
        <w:t>la</w:t>
      </w:r>
      <w:proofErr w:type="gramEnd"/>
      <w:r>
        <w:t xml:space="preserve"> vérification par mesurage des dimensions exactes pendant ou après l'exécution des travaux de gros-œuvre afin de contrôler la concordance entre les dessins de détail ou les détails des pierres avec les travaux exécutés ;</w:t>
      </w:r>
    </w:p>
    <w:p w14:paraId="36E0BAB2" w14:textId="77777777" w:rsidR="0092790B" w:rsidRDefault="0092790B" w:rsidP="0092790B">
      <w:pPr>
        <w:pStyle w:val="Author-eListParagraph"/>
        <w:numPr>
          <w:ilvl w:val="0"/>
          <w:numId w:val="15"/>
        </w:numPr>
        <w:jc w:val="both"/>
      </w:pPr>
      <w:r>
        <w:t>La fourniture (hors matériaux récupérés du même site) des seuils ;</w:t>
      </w:r>
    </w:p>
    <w:p w14:paraId="666705EB" w14:textId="77777777" w:rsidR="0092790B" w:rsidRDefault="0092790B" w:rsidP="0092790B">
      <w:pPr>
        <w:pStyle w:val="Author-eListParagraph"/>
        <w:numPr>
          <w:ilvl w:val="0"/>
          <w:numId w:val="15"/>
        </w:numPr>
        <w:jc w:val="both"/>
      </w:pPr>
      <w:proofErr w:type="gramStart"/>
      <w:r>
        <w:t>la</w:t>
      </w:r>
      <w:proofErr w:type="gramEnd"/>
      <w:r>
        <w:t xml:space="preserve"> réalisation de tous les biseautages ;</w:t>
      </w:r>
    </w:p>
    <w:p w14:paraId="195AFE9C" w14:textId="77777777" w:rsidR="0092790B" w:rsidRDefault="0092790B" w:rsidP="0092790B">
      <w:pPr>
        <w:pStyle w:val="Author-eListParagraph"/>
        <w:numPr>
          <w:ilvl w:val="0"/>
          <w:numId w:val="15"/>
        </w:numPr>
        <w:jc w:val="both"/>
      </w:pPr>
      <w:proofErr w:type="gramStart"/>
      <w:r>
        <w:t>l'aménagement</w:t>
      </w:r>
      <w:proofErr w:type="gramEnd"/>
      <w:r>
        <w:t xml:space="preserve"> des inclinaisons et des rejets d'eau ;</w:t>
      </w:r>
    </w:p>
    <w:p w14:paraId="52E67246" w14:textId="77777777" w:rsidR="0092790B" w:rsidRDefault="0092790B" w:rsidP="0092790B">
      <w:pPr>
        <w:pStyle w:val="Author-eListParagraph"/>
        <w:numPr>
          <w:ilvl w:val="0"/>
          <w:numId w:val="15"/>
        </w:numPr>
        <w:jc w:val="both"/>
      </w:pPr>
      <w:proofErr w:type="gramStart"/>
      <w:r>
        <w:t>le</w:t>
      </w:r>
      <w:proofErr w:type="gramEnd"/>
      <w:r>
        <w:t xml:space="preserve"> réglage et la pose des seuils ;</w:t>
      </w:r>
    </w:p>
    <w:p w14:paraId="6DBACBD5" w14:textId="77777777" w:rsidR="0092790B" w:rsidRDefault="0092790B" w:rsidP="0092790B">
      <w:pPr>
        <w:pStyle w:val="Author-eListParagraph"/>
        <w:numPr>
          <w:ilvl w:val="0"/>
          <w:numId w:val="15"/>
        </w:numPr>
        <w:jc w:val="both"/>
      </w:pPr>
      <w:proofErr w:type="gramStart"/>
      <w:r>
        <w:t>le</w:t>
      </w:r>
      <w:proofErr w:type="gramEnd"/>
      <w:r>
        <w:t xml:space="preserve"> rejointoiement et, au besoin, le masticage ;</w:t>
      </w:r>
    </w:p>
    <w:p w14:paraId="322A9381" w14:textId="77777777" w:rsidR="0092790B" w:rsidRDefault="0092790B" w:rsidP="0092790B">
      <w:pPr>
        <w:pStyle w:val="Author-eListParagraph"/>
        <w:numPr>
          <w:ilvl w:val="0"/>
          <w:numId w:val="15"/>
        </w:numPr>
        <w:jc w:val="both"/>
      </w:pPr>
      <w:proofErr w:type="gramStart"/>
      <w:r>
        <w:t>le</w:t>
      </w:r>
      <w:proofErr w:type="gramEnd"/>
      <w:r>
        <w:t xml:space="preserve"> nettoyage en vue de la réception provisoire.</w:t>
      </w:r>
    </w:p>
    <w:p w14:paraId="26698FB6" w14:textId="77777777" w:rsidR="0092790B" w:rsidRDefault="0092790B" w:rsidP="0092790B">
      <w:pPr>
        <w:pStyle w:val="pheading"/>
      </w:pPr>
      <w:r>
        <w:t>- Remarques importantes</w:t>
      </w:r>
    </w:p>
    <w:p w14:paraId="3ABAF669" w14:textId="77777777" w:rsidR="0092790B" w:rsidRDefault="0092790B" w:rsidP="0092790B">
      <w:r>
        <w:t>Les seuils en matière synthétique ou en métal sont décrits au sous-titre </w:t>
      </w:r>
      <w:hyperlink r:id="rId18" w:history="1" w:docLocation="148">
        <w:r>
          <w:t>41.71 Seuils</w:t>
        </w:r>
      </w:hyperlink>
      <w:r>
        <w:t>.</w:t>
      </w:r>
    </w:p>
    <w:p w14:paraId="318BE3F3" w14:textId="77777777" w:rsidR="0092790B" w:rsidRDefault="0092790B" w:rsidP="0092790B">
      <w:pPr>
        <w:pStyle w:val="pheading"/>
      </w:pPr>
      <w:r>
        <w:t>MATÉRIAUX</w:t>
      </w:r>
    </w:p>
    <w:p w14:paraId="5EB4B7E5" w14:textId="77777777" w:rsidR="0092790B" w:rsidRDefault="0092790B" w:rsidP="0092790B">
      <w:pPr>
        <w:jc w:val="both"/>
      </w:pPr>
      <w:r>
        <w:t>Les seuils neufs sont profilés conformément aux prescriptions du cahier spécial des charges et/ou des dessins de détail annexés. </w:t>
      </w:r>
    </w:p>
    <w:p w14:paraId="55FFA521" w14:textId="77777777" w:rsidR="0092790B" w:rsidRDefault="0092790B" w:rsidP="0092790B">
      <w:pPr>
        <w:jc w:val="both"/>
      </w:pPr>
      <w:r>
        <w:t>L'entrepreneur prend sur place les dimensions exactes des seuils afin de compléter les stéréotomies.</w:t>
      </w:r>
    </w:p>
    <w:p w14:paraId="4B6ED421" w14:textId="77777777" w:rsidR="0092790B" w:rsidRDefault="0092790B" w:rsidP="0092790B">
      <w:pPr>
        <w:jc w:val="both"/>
      </w:pPr>
      <w:r>
        <w:t>L'entrepreneur est tenu de vérifier si les seuils peuvent être livrés dans la forme, les dimensions et le modèle prescrits dans les documents d'adjudication.</w:t>
      </w:r>
    </w:p>
    <w:p w14:paraId="75CCDA77" w14:textId="77777777" w:rsidR="0092790B" w:rsidRDefault="0092790B" w:rsidP="0092790B">
      <w:pPr>
        <w:jc w:val="both"/>
      </w:pPr>
      <w:r>
        <w:t>Lorsqu'ils sont requis, l'entrepreneur soumet à l'approbation de l'auteur de projet, les éléments suivants :</w:t>
      </w:r>
    </w:p>
    <w:p w14:paraId="4EE5F753" w14:textId="77777777" w:rsidR="0092790B" w:rsidRDefault="0092790B" w:rsidP="0092790B">
      <w:pPr>
        <w:pStyle w:val="Author-eListParagraph"/>
        <w:numPr>
          <w:ilvl w:val="0"/>
          <w:numId w:val="16"/>
        </w:numPr>
      </w:pPr>
      <w:proofErr w:type="gramStart"/>
      <w:r>
        <w:t>une</w:t>
      </w:r>
      <w:proofErr w:type="gramEnd"/>
      <w:r>
        <w:t xml:space="preserve"> carte des couleurs et des échantillons des seuils préfabriqués ;</w:t>
      </w:r>
    </w:p>
    <w:p w14:paraId="674DFACD" w14:textId="77777777" w:rsidR="0092790B" w:rsidRDefault="0092790B" w:rsidP="0092790B">
      <w:pPr>
        <w:pStyle w:val="Author-eListParagraph"/>
        <w:numPr>
          <w:ilvl w:val="0"/>
          <w:numId w:val="16"/>
        </w:numPr>
      </w:pPr>
      <w:proofErr w:type="gramStart"/>
      <w:r>
        <w:t>le</w:t>
      </w:r>
      <w:proofErr w:type="gramEnd"/>
      <w:r>
        <w:t xml:space="preserve"> ou les échantillon(s) contractuel(s) par type de seuil utilisé, représentatif de l'aspect moyen, du coloris et de la structure de surface de la fourniture ;</w:t>
      </w:r>
    </w:p>
    <w:p w14:paraId="359B6789" w14:textId="77777777" w:rsidR="0092790B" w:rsidRDefault="0092790B" w:rsidP="0092790B">
      <w:pPr>
        <w:pStyle w:val="Author-eListParagraph"/>
        <w:numPr>
          <w:ilvl w:val="0"/>
          <w:numId w:val="16"/>
        </w:numPr>
      </w:pPr>
      <w:proofErr w:type="gramStart"/>
      <w:r>
        <w:t>la</w:t>
      </w:r>
      <w:proofErr w:type="gramEnd"/>
      <w:r>
        <w:t xml:space="preserve"> fourniture de maquettes ou prototypes ;</w:t>
      </w:r>
    </w:p>
    <w:p w14:paraId="25DFBD2D" w14:textId="77777777" w:rsidR="0092790B" w:rsidRDefault="0092790B" w:rsidP="0092790B">
      <w:pPr>
        <w:pStyle w:val="Author-eListParagraph"/>
        <w:numPr>
          <w:ilvl w:val="0"/>
          <w:numId w:val="16"/>
        </w:numPr>
      </w:pPr>
      <w:proofErr w:type="gramStart"/>
      <w:r>
        <w:t>les</w:t>
      </w:r>
      <w:proofErr w:type="gramEnd"/>
      <w:r>
        <w:t xml:space="preserve"> détails de finition et les plans de pose (écartement entre les colonnes, …) ;</w:t>
      </w:r>
    </w:p>
    <w:p w14:paraId="136928FD" w14:textId="77777777" w:rsidR="0092790B" w:rsidRDefault="0092790B" w:rsidP="0092790B">
      <w:pPr>
        <w:pStyle w:val="Author-eListParagraph"/>
        <w:numPr>
          <w:ilvl w:val="0"/>
          <w:numId w:val="16"/>
        </w:numPr>
      </w:pPr>
      <w:proofErr w:type="gramStart"/>
      <w:r>
        <w:t>les</w:t>
      </w:r>
      <w:proofErr w:type="gramEnd"/>
      <w:r>
        <w:t xml:space="preserve"> certificats de garantie, attestations, …</w:t>
      </w:r>
    </w:p>
    <w:p w14:paraId="445629E2" w14:textId="77777777" w:rsidR="0092790B" w:rsidRDefault="0092790B" w:rsidP="0092790B">
      <w:pPr>
        <w:jc w:val="both"/>
      </w:pPr>
      <w:r>
        <w:t xml:space="preserve">Pour les seuils neufs et de réemploi, le débordement par rapport à la face du parement est d'environ 50 </w:t>
      </w:r>
      <w:proofErr w:type="spellStart"/>
      <w:r>
        <w:t>mm.</w:t>
      </w:r>
      <w:proofErr w:type="spellEnd"/>
      <w:r>
        <w:t xml:space="preserve"> Tous les seuils en saillie sont pourvus d'un rejet d'eau dans le bas. Les larmiers présentent une profondeur d'au moins 5 mm et se situent à environ 10 mm du bord. En façade, les larmiers sont posés à une distance d'au moins 30 mm du plan de la façade.</w:t>
      </w:r>
    </w:p>
    <w:p w14:paraId="389190E1" w14:textId="77777777" w:rsidR="0092790B" w:rsidRDefault="0092790B" w:rsidP="0092790B">
      <w:pPr>
        <w:jc w:val="both"/>
      </w:pPr>
      <w:r>
        <w:t>Pour la face arrière du seuil, à l'intérieur, il faut tenir compte de l'épaisseur de la menuiserie et des éventuels équipements prévus pour les volets et/ou pare-soleil.</w:t>
      </w:r>
    </w:p>
    <w:p w14:paraId="436FD00B" w14:textId="77777777" w:rsidR="0092790B" w:rsidRDefault="0092790B" w:rsidP="0092790B">
      <w:pPr>
        <w:jc w:val="both"/>
      </w:pPr>
      <w:r>
        <w:t>Sous les portes extérieures, on prévoit toujours un relevé d'une hauteur de 10 mm et d'une largeur de 20 mm, qui doit coïncider avec le niveau du sol fini.</w:t>
      </w:r>
    </w:p>
    <w:p w14:paraId="338D1AB3" w14:textId="77777777" w:rsidR="0092790B" w:rsidRDefault="0092790B" w:rsidP="0092790B">
      <w:pPr>
        <w:jc w:val="both"/>
      </w:pPr>
      <w:r>
        <w:t>Les seuils de réemploi sont présentés à l’auteur de projet pour acceptation. Ils sont ajustés en largeur pour l’encastrement de baie et en profondeur pour présenter un débordement homogène.</w:t>
      </w:r>
    </w:p>
    <w:p w14:paraId="474623A9" w14:textId="77777777" w:rsidR="0092790B" w:rsidRDefault="0092790B" w:rsidP="0092790B">
      <w:pPr>
        <w:pStyle w:val="pheading"/>
      </w:pPr>
      <w:r>
        <w:t>EXÉCUTION / MISE EN ŒUVRE</w:t>
      </w:r>
    </w:p>
    <w:p w14:paraId="68D2F40B" w14:textId="77777777" w:rsidR="0092790B" w:rsidRDefault="0092790B" w:rsidP="0092790B">
      <w:pPr>
        <w:jc w:val="both"/>
      </w:pPr>
      <w:r>
        <w:t>Les seuils sont placés avant la mise en œuvre des sols et de la menuiserie extérieure.</w:t>
      </w:r>
    </w:p>
    <w:p w14:paraId="7FE9282D" w14:textId="77777777" w:rsidR="0092790B" w:rsidRDefault="0092790B" w:rsidP="0092790B">
      <w:pPr>
        <w:jc w:val="both"/>
      </w:pPr>
      <w:r>
        <w:t>Une rupture thermique adéquate (isolation) est prévue entre les seuils extérieurs et le mur de contre-façade. Où cela s'avère nécessaire, une isolation supplémentaire est prévue dans la coulisse afin de prévenir les ponts thermiques. </w:t>
      </w:r>
    </w:p>
    <w:p w14:paraId="2EB752EA" w14:textId="77777777" w:rsidR="0092790B" w:rsidRDefault="0092790B" w:rsidP="0092790B">
      <w:pPr>
        <w:jc w:val="both"/>
      </w:pPr>
      <w:r>
        <w:t>Sur toute leur longueur, les seuils sont posés sur une couche d'étanchéité souple, posée à l'arrière et relevée sur les côtés afin que l'eau de ruissellement puisse s'écouler vers l'extérieur.</w:t>
      </w:r>
    </w:p>
    <w:p w14:paraId="49F4AB8E" w14:textId="77777777" w:rsidR="0092790B" w:rsidRDefault="0092790B" w:rsidP="0092790B">
      <w:pPr>
        <w:jc w:val="both"/>
      </w:pPr>
      <w:r>
        <w:t>Les seuils sont placés de niveau à plein bain de mortier de la catégorie 12, selon la [NBN EN 998-2], auquel une émulsion synthétique hydrofuge est ajoutée. Les éléments de seuil plats sont posés avec une légère inclinaison d'environ 1 cm vers l'extérieur.</w:t>
      </w:r>
    </w:p>
    <w:p w14:paraId="4A664A8A" w14:textId="77777777" w:rsidR="0092790B" w:rsidRDefault="0092790B" w:rsidP="0092790B">
      <w:pPr>
        <w:jc w:val="both"/>
      </w:pPr>
      <w:r>
        <w:t>Le raccord de l'étanchéité avec un seuil est réalisé tel que :</w:t>
      </w:r>
    </w:p>
    <w:p w14:paraId="514675CF" w14:textId="77777777" w:rsidR="0092790B" w:rsidRDefault="0092790B" w:rsidP="0092790B">
      <w:pPr>
        <w:pStyle w:val="Author-eListParagraph"/>
        <w:numPr>
          <w:ilvl w:val="0"/>
          <w:numId w:val="17"/>
        </w:numPr>
      </w:pPr>
      <w:proofErr w:type="gramStart"/>
      <w:r>
        <w:t>la</w:t>
      </w:r>
      <w:proofErr w:type="gramEnd"/>
      <w:r>
        <w:t xml:space="preserve"> hauteur du relevé d'un seuil est de minimum 150mm avec le niveau d’évacuation des eaux. La position du seuil pour l’accès PMR est en conformité par rapport aux « Guide d’aide à la conception bâtiment accessible ([CAWAB Guide]) ».</w:t>
      </w:r>
    </w:p>
    <w:p w14:paraId="172272B3" w14:textId="77777777" w:rsidR="0092790B" w:rsidRDefault="0092790B" w:rsidP="0092790B">
      <w:pPr>
        <w:pStyle w:val="Author-eListParagraph"/>
        <w:numPr>
          <w:ilvl w:val="0"/>
          <w:numId w:val="18"/>
        </w:numPr>
      </w:pPr>
      <w:proofErr w:type="gramStart"/>
      <w:r>
        <w:t>si</w:t>
      </w:r>
      <w:proofErr w:type="gramEnd"/>
      <w:r>
        <w:t xml:space="preserve"> les dalles sont posées sur plots, la hauteur du relevé (inclus l'épaisseur du seuil), mesurée cette fois à partir du niveau de l'étanchéité, est également de 150 mm au moins, à condition de laisser un joint de 20 mm minimum entre la première dalle et le relevé, et de prolonger ce dernier d'au moins 50 mm au-dessus du niveau des dalles. Sur une toiture-terrasse, étant donné que seules de faibles contraintes horizontales sont à craindre, il n'est pas obligatoire de procéder au scellement latéral des dalles.</w:t>
      </w:r>
    </w:p>
    <w:p w14:paraId="1F96F11B" w14:textId="77777777" w:rsidR="0092790B" w:rsidRDefault="0092790B" w:rsidP="0092790B">
      <w:pPr>
        <w:pStyle w:val="Author-eListParagraph"/>
        <w:numPr>
          <w:ilvl w:val="0"/>
          <w:numId w:val="19"/>
        </w:numPr>
      </w:pPr>
      <w:proofErr w:type="gramStart"/>
      <w:r>
        <w:t>l'écoulement</w:t>
      </w:r>
      <w:proofErr w:type="gramEnd"/>
      <w:r>
        <w:t xml:space="preserve"> des eaux sur l'étanchéité est étudiée de façon à ce que celles-ci sont déviées du seuil.</w:t>
      </w:r>
    </w:p>
    <w:p w14:paraId="7CAC557F" w14:textId="77777777" w:rsidR="0092790B" w:rsidRDefault="0092790B" w:rsidP="0092790B">
      <w:pPr>
        <w:pStyle w:val="Author-eListParagraph"/>
        <w:numPr>
          <w:ilvl w:val="0"/>
          <w:numId w:val="20"/>
        </w:numPr>
      </w:pPr>
      <w:r>
        <w:t>Les seuils en matériaux pierreux sont prolongés latéralement dans la maçonnerie sur une profondeur d'au moins 50 </w:t>
      </w:r>
      <w:proofErr w:type="spellStart"/>
      <w:r>
        <w:t>mm.</w:t>
      </w:r>
      <w:proofErr w:type="spellEnd"/>
      <w:r>
        <w:t xml:space="preserve"> Pour garantir leur bonne intégration, ils sont pourvus de deux assises latérales (voir à ce </w:t>
      </w:r>
      <w:proofErr w:type="gramStart"/>
      <w:r>
        <w:t>propos la</w:t>
      </w:r>
      <w:proofErr w:type="gramEnd"/>
      <w:r>
        <w:t> [NIT 188]).</w:t>
      </w:r>
    </w:p>
    <w:p w14:paraId="7A58EE48" w14:textId="77777777" w:rsidR="0092790B" w:rsidRDefault="0092790B" w:rsidP="0092790B">
      <w:pPr>
        <w:pStyle w:val="Author-eListParagraph"/>
        <w:numPr>
          <w:ilvl w:val="0"/>
          <w:numId w:val="21"/>
        </w:numPr>
      </w:pPr>
      <w:r>
        <w:t>Les seuils pour les enduits sur isolants sont posés conformément à la [NIT 257].</w:t>
      </w:r>
    </w:p>
    <w:p w14:paraId="40BA37D1" w14:textId="77777777" w:rsidR="0092790B" w:rsidRDefault="0092790B" w:rsidP="0092790B">
      <w:pPr>
        <w:pStyle w:val="pheading"/>
      </w:pPr>
      <w:r>
        <w:t>DOCUMENTS DE RÉFÉRENCE</w:t>
      </w:r>
    </w:p>
    <w:p w14:paraId="42FC29E9" w14:textId="77777777" w:rsidR="0092790B" w:rsidRDefault="0092790B" w:rsidP="0092790B">
      <w:pPr>
        <w:pStyle w:val="pheading"/>
      </w:pPr>
      <w:r>
        <w:t>- Matériau</w:t>
      </w:r>
    </w:p>
    <w:p w14:paraId="5EE0B971" w14:textId="77777777" w:rsidR="0092790B" w:rsidRDefault="0092790B" w:rsidP="0092790B">
      <w:r>
        <w:t xml:space="preserve">[NBN EN 998-2, Définitions et spécifications des mortiers pour maçonnerie - Partie </w:t>
      </w:r>
      <w:proofErr w:type="gramStart"/>
      <w:r>
        <w:t>2:</w:t>
      </w:r>
      <w:proofErr w:type="gramEnd"/>
      <w:r>
        <w:t xml:space="preserve"> Mortiers de montage des éléments de maçonnerie]</w:t>
      </w:r>
    </w:p>
    <w:p w14:paraId="6E37102B" w14:textId="77777777" w:rsidR="0092790B" w:rsidRDefault="0092790B" w:rsidP="0092790B">
      <w:pPr>
        <w:pStyle w:val="pheading"/>
      </w:pPr>
      <w:r>
        <w:t>- Exécution</w:t>
      </w:r>
    </w:p>
    <w:p w14:paraId="517445F2" w14:textId="77777777" w:rsidR="0092790B" w:rsidRDefault="0092790B" w:rsidP="0092790B">
      <w:r>
        <w:t>[NIT 188, La pose des menuiseries extérieures.]</w:t>
      </w:r>
    </w:p>
    <w:p w14:paraId="74AC265C" w14:textId="77777777" w:rsidR="0092790B" w:rsidRDefault="0092790B" w:rsidP="0092790B">
      <w:r>
        <w:t>[NIT 257, Enduits sur isolation extérieure (ETICS) (remplace partiellement la NIT 209)]</w:t>
      </w:r>
    </w:p>
    <w:p w14:paraId="0B488246" w14:textId="77777777" w:rsidR="0092790B" w:rsidRDefault="0092790B" w:rsidP="0092790B">
      <w:pPr>
        <w:pStyle w:val="pheading"/>
      </w:pPr>
      <w:r>
        <w:t>AIDE</w:t>
      </w:r>
    </w:p>
    <w:p w14:paraId="77BA6BCD" w14:textId="77777777" w:rsidR="0092790B" w:rsidRDefault="0092790B" w:rsidP="0092790B">
      <w:pPr>
        <w:spacing w:before="240" w:after="240"/>
        <w:jc w:val="both"/>
      </w:pPr>
      <w:r>
        <w:rPr>
          <w:color w:val="2A233E"/>
        </w:rPr>
        <w:t>Lorsqu'il est prévu de revêtir les façades d'un crépi, il est conseillé de munir les seuils de fenêtre de relevés latéraux et arrières afin de prévenir le salissement de la façade et les risques d’infiltration.</w:t>
      </w:r>
    </w:p>
    <w:p w14:paraId="45C69667" w14:textId="77777777" w:rsidR="0092790B" w:rsidRDefault="0092790B" w:rsidP="0092790B">
      <w:pPr>
        <w:pStyle w:val="Author-eSectionHeading6"/>
      </w:pPr>
      <w:bookmarkStart w:id="11" w:name="_Toc82618740"/>
      <w:bookmarkStart w:id="12" w:name="_Toc82620944"/>
      <w:r>
        <w:t>21.36.1a Seuils en pierre</w:t>
      </w:r>
      <w:bookmarkEnd w:id="11"/>
      <w:bookmarkEnd w:id="12"/>
    </w:p>
    <w:p w14:paraId="6E84BBDE" w14:textId="77777777" w:rsidR="0092790B" w:rsidRDefault="0092790B" w:rsidP="0092790B">
      <w:pPr>
        <w:pStyle w:val="pheading"/>
      </w:pPr>
      <w:r>
        <w:t>DESCRIPTION</w:t>
      </w:r>
    </w:p>
    <w:p w14:paraId="7528144E" w14:textId="77777777" w:rsidR="0092790B" w:rsidRDefault="0092790B" w:rsidP="0092790B">
      <w:pPr>
        <w:pStyle w:val="pheading"/>
      </w:pPr>
      <w:r>
        <w:t>- Définition / Comprend</w:t>
      </w:r>
    </w:p>
    <w:p w14:paraId="1D9FDA77" w14:textId="77777777" w:rsidR="0092790B" w:rsidRDefault="0092790B" w:rsidP="0092790B">
      <w:pPr>
        <w:jc w:val="both"/>
      </w:pPr>
      <w:r>
        <w:t xml:space="preserve">Il s'agit de la fourniture (hors matériaux récupérés du même </w:t>
      </w:r>
      <w:proofErr w:type="gramStart"/>
      <w:r>
        <w:t>site)  et</w:t>
      </w:r>
      <w:proofErr w:type="gramEnd"/>
      <w:r>
        <w:t xml:space="preserve"> de la pose des seuils en pierre de portes et fenêtres et autres baies complètement parachevés.</w:t>
      </w:r>
    </w:p>
    <w:p w14:paraId="188CD0E3" w14:textId="77777777" w:rsidR="0092790B" w:rsidRDefault="0092790B" w:rsidP="0092790B">
      <w:pPr>
        <w:pStyle w:val="pheading"/>
      </w:pPr>
      <w:r>
        <w:t>MATÉRIAUX</w:t>
      </w:r>
    </w:p>
    <w:p w14:paraId="6D365D25" w14:textId="77777777" w:rsidR="0092790B" w:rsidRDefault="0092790B" w:rsidP="0092790B">
      <w:pPr>
        <w:pStyle w:val="pheading"/>
      </w:pPr>
      <w:r>
        <w:t>- Caractéristiques générales</w:t>
      </w:r>
    </w:p>
    <w:p w14:paraId="59A0359F" w14:textId="77777777" w:rsidR="0092790B" w:rsidRDefault="0092790B" w:rsidP="0092790B">
      <w:pPr>
        <w:jc w:val="both"/>
      </w:pPr>
      <w:r>
        <w:t>La pierre naturelle pour les seuils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7236053A" w14:textId="77777777" w:rsidR="0092790B" w:rsidRDefault="0092790B" w:rsidP="0092790B">
      <w:pPr>
        <w:jc w:val="both"/>
      </w:pPr>
      <w:r>
        <w:t>La pierre appartient à la catégorie </w:t>
      </w:r>
      <w:r>
        <w:rPr>
          <w:rStyle w:val="optioncarChar"/>
        </w:rPr>
        <w:t>'bâtiment exceptionnel' / 'bâtiment courant' </w:t>
      </w:r>
      <w:r>
        <w:t>(par défaut)</w:t>
      </w:r>
      <w:r>
        <w:rPr>
          <w:rStyle w:val="optioncarChar"/>
        </w:rPr>
        <w:t xml:space="preserve"> / 'technique' / ***</w:t>
      </w:r>
      <w:r>
        <w:t>, selon la [NIT 220].</w:t>
      </w:r>
    </w:p>
    <w:p w14:paraId="1D737490" w14:textId="77777777" w:rsidR="0092790B" w:rsidRDefault="0092790B" w:rsidP="0092790B">
      <w:pPr>
        <w:jc w:val="both"/>
      </w:pPr>
      <w:r>
        <w:t>Profil / Sections :  épaisseur minimum </w:t>
      </w:r>
      <w:r>
        <w:rPr>
          <w:rStyle w:val="optioncarChar"/>
        </w:rPr>
        <w:t xml:space="preserve">4 cm / 5 cm </w:t>
      </w:r>
      <w:r>
        <w:t>(par défaut)</w:t>
      </w:r>
      <w:r>
        <w:rPr>
          <w:rStyle w:val="optioncarChar"/>
        </w:rPr>
        <w:t xml:space="preserve"> / selon le dessin de détail / *** </w:t>
      </w:r>
      <w:proofErr w:type="gramStart"/>
      <w:r>
        <w:rPr>
          <w:rStyle w:val="optioncarChar"/>
        </w:rPr>
        <w:t>cm</w:t>
      </w:r>
      <w:r>
        <w:t>  +</w:t>
      </w:r>
      <w:proofErr w:type="gramEnd"/>
      <w:r>
        <w:t xml:space="preserve"> relevé </w:t>
      </w:r>
      <w:r>
        <w:rPr>
          <w:rStyle w:val="optioncarChar"/>
        </w:rPr>
        <w:t xml:space="preserve">d'1 cm </w:t>
      </w:r>
      <w:r>
        <w:t>(par défaut)</w:t>
      </w:r>
      <w:r>
        <w:rPr>
          <w:rStyle w:val="optioncarChar"/>
        </w:rPr>
        <w:t xml:space="preserve"> / selon le dessin de détail / d' *** cm. </w:t>
      </w:r>
    </w:p>
    <w:p w14:paraId="714B80C4" w14:textId="77777777" w:rsidR="0092790B" w:rsidRDefault="0092790B" w:rsidP="0092790B">
      <w:pPr>
        <w:jc w:val="both"/>
      </w:pPr>
      <w:r>
        <w:t>Angles : </w:t>
      </w:r>
      <w:r>
        <w:rPr>
          <w:rStyle w:val="optioncarChar"/>
        </w:rPr>
        <w:t>cassés</w:t>
      </w:r>
      <w:r>
        <w:t xml:space="preserve"> (par défaut) </w:t>
      </w:r>
      <w:r>
        <w:rPr>
          <w:rStyle w:val="optioncarChar"/>
        </w:rPr>
        <w:t>/ arrondis</w:t>
      </w:r>
    </w:p>
    <w:p w14:paraId="7897D1D7" w14:textId="77777777" w:rsidR="0092790B" w:rsidRDefault="0092790B" w:rsidP="0092790B">
      <w:pPr>
        <w:jc w:val="both"/>
      </w:pPr>
      <w:r>
        <w:t>Les seuils présentent un débordement de </w:t>
      </w:r>
      <w:r>
        <w:rPr>
          <w:rStyle w:val="optioncarChar"/>
        </w:rPr>
        <w:t xml:space="preserve">5 </w:t>
      </w:r>
      <w:r>
        <w:t xml:space="preserve">(par défaut) </w:t>
      </w:r>
      <w:r>
        <w:rPr>
          <w:rStyle w:val="optioncarChar"/>
        </w:rPr>
        <w:t>/ *** </w:t>
      </w:r>
      <w:r>
        <w:t>cm par rapport au plan de façade</w:t>
      </w:r>
    </w:p>
    <w:p w14:paraId="735A2202" w14:textId="77777777" w:rsidR="0092790B" w:rsidRDefault="0092790B" w:rsidP="0092790B">
      <w:pPr>
        <w:jc w:val="both"/>
      </w:pPr>
      <w:r>
        <w:t>Les extrémités des seuils sont intégrées dans le parement sur </w:t>
      </w:r>
      <w:r>
        <w:rPr>
          <w:rStyle w:val="optioncarChar"/>
        </w:rPr>
        <w:t>50</w:t>
      </w:r>
      <w:r>
        <w:t xml:space="preserve"> (par défaut)</w:t>
      </w:r>
      <w:r>
        <w:rPr>
          <w:rStyle w:val="optioncarChar"/>
        </w:rPr>
        <w:t xml:space="preserve"> / ***</w:t>
      </w:r>
      <w:r>
        <w:t> </w:t>
      </w:r>
      <w:proofErr w:type="spellStart"/>
      <w:r>
        <w:t>mm.</w:t>
      </w:r>
      <w:proofErr w:type="spellEnd"/>
    </w:p>
    <w:p w14:paraId="63D79F22" w14:textId="77777777" w:rsidR="0092790B" w:rsidRDefault="0092790B" w:rsidP="0092790B">
      <w:pPr>
        <w:jc w:val="both"/>
      </w:pPr>
      <w:r>
        <w:t>Longueur maximale des éléments de seuil : d'un seul tenant jusqu'à </w:t>
      </w:r>
      <w:r>
        <w:rPr>
          <w:rStyle w:val="optioncarChar"/>
        </w:rPr>
        <w:t xml:space="preserve">150 </w:t>
      </w:r>
      <w:r>
        <w:t>(par défaut)</w:t>
      </w:r>
      <w:r>
        <w:rPr>
          <w:rStyle w:val="optioncarChar"/>
        </w:rPr>
        <w:t xml:space="preserve"> / ***</w:t>
      </w:r>
      <w:r>
        <w:t> cm.</w:t>
      </w:r>
    </w:p>
    <w:p w14:paraId="6200D7A8" w14:textId="77777777" w:rsidR="0092790B" w:rsidRDefault="0092790B" w:rsidP="0092790B">
      <w:pPr>
        <w:jc w:val="both"/>
      </w:pPr>
      <w:r>
        <w:t>A leurs extrémités, les seuils sont intégrés sur une largeur de </w:t>
      </w:r>
      <w:r>
        <w:rPr>
          <w:rStyle w:val="optioncarChar"/>
        </w:rPr>
        <w:t xml:space="preserve">50 </w:t>
      </w:r>
      <w:r>
        <w:t>(par défaut)</w:t>
      </w:r>
      <w:r>
        <w:rPr>
          <w:rStyle w:val="optioncarChar"/>
        </w:rPr>
        <w:t xml:space="preserve"> / ***</w:t>
      </w:r>
      <w:r>
        <w:t> mm dans le parement.</w:t>
      </w:r>
    </w:p>
    <w:p w14:paraId="555E2EFB" w14:textId="77777777" w:rsidR="0092790B" w:rsidRDefault="0092790B" w:rsidP="0092790B">
      <w:pPr>
        <w:jc w:val="both"/>
      </w:pPr>
      <w:r>
        <w:t>Larmier :  </w:t>
      </w:r>
      <w:r>
        <w:rPr>
          <w:rStyle w:val="optioncarChar"/>
        </w:rPr>
        <w:t xml:space="preserve">10 mm de large et environ 5 à 6 mm de profondeur </w:t>
      </w:r>
      <w:r>
        <w:t>(par défaut)</w:t>
      </w:r>
      <w:r>
        <w:rPr>
          <w:rStyle w:val="optioncarChar"/>
        </w:rPr>
        <w:t xml:space="preserve"> / ***</w:t>
      </w:r>
    </w:p>
    <w:p w14:paraId="193D430E" w14:textId="77777777" w:rsidR="0092790B" w:rsidRDefault="0092790B" w:rsidP="0092790B">
      <w:pPr>
        <w:jc w:val="both"/>
      </w:pPr>
      <w:r>
        <w:t xml:space="preserve">Les seuils en pierre </w:t>
      </w:r>
      <w:proofErr w:type="gramStart"/>
      <w:r>
        <w:t xml:space="preserve">sont  </w:t>
      </w:r>
      <w:r>
        <w:rPr>
          <w:rStyle w:val="optioncarChar"/>
        </w:rPr>
        <w:t>neufs</w:t>
      </w:r>
      <w:proofErr w:type="gramEnd"/>
      <w:r>
        <w:rPr>
          <w:rStyle w:val="optioncarChar"/>
        </w:rPr>
        <w:t xml:space="preserve"> </w:t>
      </w:r>
      <w:r>
        <w:t>(par défaut)</w:t>
      </w:r>
      <w:r>
        <w:rPr>
          <w:rStyle w:val="optioncarChar"/>
        </w:rPr>
        <w:t xml:space="preserve"> / de réemploi.</w:t>
      </w:r>
    </w:p>
    <w:p w14:paraId="5E422AD4" w14:textId="77777777" w:rsidR="0092790B" w:rsidRDefault="0092790B" w:rsidP="0092790B">
      <w:pPr>
        <w:ind w:left="567"/>
        <w:jc w:val="both"/>
      </w:pPr>
      <w:r>
        <w:rPr>
          <w:b/>
          <w:i/>
        </w:rPr>
        <w:t>(Soit par défaut)</w:t>
      </w:r>
    </w:p>
    <w:p w14:paraId="2B71F071" w14:textId="77777777" w:rsidR="0092790B" w:rsidRDefault="0092790B" w:rsidP="0092790B">
      <w:pPr>
        <w:ind w:left="567"/>
        <w:jc w:val="both"/>
      </w:pPr>
      <w:r>
        <w:rPr>
          <w:rStyle w:val="soitChar"/>
          <w:u w:val="single"/>
        </w:rPr>
        <w:t>Neufs :</w:t>
      </w:r>
    </w:p>
    <w:p w14:paraId="4D21E855" w14:textId="77777777" w:rsidR="0092790B" w:rsidRDefault="0092790B" w:rsidP="0092790B">
      <w:pPr>
        <w:ind w:left="567"/>
        <w:jc w:val="both"/>
      </w:pPr>
      <w:r>
        <w:rPr>
          <w:rStyle w:val="soitChar"/>
        </w:rPr>
        <w:t>A l'arrière, un relevé est collé de </w:t>
      </w:r>
      <w:r>
        <w:rPr>
          <w:rStyle w:val="optioncarChar"/>
        </w:rPr>
        <w:t xml:space="preserve">10 </w:t>
      </w:r>
      <w:r>
        <w:t>(par défaut)</w:t>
      </w:r>
      <w:r>
        <w:rPr>
          <w:rStyle w:val="optioncarChar"/>
        </w:rPr>
        <w:t xml:space="preserve"> / 20 / ***</w:t>
      </w:r>
      <w:r>
        <w:rPr>
          <w:rStyle w:val="soitChar"/>
        </w:rPr>
        <w:t> mm de hauteur.</w:t>
      </w:r>
    </w:p>
    <w:p w14:paraId="28DAD115" w14:textId="77777777" w:rsidR="0092790B" w:rsidRDefault="0092790B" w:rsidP="0092790B">
      <w:pPr>
        <w:ind w:left="567"/>
        <w:jc w:val="both"/>
      </w:pPr>
      <w:r>
        <w:rPr>
          <w:rStyle w:val="soitChar"/>
        </w:rPr>
        <w:t>Aux extrémités, des rehaussements (coussinets - oreilles) de </w:t>
      </w:r>
      <w:r>
        <w:rPr>
          <w:rStyle w:val="optioncarChar"/>
        </w:rPr>
        <w:t xml:space="preserve">20 </w:t>
      </w:r>
      <w:r>
        <w:t>(par défaut)</w:t>
      </w:r>
      <w:r>
        <w:rPr>
          <w:rStyle w:val="optioncarChar"/>
        </w:rPr>
        <w:t xml:space="preserve"> / ***</w:t>
      </w:r>
      <w:r>
        <w:rPr>
          <w:rStyle w:val="soitChar"/>
        </w:rPr>
        <w:t> mm de hauteur, selon le dessin de détail ou selon le module de la pierre sont collés.</w:t>
      </w:r>
    </w:p>
    <w:p w14:paraId="6D93E20D" w14:textId="77777777" w:rsidR="0092790B" w:rsidRDefault="0092790B" w:rsidP="0092790B">
      <w:pPr>
        <w:ind w:left="567"/>
        <w:jc w:val="both"/>
      </w:pPr>
      <w:r>
        <w:rPr>
          <w:rStyle w:val="soitChar"/>
        </w:rPr>
        <w:t xml:space="preserve">Matériau : </w:t>
      </w:r>
      <w:r>
        <w:rPr>
          <w:rStyle w:val="optioncarChar"/>
        </w:rPr>
        <w:t xml:space="preserve">pierre (sédimentaire) calcaire </w:t>
      </w:r>
      <w:proofErr w:type="gramStart"/>
      <w:r>
        <w:rPr>
          <w:rStyle w:val="optioncarChar"/>
        </w:rPr>
        <w:t>marbrière  bleue</w:t>
      </w:r>
      <w:proofErr w:type="gramEnd"/>
      <w:r>
        <w:rPr>
          <w:rStyle w:val="optioncarChar"/>
        </w:rPr>
        <w:t xml:space="preserve"> </w:t>
      </w:r>
      <w:r>
        <w:t>(par défaut)</w:t>
      </w:r>
      <w:r>
        <w:rPr>
          <w:rStyle w:val="optioncarChar"/>
        </w:rPr>
        <w:t xml:space="preserve"> / pierre (sédimentaire) calcaire marbrière  noire / pierre (sédimentaire)calcaire non marbrière blanche / pierre (sédimentaire) calcaire gréseux / pierre (sédimentaire) siliceuse - </w:t>
      </w:r>
      <w:proofErr w:type="spellStart"/>
      <w:r>
        <w:rPr>
          <w:rStyle w:val="optioncarChar"/>
        </w:rPr>
        <w:t>gres</w:t>
      </w:r>
      <w:proofErr w:type="spellEnd"/>
      <w:r>
        <w:rPr>
          <w:rStyle w:val="optioncarChar"/>
        </w:rPr>
        <w:t xml:space="preserve"> /  pierre (sédimentaire) siliceuse - schiste / pierre (magmatique) granit / pierre (métamorphique) marbre/ pierre (métamorphique) gneiss / ***</w:t>
      </w:r>
      <w:r>
        <w:rPr>
          <w:rStyle w:val="soitChar"/>
        </w:rPr>
        <w:t>.</w:t>
      </w:r>
    </w:p>
    <w:p w14:paraId="5D53FB3E" w14:textId="77777777" w:rsidR="0092790B" w:rsidRDefault="0092790B" w:rsidP="0092790B">
      <w:pPr>
        <w:ind w:left="567"/>
        <w:jc w:val="both"/>
      </w:pPr>
      <w:r>
        <w:rPr>
          <w:rStyle w:val="soitChar"/>
        </w:rPr>
        <w:t>Défauts admissibles</w:t>
      </w:r>
      <w:proofErr w:type="gramStart"/>
      <w:r>
        <w:rPr>
          <w:rStyle w:val="soitChar"/>
        </w:rPr>
        <w:t xml:space="preserve"> :</w:t>
      </w:r>
      <w:r>
        <w:rPr>
          <w:rStyle w:val="optioncarChar"/>
        </w:rPr>
        <w:t>l'utilisation</w:t>
      </w:r>
      <w:proofErr w:type="gramEnd"/>
      <w:r>
        <w:rPr>
          <w:rStyle w:val="optioncarChar"/>
        </w:rPr>
        <w:t xml:space="preserve"> d'un mastic ou d'une pâte quelconque pour cacher les défauts dans les faces vues est interdite / les petits défauts dans les faces vues peuvent être réparés / ***.</w:t>
      </w:r>
    </w:p>
    <w:p w14:paraId="79DA505D" w14:textId="77777777" w:rsidR="0092790B" w:rsidRDefault="0092790B" w:rsidP="0092790B"/>
    <w:p w14:paraId="4749EDA1" w14:textId="77777777" w:rsidR="0092790B" w:rsidRDefault="0092790B" w:rsidP="0092790B">
      <w:pPr>
        <w:ind w:left="567"/>
        <w:jc w:val="both"/>
      </w:pPr>
      <w:r>
        <w:rPr>
          <w:b/>
          <w:i/>
        </w:rPr>
        <w:t>(Soit)</w:t>
      </w:r>
    </w:p>
    <w:p w14:paraId="7A2E1E6A" w14:textId="77777777" w:rsidR="0092790B" w:rsidRDefault="0092790B" w:rsidP="0092790B">
      <w:pPr>
        <w:ind w:left="567"/>
        <w:jc w:val="both"/>
      </w:pPr>
      <w:r>
        <w:rPr>
          <w:rStyle w:val="soitChar"/>
          <w:u w:val="single"/>
        </w:rPr>
        <w:t>Réemploi :</w:t>
      </w:r>
    </w:p>
    <w:p w14:paraId="5651BC0C" w14:textId="77777777" w:rsidR="0092790B" w:rsidRDefault="0092790B" w:rsidP="0092790B">
      <w:pPr>
        <w:ind w:left="567"/>
        <w:jc w:val="both"/>
      </w:pPr>
      <w:r>
        <w:rPr>
          <w:rStyle w:val="soitChar"/>
        </w:rPr>
        <w:t>Il s’agit de seuils de réemploi comme alternative aux tablettes neuves. Modèle à proposer par l’entrepreneur et soumis à l’approbation au maître d’ouvrage. Les défauts sont décrits de manière exhaustive, et présentés pour acceptation au maître d’ouvrage.</w:t>
      </w:r>
    </w:p>
    <w:p w14:paraId="18A7F5CC" w14:textId="77777777" w:rsidR="0092790B" w:rsidRDefault="0092790B" w:rsidP="0092790B">
      <w:pPr>
        <w:ind w:left="567"/>
        <w:jc w:val="both"/>
      </w:pPr>
      <w:r>
        <w:rPr>
          <w:rStyle w:val="soitChar"/>
        </w:rPr>
        <w:t xml:space="preserve">Les pierres de réemploi sont utilisées </w:t>
      </w:r>
      <w:r>
        <w:rPr>
          <w:rStyle w:val="optioncarChar"/>
        </w:rPr>
        <w:t xml:space="preserve">sans transformation </w:t>
      </w:r>
      <w:r>
        <w:t>(par défaut)</w:t>
      </w:r>
      <w:r>
        <w:rPr>
          <w:rStyle w:val="optioncarChar"/>
        </w:rPr>
        <w:t xml:space="preserve"> / reconditionnées</w:t>
      </w:r>
      <w:r>
        <w:rPr>
          <w:rStyle w:val="soitChar"/>
        </w:rPr>
        <w:t>.</w:t>
      </w:r>
    </w:p>
    <w:p w14:paraId="7E8D59FD" w14:textId="77777777" w:rsidR="0092790B" w:rsidRDefault="0092790B" w:rsidP="0092790B">
      <w:pPr>
        <w:pStyle w:val="pheading"/>
      </w:pPr>
      <w:r>
        <w:t>- Finitions</w:t>
      </w:r>
    </w:p>
    <w:p w14:paraId="0FC238AC" w14:textId="77777777" w:rsidR="0092790B" w:rsidRDefault="0092790B" w:rsidP="0092790B">
      <w:pPr>
        <w:jc w:val="both"/>
      </w:pPr>
      <w:r>
        <w:t>Faces supérieures : </w:t>
      </w:r>
      <w:r>
        <w:rPr>
          <w:rStyle w:val="optioncarChar"/>
        </w:rPr>
        <w:t>adouci bleu</w:t>
      </w:r>
      <w:r>
        <w:t xml:space="preserve"> (par défaut) </w:t>
      </w:r>
      <w:r>
        <w:rPr>
          <w:rStyle w:val="optioncarChar"/>
        </w:rPr>
        <w:t>/ meulé gris / ***</w:t>
      </w:r>
      <w:r>
        <w:t>.</w:t>
      </w:r>
    </w:p>
    <w:p w14:paraId="2904D868" w14:textId="77777777" w:rsidR="0092790B" w:rsidRDefault="0092790B" w:rsidP="0092790B">
      <w:pPr>
        <w:jc w:val="both"/>
      </w:pPr>
      <w:r>
        <w:t xml:space="preserve">Faces vues :  </w:t>
      </w:r>
      <w:r>
        <w:rPr>
          <w:rStyle w:val="optioncarChar"/>
        </w:rPr>
        <w:t>adouci bleu</w:t>
      </w:r>
      <w:r>
        <w:t xml:space="preserve"> (par </w:t>
      </w:r>
      <w:proofErr w:type="gramStart"/>
      <w:r>
        <w:t>défaut)  </w:t>
      </w:r>
      <w:r>
        <w:rPr>
          <w:rStyle w:val="optioncarChar"/>
        </w:rPr>
        <w:t xml:space="preserve"> </w:t>
      </w:r>
      <w:proofErr w:type="gramEnd"/>
      <w:r>
        <w:rPr>
          <w:rStyle w:val="optioncarChar"/>
        </w:rPr>
        <w:t>/   poncé  /  ciselé à raison de 10 / 12 / 15 / *** coups par dm.</w:t>
      </w:r>
    </w:p>
    <w:p w14:paraId="39EED0EB" w14:textId="77777777" w:rsidR="0092790B" w:rsidRDefault="0092790B" w:rsidP="0092790B">
      <w:pPr>
        <w:pStyle w:val="pheading"/>
      </w:pPr>
      <w:r>
        <w:t>EXÉCUTION / MISE EN ŒUVRE</w:t>
      </w:r>
    </w:p>
    <w:p w14:paraId="19D1979F" w14:textId="77777777" w:rsidR="0092790B" w:rsidRDefault="0092790B" w:rsidP="0092790B">
      <w:pPr>
        <w:pStyle w:val="pheading"/>
      </w:pPr>
      <w:r>
        <w:t>- Prescriptions générales</w:t>
      </w:r>
    </w:p>
    <w:p w14:paraId="18B276D8" w14:textId="77777777" w:rsidR="0092790B" w:rsidRDefault="0092790B" w:rsidP="0092790B">
      <w:pPr>
        <w:jc w:val="both"/>
      </w:pPr>
      <w:r>
        <w:t>L'entrepreneur prend les mesures exactes sur chantier, dès que le gros-œuvre est terminé. Il est tenu compte des dessins de détail établis par l'auteur de projet.</w:t>
      </w:r>
    </w:p>
    <w:p w14:paraId="11860C45" w14:textId="77777777" w:rsidR="0092790B" w:rsidRDefault="0092790B" w:rsidP="0092790B">
      <w:pPr>
        <w:jc w:val="both"/>
      </w:pPr>
      <w:r>
        <w:t>Sous les seuils, l'entreprise applique d'abord une couche d'étanchéité : </w:t>
      </w:r>
      <w:r>
        <w:rPr>
          <w:rStyle w:val="optioncarChar"/>
        </w:rPr>
        <w:t xml:space="preserve">feuille de PE 0,45 mm, noire surface rainurée </w:t>
      </w:r>
      <w:r>
        <w:t>(par défaut)</w:t>
      </w:r>
      <w:r>
        <w:rPr>
          <w:rStyle w:val="optioncarChar"/>
        </w:rPr>
        <w:t xml:space="preserve"> / EPDM / ***</w:t>
      </w:r>
      <w:r>
        <w:t>.</w:t>
      </w:r>
    </w:p>
    <w:p w14:paraId="5E9177B3" w14:textId="77777777" w:rsidR="0092790B" w:rsidRDefault="0092790B" w:rsidP="0092790B">
      <w:pPr>
        <w:jc w:val="both"/>
      </w:pPr>
      <w:r>
        <w:t>Lorsque la pierre n'est pas taillée en profil, le seuil est posé avec une inclinaison de 5 % afin que l'eau s'évacue à l'extérieur de la face de parement.</w:t>
      </w:r>
    </w:p>
    <w:p w14:paraId="0DA9F68E" w14:textId="77777777" w:rsidR="0092790B" w:rsidRDefault="0092790B" w:rsidP="0092790B">
      <w:pPr>
        <w:jc w:val="both"/>
      </w:pPr>
      <w:r>
        <w:t>Les seuils dont la longueur dépasse 150 cm peuvent être posés en une ou plusieurs parties, avec un joint de dilatation de </w:t>
      </w:r>
      <w:r>
        <w:rPr>
          <w:rStyle w:val="optioncarChar"/>
        </w:rPr>
        <w:t xml:space="preserve">8 </w:t>
      </w:r>
      <w:r>
        <w:t>(par défaut)</w:t>
      </w:r>
      <w:r>
        <w:rPr>
          <w:rStyle w:val="optioncarChar"/>
        </w:rPr>
        <w:t xml:space="preserve"> / ***</w:t>
      </w:r>
      <w:r>
        <w:t> mm réalisé sur toute la profondeur du seuil.</w:t>
      </w:r>
    </w:p>
    <w:p w14:paraId="4C6467F9" w14:textId="77777777" w:rsidR="0092790B" w:rsidRDefault="0092790B" w:rsidP="0092790B">
      <w:pPr>
        <w:jc w:val="both"/>
      </w:pPr>
      <w:r>
        <w:t xml:space="preserve">Sous les joints verticaux, l'entreprise prévoit une bavette d’étanchéité d'au moins 10 cm de largeur, repliée aux bords parallèlement au joint et relevée à l'arrière. Dans le joint entre les éléments, on insère une bande </w:t>
      </w:r>
      <w:r>
        <w:rPr>
          <w:rStyle w:val="optioncarChar"/>
        </w:rPr>
        <w:t xml:space="preserve">de préformé de mousse comprimable </w:t>
      </w:r>
      <w:r>
        <w:t xml:space="preserve">(par défaut) </w:t>
      </w:r>
      <w:r>
        <w:rPr>
          <w:rStyle w:val="optioncarChar"/>
        </w:rPr>
        <w:t>/ ***</w:t>
      </w:r>
      <w:r>
        <w:t>. </w:t>
      </w:r>
    </w:p>
    <w:p w14:paraId="42F592C0" w14:textId="77777777" w:rsidR="0092790B" w:rsidRDefault="0092790B" w:rsidP="0092790B">
      <w:pPr>
        <w:jc w:val="both"/>
      </w:pPr>
      <w:r>
        <w:t xml:space="preserve">Les joints sont rejointoyés à l'aide d'un produit de jointoiement : </w:t>
      </w:r>
      <w:r>
        <w:rPr>
          <w:rStyle w:val="optioncarChar"/>
        </w:rPr>
        <w:t xml:space="preserve">mortier de rejointoiement de façade </w:t>
      </w:r>
      <w:r>
        <w:t>(par défaut)</w:t>
      </w:r>
      <w:r>
        <w:rPr>
          <w:rStyle w:val="optioncarChar"/>
        </w:rPr>
        <w:t xml:space="preserve"> / poudre de métal mélangée avec un liquide spécial / ***</w:t>
      </w:r>
      <w:r>
        <w:t>.</w:t>
      </w:r>
    </w:p>
    <w:p w14:paraId="620B9AAD" w14:textId="77777777" w:rsidR="0092790B" w:rsidRDefault="0092790B" w:rsidP="0092790B">
      <w:pPr>
        <w:ind w:left="567"/>
        <w:jc w:val="both"/>
      </w:pPr>
      <w:r>
        <w:rPr>
          <w:b/>
          <w:i/>
        </w:rPr>
        <w:t>(Soit par défaut)</w:t>
      </w:r>
    </w:p>
    <w:p w14:paraId="7239D143" w14:textId="77777777" w:rsidR="0092790B" w:rsidRDefault="0092790B" w:rsidP="0092790B">
      <w:pPr>
        <w:ind w:left="567"/>
        <w:jc w:val="both"/>
      </w:pPr>
      <w:r>
        <w:rPr>
          <w:rStyle w:val="soitChar"/>
          <w:u w:val="single"/>
        </w:rPr>
        <w:t>Mortier de rejointoiement de façade</w:t>
      </w:r>
      <w:r>
        <w:rPr>
          <w:rStyle w:val="soitChar"/>
        </w:rPr>
        <w:t> : les travaux de jointoiement a posteriori sont exécutés conformément à la [NIT 208].</w:t>
      </w:r>
    </w:p>
    <w:p w14:paraId="2F1DDF31" w14:textId="77777777" w:rsidR="0092790B" w:rsidRDefault="0092790B" w:rsidP="0092790B">
      <w:pPr>
        <w:ind w:left="567"/>
        <w:jc w:val="both"/>
      </w:pPr>
    </w:p>
    <w:p w14:paraId="28082B5A" w14:textId="77777777" w:rsidR="0092790B" w:rsidRDefault="0092790B" w:rsidP="0092790B">
      <w:pPr>
        <w:ind w:left="567"/>
        <w:jc w:val="both"/>
      </w:pPr>
      <w:r>
        <w:rPr>
          <w:b/>
          <w:i/>
        </w:rPr>
        <w:t>(Soit)</w:t>
      </w:r>
    </w:p>
    <w:p w14:paraId="5C73D949" w14:textId="77777777" w:rsidR="0092790B" w:rsidRDefault="0092790B" w:rsidP="0092790B">
      <w:pPr>
        <w:ind w:left="567"/>
        <w:jc w:val="both"/>
      </w:pPr>
      <w:r>
        <w:rPr>
          <w:rStyle w:val="soitChar"/>
          <w:u w:val="single"/>
        </w:rPr>
        <w:t>Poudre de métal mélangée avec un liquide spécial</w:t>
      </w:r>
      <w:proofErr w:type="gramStart"/>
      <w:r>
        <w:rPr>
          <w:rStyle w:val="soitChar"/>
          <w:u w:val="single"/>
        </w:rPr>
        <w:t> </w:t>
      </w:r>
      <w:r>
        <w:rPr>
          <w:rStyle w:val="soitChar"/>
        </w:rPr>
        <w:t>:cette</w:t>
      </w:r>
      <w:proofErr w:type="gramEnd"/>
      <w:r>
        <w:rPr>
          <w:rStyle w:val="soitChar"/>
        </w:rPr>
        <w:t xml:space="preserve"> poudre se compose de deux parts d'oxyde de zinc, de deux parts de pierre calcaire très dure broyée en poudre et d’une part de grès broyé en poudre (toutes les particules sont inférieures à 1,5 mm). Le liquide de gâchage se compose pour 1/3 d'une solution d'acide chlorhydrique et pour 2/3 d'eau claire. La proportion est de 0,3 l de liquide par kg de poudre, à mélanger intimement.</w:t>
      </w:r>
    </w:p>
    <w:p w14:paraId="6363AB32" w14:textId="77777777" w:rsidR="0092790B" w:rsidRDefault="0092790B" w:rsidP="0092790B">
      <w:pPr>
        <w:ind w:left="567"/>
        <w:jc w:val="both"/>
      </w:pPr>
    </w:p>
    <w:p w14:paraId="01AB89AA" w14:textId="77777777" w:rsidR="0092790B" w:rsidRDefault="0092790B" w:rsidP="0092790B">
      <w:pPr>
        <w:ind w:left="567"/>
        <w:jc w:val="both"/>
      </w:pPr>
      <w:r>
        <w:rPr>
          <w:b/>
          <w:i/>
        </w:rPr>
        <w:t>(Soit)</w:t>
      </w:r>
    </w:p>
    <w:p w14:paraId="2CCCF2D6" w14:textId="77777777" w:rsidR="0092790B" w:rsidRDefault="0092790B" w:rsidP="0092790B">
      <w:pPr>
        <w:ind w:left="567"/>
        <w:jc w:val="both"/>
      </w:pPr>
      <w:r>
        <w:rPr>
          <w:rStyle w:val="optioncarChar"/>
        </w:rPr>
        <w:t>***</w:t>
      </w:r>
    </w:p>
    <w:p w14:paraId="4D8CB870" w14:textId="77777777" w:rsidR="0092790B" w:rsidRDefault="0092790B" w:rsidP="0092790B">
      <w:pPr>
        <w:jc w:val="both"/>
      </w:pPr>
      <w:r>
        <w:t>Il est interdit d'effectuer les travaux de jointoiement par temps de pluie. Par temps sec, le jointoiement est dûment protégé contre la dessiccation précoce. Le seuil et le mur à rejointoyer est d'abord nettoyé à l'eau claire, l'humidité favorisant en outre l'adhérence du mortier de jointoiement. Les souillures de mortier sont nettoyées à l'aide d'une solution adaptée.</w:t>
      </w:r>
    </w:p>
    <w:p w14:paraId="2A8C701D" w14:textId="77777777" w:rsidR="0092790B" w:rsidRDefault="0092790B" w:rsidP="0092790B">
      <w:pPr>
        <w:jc w:val="both"/>
      </w:pPr>
      <w:r>
        <w:t xml:space="preserve">Pour le resserrage, les joints sont rembourrés avec un mastic durablement élastique à base de </w:t>
      </w:r>
      <w:proofErr w:type="spellStart"/>
      <w:r>
        <w:t>polysulfide</w:t>
      </w:r>
      <w:proofErr w:type="spellEnd"/>
      <w:r>
        <w:t xml:space="preserve"> selon la [STS 56.1], soit avec un mélange de rejointoiement recommandé dans la documentation technique accompagnant le produit. La couleur est </w:t>
      </w:r>
      <w:r>
        <w:rPr>
          <w:rStyle w:val="optioncarChar"/>
        </w:rPr>
        <w:t xml:space="preserve">transparente </w:t>
      </w:r>
      <w:r>
        <w:t>(par défaut)</w:t>
      </w:r>
      <w:r>
        <w:rPr>
          <w:rStyle w:val="optioncarChar"/>
        </w:rPr>
        <w:t xml:space="preserve"> / *** / RAL ***</w:t>
      </w:r>
      <w:r>
        <w:t xml:space="preserve"> (éviter les silicones acides en présence de calcaire).</w:t>
      </w:r>
    </w:p>
    <w:p w14:paraId="68B5D0B0" w14:textId="77777777" w:rsidR="0092790B" w:rsidRDefault="0092790B" w:rsidP="0092790B">
      <w:pPr>
        <w:pStyle w:val="pheading"/>
      </w:pPr>
      <w:r>
        <w:t>DOCUMENTS DE RÉFÉRENCE COMPLÉMENTAIRES</w:t>
      </w:r>
    </w:p>
    <w:p w14:paraId="2213ED12" w14:textId="77777777" w:rsidR="0092790B" w:rsidRDefault="0092790B" w:rsidP="0092790B">
      <w:pPr>
        <w:pStyle w:val="pheading"/>
      </w:pPr>
      <w:r>
        <w:t>- Exécution</w:t>
      </w:r>
    </w:p>
    <w:p w14:paraId="717A8C0D" w14:textId="77777777" w:rsidR="0092790B" w:rsidRDefault="0092790B" w:rsidP="0092790B">
      <w:r>
        <w:t>[NIT 188, La pose des menuiseries extérieures.]</w:t>
      </w:r>
    </w:p>
    <w:p w14:paraId="055BB7A0" w14:textId="77777777" w:rsidR="0092790B" w:rsidRDefault="0092790B" w:rsidP="0092790B">
      <w:r>
        <w:t>[STS 56.1, Mastics d’étanchéité des façades]</w:t>
      </w:r>
    </w:p>
    <w:p w14:paraId="2AA033FE" w14:textId="77777777" w:rsidR="0092790B" w:rsidRDefault="0092790B" w:rsidP="0092790B">
      <w:r>
        <w:t>[NBN EN 599-2, Durabilité du bois et des matériaux dérivés du bois - Efficacité des produits préventifs de préservation du bois établie par des essais biologiques - Partie 2 : Étiquetage]</w:t>
      </w:r>
    </w:p>
    <w:p w14:paraId="5EF759F5" w14:textId="77777777" w:rsidR="0092790B" w:rsidRDefault="0092790B" w:rsidP="0092790B">
      <w:r>
        <w:t>[STS 04 série, Bois et panneaux à base de bois]</w:t>
      </w:r>
    </w:p>
    <w:p w14:paraId="5242FF2B" w14:textId="77777777" w:rsidR="0092790B" w:rsidRDefault="0092790B" w:rsidP="0092790B">
      <w:r>
        <w:t>[NIT 208, Jointoiement des maçonneries.]</w:t>
      </w:r>
    </w:p>
    <w:p w14:paraId="6F43F56D" w14:textId="77777777" w:rsidR="0092790B" w:rsidRDefault="0092790B" w:rsidP="0092790B">
      <w:pPr>
        <w:pStyle w:val="pheading"/>
      </w:pPr>
      <w:r>
        <w:t>MESURAGE</w:t>
      </w:r>
    </w:p>
    <w:p w14:paraId="1D2B4A84" w14:textId="77777777" w:rsidR="0092790B" w:rsidRDefault="0092790B" w:rsidP="0092790B">
      <w:pPr>
        <w:pStyle w:val="pheading"/>
      </w:pPr>
      <w:r>
        <w:t xml:space="preserve">- unité de </w:t>
      </w:r>
      <w:proofErr w:type="gramStart"/>
      <w:r>
        <w:t>mesure:</w:t>
      </w:r>
      <w:proofErr w:type="gramEnd"/>
    </w:p>
    <w:p w14:paraId="20D65D6E" w14:textId="77777777" w:rsidR="0092790B" w:rsidRDefault="0092790B" w:rsidP="0092790B">
      <w:proofErr w:type="gramStart"/>
      <w:r>
        <w:rPr>
          <w:rStyle w:val="optioncarChar"/>
        </w:rPr>
        <w:t>m</w:t>
      </w:r>
      <w:proofErr w:type="gramEnd"/>
      <w:r>
        <w:rPr>
          <w:rStyle w:val="optioncarChar"/>
        </w:rPr>
        <w:t> </w:t>
      </w:r>
      <w:r>
        <w:t>(par défaut) </w:t>
      </w:r>
      <w:r>
        <w:rPr>
          <w:rStyle w:val="optioncarChar"/>
        </w:rPr>
        <w:t>/ pc / m³ </w:t>
      </w:r>
    </w:p>
    <w:p w14:paraId="5ACB16A2" w14:textId="77777777" w:rsidR="0092790B" w:rsidRDefault="0092790B" w:rsidP="0092790B">
      <w:r>
        <w:rPr>
          <w:b/>
          <w:i/>
        </w:rPr>
        <w:t>(Soit par défaut)</w:t>
      </w:r>
    </w:p>
    <w:p w14:paraId="3C301E3E" w14:textId="77777777" w:rsidR="0092790B" w:rsidRDefault="0092790B" w:rsidP="0092790B">
      <w:r>
        <w:rPr>
          <w:rStyle w:val="soitChar"/>
        </w:rPr>
        <w:t>1. m</w:t>
      </w:r>
    </w:p>
    <w:p w14:paraId="1D04FEC0" w14:textId="77777777" w:rsidR="0092790B" w:rsidRDefault="0092790B" w:rsidP="0092790B">
      <w:r>
        <w:rPr>
          <w:b/>
          <w:i/>
        </w:rPr>
        <w:t>(Soit)</w:t>
      </w:r>
    </w:p>
    <w:p w14:paraId="63ADD780" w14:textId="77777777" w:rsidR="0092790B" w:rsidRDefault="0092790B" w:rsidP="0092790B">
      <w:r>
        <w:rPr>
          <w:rStyle w:val="soitChar"/>
        </w:rPr>
        <w:t>2. pc</w:t>
      </w:r>
    </w:p>
    <w:p w14:paraId="1F313BD8" w14:textId="77777777" w:rsidR="0092790B" w:rsidRDefault="0092790B" w:rsidP="0092790B">
      <w:r>
        <w:rPr>
          <w:b/>
          <w:i/>
        </w:rPr>
        <w:t>(Soit)</w:t>
      </w:r>
    </w:p>
    <w:p w14:paraId="3ED187FD" w14:textId="77777777" w:rsidR="0092790B" w:rsidRDefault="0092790B" w:rsidP="0092790B">
      <w:r>
        <w:rPr>
          <w:rStyle w:val="soitChar"/>
        </w:rPr>
        <w:t>3. m³</w:t>
      </w:r>
    </w:p>
    <w:p w14:paraId="075AC96F" w14:textId="77777777" w:rsidR="0092790B" w:rsidRDefault="0092790B" w:rsidP="0092790B">
      <w:pPr>
        <w:pStyle w:val="pheading"/>
      </w:pPr>
      <w:r>
        <w:t xml:space="preserve">- code de </w:t>
      </w:r>
      <w:proofErr w:type="gramStart"/>
      <w:r>
        <w:t>mesurage:</w:t>
      </w:r>
      <w:proofErr w:type="gramEnd"/>
    </w:p>
    <w:p w14:paraId="40EE569B" w14:textId="77777777" w:rsidR="0092790B" w:rsidRDefault="0092790B" w:rsidP="0092790B">
      <w:pPr>
        <w:jc w:val="both"/>
      </w:pPr>
      <w:r>
        <w:t>Distinction faite suivant le type et nature du seuil (neuf et/ou de réemploi). S’il s’agit de réemploi, distinguer : avec ou sans fourniture.</w:t>
      </w:r>
    </w:p>
    <w:p w14:paraId="127D4364" w14:textId="77777777" w:rsidR="0092790B" w:rsidRDefault="0092790B" w:rsidP="0092790B">
      <w:pPr>
        <w:jc w:val="both"/>
      </w:pPr>
      <w:r>
        <w:rPr>
          <w:rStyle w:val="optioncarChar"/>
        </w:rPr>
        <w:t>Longueur nette</w:t>
      </w:r>
      <w:r>
        <w:t xml:space="preserve"> (par défaut)</w:t>
      </w:r>
      <w:r>
        <w:rPr>
          <w:rStyle w:val="optioncarChar"/>
        </w:rPr>
        <w:t xml:space="preserve"> </w:t>
      </w:r>
      <w:proofErr w:type="gramStart"/>
      <w:r>
        <w:rPr>
          <w:rStyle w:val="optioncarChar"/>
        </w:rPr>
        <w:t>/  À</w:t>
      </w:r>
      <w:proofErr w:type="gramEnd"/>
      <w:r>
        <w:rPr>
          <w:rStyle w:val="optioncarChar"/>
        </w:rPr>
        <w:t xml:space="preserve"> la pièce / Volume</w:t>
      </w:r>
    </w:p>
    <w:p w14:paraId="6A8F06F4" w14:textId="77777777" w:rsidR="0092790B" w:rsidRDefault="0092790B" w:rsidP="0092790B">
      <w:pPr>
        <w:jc w:val="both"/>
      </w:pPr>
      <w:r>
        <w:rPr>
          <w:b/>
          <w:i/>
        </w:rPr>
        <w:t>(Soit par défaut)</w:t>
      </w:r>
    </w:p>
    <w:p w14:paraId="0C0A9E41" w14:textId="77777777" w:rsidR="0092790B" w:rsidRDefault="0092790B" w:rsidP="0092790B">
      <w:pPr>
        <w:jc w:val="both"/>
      </w:pPr>
      <w:r>
        <w:rPr>
          <w:rStyle w:val="soitChar"/>
        </w:rPr>
        <w:t xml:space="preserve">1. </w:t>
      </w:r>
      <w:r>
        <w:rPr>
          <w:rStyle w:val="soitChar"/>
          <w:u w:val="single"/>
        </w:rPr>
        <w:t>Longueur nette</w:t>
      </w:r>
    </w:p>
    <w:p w14:paraId="0E65CE67" w14:textId="77777777" w:rsidR="0092790B" w:rsidRDefault="0092790B" w:rsidP="0092790B">
      <w:pPr>
        <w:jc w:val="both"/>
      </w:pPr>
      <w:r>
        <w:rPr>
          <w:b/>
          <w:i/>
        </w:rPr>
        <w:t>(Soit)</w:t>
      </w:r>
    </w:p>
    <w:p w14:paraId="72ABEE07" w14:textId="77777777" w:rsidR="0092790B" w:rsidRDefault="0092790B" w:rsidP="0092790B">
      <w:pPr>
        <w:jc w:val="both"/>
      </w:pPr>
      <w:r>
        <w:rPr>
          <w:rStyle w:val="soitChar"/>
        </w:rPr>
        <w:t xml:space="preserve">2. </w:t>
      </w:r>
      <w:r>
        <w:rPr>
          <w:rStyle w:val="soitChar"/>
          <w:u w:val="single"/>
        </w:rPr>
        <w:t>A la pièce</w:t>
      </w:r>
    </w:p>
    <w:p w14:paraId="48D76D9E" w14:textId="77777777" w:rsidR="0092790B" w:rsidRDefault="0092790B" w:rsidP="0092790B">
      <w:pPr>
        <w:jc w:val="both"/>
      </w:pPr>
      <w:r>
        <w:rPr>
          <w:b/>
          <w:i/>
        </w:rPr>
        <w:t>(Soit)</w:t>
      </w:r>
    </w:p>
    <w:p w14:paraId="0B950F9B" w14:textId="77777777" w:rsidR="0092790B" w:rsidRDefault="0092790B" w:rsidP="0092790B">
      <w:pPr>
        <w:jc w:val="both"/>
      </w:pPr>
      <w:r>
        <w:rPr>
          <w:rStyle w:val="soitChar"/>
        </w:rPr>
        <w:t xml:space="preserve">3. </w:t>
      </w:r>
      <w:r>
        <w:rPr>
          <w:rStyle w:val="soitChar"/>
          <w:u w:val="single"/>
        </w:rPr>
        <w:t>En volume</w:t>
      </w:r>
      <w:r>
        <w:rPr>
          <w:rStyle w:val="soitChar"/>
        </w:rPr>
        <w:t xml:space="preserve"> : prendre le volume du plus petit parallélépipède rectangle qui circonscrit la </w:t>
      </w:r>
      <w:proofErr w:type="gramStart"/>
      <w:r>
        <w:rPr>
          <w:rStyle w:val="soitChar"/>
        </w:rPr>
        <w:t>pierre;</w:t>
      </w:r>
      <w:proofErr w:type="gramEnd"/>
      <w:r>
        <w:rPr>
          <w:rStyle w:val="soitChar"/>
        </w:rPr>
        <w:t xml:space="preserve"> le volume réel, quelle qu'en soit la dimension; les pierres de dimensions inférieures à 10 dm3 sont comptées à la pièce.</w:t>
      </w:r>
    </w:p>
    <w:p w14:paraId="7084728A" w14:textId="77777777" w:rsidR="0092790B" w:rsidRDefault="0092790B" w:rsidP="0092790B">
      <w:pPr>
        <w:pStyle w:val="pheading"/>
      </w:pPr>
      <w:r>
        <w:t xml:space="preserve">- nature du </w:t>
      </w:r>
      <w:proofErr w:type="gramStart"/>
      <w:r>
        <w:t>marché:</w:t>
      </w:r>
      <w:proofErr w:type="gramEnd"/>
    </w:p>
    <w:p w14:paraId="242B120B" w14:textId="77777777" w:rsidR="0092790B" w:rsidRDefault="0092790B" w:rsidP="0092790B">
      <w:r>
        <w:rPr>
          <w:rStyle w:val="optioncarChar"/>
        </w:rPr>
        <w:t>QF</w:t>
      </w:r>
      <w:r>
        <w:t> (par défaut)</w:t>
      </w:r>
      <w:r>
        <w:rPr>
          <w:rStyle w:val="optioncarChar"/>
        </w:rPr>
        <w:t> / QP</w:t>
      </w:r>
    </w:p>
    <w:p w14:paraId="235FF7DB" w14:textId="77777777" w:rsidR="0092790B" w:rsidRDefault="0092790B" w:rsidP="0092790B">
      <w:r>
        <w:rPr>
          <w:b/>
          <w:i/>
        </w:rPr>
        <w:t>(Soit par défaut)</w:t>
      </w:r>
    </w:p>
    <w:p w14:paraId="33B44774" w14:textId="77777777" w:rsidR="0092790B" w:rsidRDefault="0092790B" w:rsidP="0092790B">
      <w:r>
        <w:rPr>
          <w:rStyle w:val="soitChar"/>
        </w:rPr>
        <w:t>1.2.3 QF</w:t>
      </w:r>
    </w:p>
    <w:p w14:paraId="2625FE24" w14:textId="77777777" w:rsidR="0092790B" w:rsidRDefault="0092790B" w:rsidP="0092790B">
      <w:r>
        <w:rPr>
          <w:b/>
          <w:i/>
        </w:rPr>
        <w:t>(Soit)</w:t>
      </w:r>
    </w:p>
    <w:p w14:paraId="1A936C1E" w14:textId="77777777" w:rsidR="0092790B" w:rsidRDefault="0092790B" w:rsidP="0092790B">
      <w:r>
        <w:rPr>
          <w:rStyle w:val="soitChar"/>
        </w:rPr>
        <w:t>1.2.3 QP</w:t>
      </w:r>
    </w:p>
    <w:p w14:paraId="24A787DA" w14:textId="77777777" w:rsidR="0092790B" w:rsidRDefault="0092790B" w:rsidP="0092790B">
      <w:pPr>
        <w:pStyle w:val="Author-eSectionHeading4"/>
      </w:pPr>
      <w:bookmarkStart w:id="13" w:name="_Toc82618741"/>
      <w:bookmarkStart w:id="14" w:name="_Toc82620945"/>
      <w:r>
        <w:t>24.24 Charpentes en bois</w:t>
      </w:r>
      <w:bookmarkEnd w:id="13"/>
      <w:bookmarkEnd w:id="14"/>
    </w:p>
    <w:p w14:paraId="4A137E93" w14:textId="77777777" w:rsidR="0092790B" w:rsidRDefault="0092790B" w:rsidP="0092790B">
      <w:pPr>
        <w:pStyle w:val="pheading"/>
      </w:pPr>
      <w:bookmarkStart w:id="15" w:name="331"/>
      <w:bookmarkEnd w:id="15"/>
      <w:r>
        <w:t>DESCRIPTION</w:t>
      </w:r>
    </w:p>
    <w:p w14:paraId="68EBB912" w14:textId="77777777" w:rsidR="0092790B" w:rsidRDefault="0092790B" w:rsidP="0092790B">
      <w:pPr>
        <w:pStyle w:val="pheading"/>
      </w:pPr>
      <w:r>
        <w:t>- Définition / Comprend</w:t>
      </w:r>
    </w:p>
    <w:p w14:paraId="3627E86B" w14:textId="77777777" w:rsidR="0092790B" w:rsidRDefault="0092790B" w:rsidP="0092790B">
      <w:pPr>
        <w:jc w:val="both"/>
      </w:pPr>
      <w:r>
        <w:t>Il s’agit de la fourniture (hors matériaux récupérés du même site) et la pose de tous les éléments constituant les charpentes en bois, y compris toutes les pièces assurant la liaison mécanique entre éléments de bois qui en font intrinsèquement partie.</w:t>
      </w:r>
    </w:p>
    <w:p w14:paraId="340C1488" w14:textId="77777777" w:rsidR="0092790B" w:rsidRDefault="0092790B" w:rsidP="0092790B">
      <w:pPr>
        <w:jc w:val="both"/>
      </w:pPr>
      <w:r>
        <w:t xml:space="preserve">Il est convenu que tout ce qui est sous la sous-toiture relève du </w:t>
      </w:r>
      <w:hyperlink w:anchor="6" w:history="1">
        <w:r>
          <w:t>2 T2 Superstructures</w:t>
        </w:r>
      </w:hyperlink>
      <w:r>
        <w:t xml:space="preserve">, tandis que la sous-toiture et tout ce qui est au-dessus est décrit dans le </w:t>
      </w:r>
      <w:hyperlink r:id="rId19" w:history="1" w:docLocation="7">
        <w:r>
          <w:t>3 T3 Travaux de toiture</w:t>
        </w:r>
      </w:hyperlink>
      <w:r>
        <w:t>.</w:t>
      </w:r>
    </w:p>
    <w:p w14:paraId="4E7C8012" w14:textId="77777777" w:rsidR="0092790B" w:rsidRDefault="0092790B" w:rsidP="0092790B">
      <w:pPr>
        <w:jc w:val="both"/>
      </w:pPr>
      <w:r>
        <w:t>Il existe quelques exceptions à cette règle générale :</w:t>
      </w:r>
    </w:p>
    <w:p w14:paraId="194A0423" w14:textId="77777777" w:rsidR="0092790B" w:rsidRDefault="0092790B" w:rsidP="0092790B">
      <w:pPr>
        <w:pStyle w:val="Author-eListParagraph"/>
        <w:numPr>
          <w:ilvl w:val="0"/>
          <w:numId w:val="22"/>
        </w:numPr>
      </w:pPr>
      <w:r>
        <w:t xml:space="preserve">Le descriptif général du bois est repris dans le </w:t>
      </w:r>
      <w:hyperlink w:anchor="6" w:history="1">
        <w:r>
          <w:t>2 T2 Superstructures</w:t>
        </w:r>
      </w:hyperlink>
      <w:r>
        <w:t xml:space="preserve">, y compris pour les </w:t>
      </w:r>
      <w:proofErr w:type="spellStart"/>
      <w:r>
        <w:t>contre-lattages</w:t>
      </w:r>
      <w:proofErr w:type="spellEnd"/>
      <w:r>
        <w:t xml:space="preserve">, lattages, liteaux, </w:t>
      </w:r>
      <w:proofErr w:type="gramStart"/>
      <w:r>
        <w:t>…;</w:t>
      </w:r>
      <w:proofErr w:type="gramEnd"/>
    </w:p>
    <w:p w14:paraId="478D8523" w14:textId="77777777" w:rsidR="0092790B" w:rsidRDefault="0092790B" w:rsidP="0092790B">
      <w:pPr>
        <w:pStyle w:val="Author-eListParagraph"/>
        <w:numPr>
          <w:ilvl w:val="0"/>
          <w:numId w:val="22"/>
        </w:numPr>
      </w:pPr>
      <w:r>
        <w:t xml:space="preserve">Les choix liés aux contre-lattes, lattes, … sont définis dans le </w:t>
      </w:r>
      <w:hyperlink r:id="rId20" w:history="1" w:docLocation="7">
        <w:r>
          <w:t>3 T3 Travaux de toiture</w:t>
        </w:r>
      </w:hyperlink>
      <w:r>
        <w:t>;</w:t>
      </w:r>
    </w:p>
    <w:p w14:paraId="1B396210" w14:textId="77777777" w:rsidR="0092790B" w:rsidRDefault="0092790B" w:rsidP="0092790B">
      <w:pPr>
        <w:pStyle w:val="Author-eListParagraph"/>
        <w:numPr>
          <w:ilvl w:val="0"/>
          <w:numId w:val="22"/>
        </w:numPr>
      </w:pPr>
      <w:r>
        <w:t xml:space="preserve">Les panneaux isolants autoportants sont repris dans le </w:t>
      </w:r>
      <w:hyperlink r:id="rId21" w:history="1" w:docLocation="7">
        <w:r>
          <w:t>3 T3 Travaux de toiture</w:t>
        </w:r>
      </w:hyperlink>
      <w:r>
        <w:t>.</w:t>
      </w:r>
    </w:p>
    <w:p w14:paraId="0373CB32" w14:textId="77777777" w:rsidR="0092790B" w:rsidRDefault="0092790B" w:rsidP="0092790B">
      <w:pPr>
        <w:pStyle w:val="pheading"/>
      </w:pPr>
      <w:r>
        <w:t>- Remarques importantes</w:t>
      </w:r>
    </w:p>
    <w:p w14:paraId="0C46E64E" w14:textId="77777777" w:rsidR="0092790B" w:rsidRDefault="0092790B" w:rsidP="0092790B">
      <w:pPr>
        <w:jc w:val="both"/>
      </w:pPr>
      <w:r>
        <w:t xml:space="preserve">Les éventuels travaux de démolition de la charpente existante sont compris dans un élément séparé (voir </w:t>
      </w:r>
      <w:hyperlink r:id="rId22" w:history="1" w:docLocation="343">
        <w:r>
          <w:t>06 Travaux de stabilisation et de déconstruction</w:t>
        </w:r>
      </w:hyperlink>
      <w:r>
        <w:t>.)</w:t>
      </w:r>
    </w:p>
    <w:p w14:paraId="16FDE71A" w14:textId="77777777" w:rsidR="0092790B" w:rsidRDefault="0092790B" w:rsidP="0092790B">
      <w:pPr>
        <w:pStyle w:val="pheading"/>
      </w:pPr>
      <w:r>
        <w:t>MATÉRIAUX</w:t>
      </w:r>
    </w:p>
    <w:p w14:paraId="25977CBB" w14:textId="77777777" w:rsidR="0092790B" w:rsidRDefault="0092790B" w:rsidP="0092790B">
      <w:pPr>
        <w:jc w:val="both"/>
      </w:pPr>
      <w:r>
        <w:t>La terminologie des charpentes se rapporte aux définitions du [CSTC Métré 2.13]</w:t>
      </w:r>
    </w:p>
    <w:p w14:paraId="3F98D2D2" w14:textId="77777777" w:rsidR="0092790B" w:rsidRDefault="0092790B" w:rsidP="0092790B">
      <w:pPr>
        <w:jc w:val="both"/>
      </w:pPr>
      <w:r>
        <w:rPr>
          <w:noProof/>
        </w:rPr>
        <w:drawing>
          <wp:inline distT="0" distB="0" distL="0" distR="0" wp14:anchorId="7CE6E317" wp14:editId="40A2DA33">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3" descr=" "/>
                    <pic:cNvPicPr>
                      <a:picLocks noChangeAspect="1" noChangeArrowheads="1"/>
                    </pic:cNvPicPr>
                  </pic:nvPicPr>
                  <pic:blipFill>
                    <a:blip r:embed="rId23"/>
                    <a:srcRect/>
                    <a:stretch>
                      <a:fillRect/>
                    </a:stretch>
                  </pic:blipFill>
                  <pic:spPr bwMode="auto">
                    <a:xfrm>
                      <a:off x="0" y="0"/>
                      <a:ext cx="5715000" cy="3352800"/>
                    </a:xfrm>
                    <a:prstGeom prst="rect">
                      <a:avLst/>
                    </a:prstGeom>
                  </pic:spPr>
                </pic:pic>
              </a:graphicData>
            </a:graphic>
          </wp:inline>
        </w:drawing>
      </w:r>
    </w:p>
    <w:p w14:paraId="64DCA7AA" w14:textId="77777777" w:rsidR="0092790B" w:rsidRDefault="0092790B" w:rsidP="0092790B">
      <w:pPr>
        <w:jc w:val="both"/>
      </w:pPr>
      <w:r>
        <w:rPr>
          <w:b/>
        </w:rPr>
        <w:t>Charpente traditionnelle</w:t>
      </w:r>
    </w:p>
    <w:p w14:paraId="00191BC0" w14:textId="77777777" w:rsidR="0092790B" w:rsidRDefault="0092790B" w:rsidP="0092790B">
      <w:pPr>
        <w:jc w:val="both"/>
      </w:pPr>
      <w:r>
        <w:rPr>
          <w:i/>
        </w:rPr>
        <w:t>Légende :</w:t>
      </w:r>
    </w:p>
    <w:p w14:paraId="5E4A32F2" w14:textId="77777777" w:rsidR="0092790B" w:rsidRDefault="0092790B" w:rsidP="0092790B">
      <w:pPr>
        <w:jc w:val="both"/>
      </w:pPr>
      <w:r>
        <w:t xml:space="preserve">1. faîtière (voir élément </w:t>
      </w:r>
      <w:hyperlink w:anchor="140" w:history="1">
        <w:r>
          <w:t>24.13 Poutres et barres en bois</w:t>
        </w:r>
      </w:hyperlink>
      <w:r>
        <w:t>)</w:t>
      </w:r>
    </w:p>
    <w:p w14:paraId="5F914F78" w14:textId="77777777" w:rsidR="0092790B" w:rsidRDefault="0092790B" w:rsidP="0092790B">
      <w:pPr>
        <w:jc w:val="both"/>
      </w:pPr>
      <w:r>
        <w:t>2. chevrons (voir élément </w:t>
      </w:r>
      <w:hyperlink w:anchor="140" w:history="1">
        <w:r>
          <w:t>24.13 Poutres et barres en bois</w:t>
        </w:r>
      </w:hyperlink>
      <w:r>
        <w:t>)</w:t>
      </w:r>
    </w:p>
    <w:p w14:paraId="64A2A919" w14:textId="77777777" w:rsidR="0092790B" w:rsidRDefault="0092790B" w:rsidP="0092790B">
      <w:pPr>
        <w:jc w:val="both"/>
      </w:pPr>
      <w:r>
        <w:t>3. échantignolle (voir élément </w:t>
      </w:r>
      <w:hyperlink w:anchor="140" w:history="1">
        <w:r>
          <w:t>24.13 Poutres et barres en bois</w:t>
        </w:r>
      </w:hyperlink>
      <w:r>
        <w:t>)</w:t>
      </w:r>
    </w:p>
    <w:p w14:paraId="4F3E239C" w14:textId="77777777" w:rsidR="0092790B" w:rsidRDefault="0092790B" w:rsidP="0092790B">
      <w:pPr>
        <w:jc w:val="both"/>
      </w:pPr>
      <w:r>
        <w:t>4. panne (voir élément </w:t>
      </w:r>
      <w:hyperlink w:anchor="140" w:history="1">
        <w:r>
          <w:t>24.13 Poutres et barres en bois</w:t>
        </w:r>
      </w:hyperlink>
      <w:r>
        <w:t>)</w:t>
      </w:r>
    </w:p>
    <w:p w14:paraId="1DE8F75C" w14:textId="77777777" w:rsidR="0092790B" w:rsidRDefault="0092790B" w:rsidP="0092790B">
      <w:pPr>
        <w:jc w:val="both"/>
      </w:pPr>
      <w:r>
        <w:t>5. poinçon (voir élément </w:t>
      </w:r>
      <w:hyperlink w:anchor="140" w:history="1">
        <w:r>
          <w:t>24.13 Poutres et barres en bois</w:t>
        </w:r>
      </w:hyperlink>
      <w:r>
        <w:t>)</w:t>
      </w:r>
    </w:p>
    <w:p w14:paraId="0D66362D" w14:textId="77777777" w:rsidR="0092790B" w:rsidRDefault="0092790B" w:rsidP="0092790B">
      <w:pPr>
        <w:jc w:val="both"/>
      </w:pPr>
      <w:r>
        <w:t>6. arbalétrier (voir élément </w:t>
      </w:r>
      <w:hyperlink w:anchor="140" w:history="1">
        <w:r>
          <w:t>24.13 Poutres et barres en bois</w:t>
        </w:r>
      </w:hyperlink>
      <w:r>
        <w:t>)</w:t>
      </w:r>
    </w:p>
    <w:p w14:paraId="25392734" w14:textId="77777777" w:rsidR="0092790B" w:rsidRDefault="0092790B" w:rsidP="0092790B">
      <w:pPr>
        <w:jc w:val="both"/>
      </w:pPr>
      <w:r>
        <w:t>7. entrait (voir élément </w:t>
      </w:r>
      <w:hyperlink w:anchor="140" w:history="1">
        <w:r>
          <w:t>24.13 Poutres et barres en bois</w:t>
        </w:r>
      </w:hyperlink>
      <w:r>
        <w:t>)</w:t>
      </w:r>
    </w:p>
    <w:p w14:paraId="1CA1BAFA" w14:textId="77777777" w:rsidR="0092790B" w:rsidRDefault="0092790B" w:rsidP="0092790B">
      <w:pPr>
        <w:jc w:val="both"/>
      </w:pPr>
      <w:r>
        <w:t>8. contre-fiche (voir élément </w:t>
      </w:r>
      <w:hyperlink w:anchor="140" w:history="1">
        <w:r>
          <w:t>24.13 Poutres et barres en bois</w:t>
        </w:r>
      </w:hyperlink>
      <w:r>
        <w:t>)</w:t>
      </w:r>
    </w:p>
    <w:p w14:paraId="038ECE6F" w14:textId="77777777" w:rsidR="0092790B" w:rsidRDefault="0092790B" w:rsidP="0092790B">
      <w:pPr>
        <w:jc w:val="both"/>
      </w:pPr>
      <w:r>
        <w:t>9. jambe de force ou arbalétrier inférieur (voir élément </w:t>
      </w:r>
      <w:hyperlink w:anchor="140" w:history="1">
        <w:r>
          <w:t>24.13 Poutres et barres en bois</w:t>
        </w:r>
      </w:hyperlink>
      <w:r>
        <w:t>)</w:t>
      </w:r>
    </w:p>
    <w:p w14:paraId="189221FD" w14:textId="77777777" w:rsidR="0092790B" w:rsidRDefault="0092790B" w:rsidP="0092790B">
      <w:pPr>
        <w:jc w:val="both"/>
      </w:pPr>
      <w:r>
        <w:t>10. faux entrait (voir élément </w:t>
      </w:r>
      <w:hyperlink w:anchor="140" w:history="1">
        <w:r>
          <w:t>24.13 Poutres et barres en bois</w:t>
        </w:r>
      </w:hyperlink>
      <w:r>
        <w:t>)</w:t>
      </w:r>
    </w:p>
    <w:p w14:paraId="392E9A16" w14:textId="77777777" w:rsidR="0092790B" w:rsidRDefault="0092790B" w:rsidP="0092790B">
      <w:pPr>
        <w:jc w:val="both"/>
      </w:pPr>
      <w:r>
        <w:t xml:space="preserve">11. semelle (voir élément </w:t>
      </w:r>
      <w:hyperlink w:anchor="344" w:history="1">
        <w:r>
          <w:t>24.11 Eléments d'assise en bois</w:t>
        </w:r>
      </w:hyperlink>
      <w:r>
        <w:t>)</w:t>
      </w:r>
    </w:p>
    <w:p w14:paraId="4BDA1A27" w14:textId="77777777" w:rsidR="0092790B" w:rsidRDefault="0092790B" w:rsidP="0092790B">
      <w:pPr>
        <w:jc w:val="both"/>
      </w:pPr>
      <w:r>
        <w:t xml:space="preserve">12. sablière (voir élément </w:t>
      </w:r>
      <w:hyperlink w:anchor="344" w:history="1">
        <w:r>
          <w:t>24.11 Eléments d'assise en bois</w:t>
        </w:r>
      </w:hyperlink>
      <w:r>
        <w:t>)</w:t>
      </w:r>
    </w:p>
    <w:p w14:paraId="092A340C" w14:textId="77777777" w:rsidR="0092790B" w:rsidRDefault="0092790B" w:rsidP="0092790B">
      <w:pPr>
        <w:jc w:val="both"/>
      </w:pPr>
      <w:r>
        <w:rPr>
          <w:noProof/>
        </w:rPr>
        <w:drawing>
          <wp:inline distT="0" distB="0" distL="0" distR="0" wp14:anchorId="42999F48" wp14:editId="1A80754F">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748" descr=" "/>
                    <pic:cNvPicPr>
                      <a:picLocks noChangeAspect="1" noChangeArrowheads="1"/>
                    </pic:cNvPicPr>
                  </pic:nvPicPr>
                  <pic:blipFill>
                    <a:blip r:embed="rId24"/>
                    <a:srcRect/>
                    <a:stretch>
                      <a:fillRect/>
                    </a:stretch>
                  </pic:blipFill>
                  <pic:spPr bwMode="auto">
                    <a:xfrm>
                      <a:off x="0" y="0"/>
                      <a:ext cx="4791075" cy="3390900"/>
                    </a:xfrm>
                    <a:prstGeom prst="rect">
                      <a:avLst/>
                    </a:prstGeom>
                  </pic:spPr>
                </pic:pic>
              </a:graphicData>
            </a:graphic>
          </wp:inline>
        </w:drawing>
      </w:r>
    </w:p>
    <w:p w14:paraId="331B56B9" w14:textId="77777777" w:rsidR="0092790B" w:rsidRDefault="0092790B" w:rsidP="0092790B">
      <w:pPr>
        <w:jc w:val="both"/>
      </w:pPr>
      <w:r>
        <w:rPr>
          <w:b/>
        </w:rPr>
        <w:t>Charpente traditionnelle</w:t>
      </w:r>
    </w:p>
    <w:p w14:paraId="3ADAD10C" w14:textId="77777777" w:rsidR="0092790B" w:rsidRDefault="0092790B" w:rsidP="0092790B">
      <w:pPr>
        <w:jc w:val="both"/>
      </w:pPr>
      <w:r>
        <w:rPr>
          <w:i/>
        </w:rPr>
        <w:t>Légende :</w:t>
      </w:r>
    </w:p>
    <w:p w14:paraId="77928B07" w14:textId="77777777" w:rsidR="0092790B" w:rsidRDefault="0092790B" w:rsidP="0092790B">
      <w:pPr>
        <w:jc w:val="both"/>
      </w:pPr>
      <w:r>
        <w:t xml:space="preserve">1. arbalétrier supérieur (voir élément </w:t>
      </w:r>
      <w:hyperlink w:anchor="140" w:history="1">
        <w:r>
          <w:t>24.13 Poutres et barres en bois</w:t>
        </w:r>
      </w:hyperlink>
      <w:r>
        <w:t>)</w:t>
      </w:r>
    </w:p>
    <w:p w14:paraId="4BEC8B4C" w14:textId="77777777" w:rsidR="0092790B" w:rsidRDefault="0092790B" w:rsidP="0092790B">
      <w:pPr>
        <w:jc w:val="both"/>
      </w:pPr>
      <w:r>
        <w:t>2. poinçon retroussé (voir élément </w:t>
      </w:r>
      <w:hyperlink w:anchor="140" w:history="1">
        <w:r>
          <w:t>24.13 Poutres et barres en bois</w:t>
        </w:r>
      </w:hyperlink>
      <w:r>
        <w:t>)</w:t>
      </w:r>
    </w:p>
    <w:p w14:paraId="4CA8B0E9" w14:textId="77777777" w:rsidR="0092790B" w:rsidRDefault="0092790B" w:rsidP="0092790B">
      <w:pPr>
        <w:jc w:val="both"/>
      </w:pPr>
      <w:r>
        <w:t>3. panne de brisis (voir élément </w:t>
      </w:r>
      <w:hyperlink w:anchor="140" w:history="1">
        <w:r>
          <w:t>24.13 Poutres et barres en bois</w:t>
        </w:r>
      </w:hyperlink>
      <w:r>
        <w:t>)</w:t>
      </w:r>
    </w:p>
    <w:p w14:paraId="7E97AD5D" w14:textId="77777777" w:rsidR="0092790B" w:rsidRDefault="0092790B" w:rsidP="0092790B">
      <w:pPr>
        <w:jc w:val="both"/>
      </w:pPr>
      <w:r>
        <w:t>4. aisselier (voir élément </w:t>
      </w:r>
      <w:hyperlink w:anchor="140" w:history="1">
        <w:r>
          <w:t>24.13 Poutres et barres en bois</w:t>
        </w:r>
      </w:hyperlink>
      <w:r>
        <w:t>)</w:t>
      </w:r>
    </w:p>
    <w:p w14:paraId="1BE2B702" w14:textId="77777777" w:rsidR="0092790B" w:rsidRDefault="0092790B" w:rsidP="0092790B">
      <w:pPr>
        <w:jc w:val="both"/>
      </w:pPr>
      <w:r>
        <w:t>5. tasseau (voir élément </w:t>
      </w:r>
      <w:hyperlink w:anchor="140" w:history="1">
        <w:r>
          <w:t>24.13 Poutres et barres en bois</w:t>
        </w:r>
      </w:hyperlink>
      <w:r>
        <w:t>)</w:t>
      </w:r>
    </w:p>
    <w:p w14:paraId="639382B1" w14:textId="77777777" w:rsidR="0092790B" w:rsidRDefault="0092790B" w:rsidP="0092790B">
      <w:pPr>
        <w:jc w:val="both"/>
      </w:pPr>
      <w:r>
        <w:t>6. arbalétrier inférieur (voir élément </w:t>
      </w:r>
      <w:hyperlink w:anchor="140" w:history="1">
        <w:r>
          <w:t>24.13 Poutres et barres en bois</w:t>
        </w:r>
      </w:hyperlink>
      <w:r>
        <w:t>)</w:t>
      </w:r>
    </w:p>
    <w:p w14:paraId="2D09BEA2" w14:textId="77777777" w:rsidR="0092790B" w:rsidRDefault="0092790B" w:rsidP="0092790B">
      <w:pPr>
        <w:jc w:val="both"/>
      </w:pPr>
      <w:r>
        <w:t>7. faux-entrait (voir élément </w:t>
      </w:r>
      <w:hyperlink w:anchor="140" w:history="1">
        <w:r>
          <w:t>24.13 Poutres et barres en bois</w:t>
        </w:r>
      </w:hyperlink>
      <w:r>
        <w:t>)</w:t>
      </w:r>
    </w:p>
    <w:p w14:paraId="69E309C4" w14:textId="77777777" w:rsidR="0092790B" w:rsidRDefault="0092790B" w:rsidP="0092790B">
      <w:pPr>
        <w:jc w:val="both"/>
      </w:pPr>
      <w:r>
        <w:t>8. panne (voir élément </w:t>
      </w:r>
      <w:hyperlink w:anchor="140" w:history="1">
        <w:r>
          <w:t>24.13 Poutres et barres en bois</w:t>
        </w:r>
      </w:hyperlink>
      <w:r>
        <w:t>)</w:t>
      </w:r>
    </w:p>
    <w:p w14:paraId="45FA97E4" w14:textId="77777777" w:rsidR="0092790B" w:rsidRDefault="0092790B" w:rsidP="0092790B">
      <w:pPr>
        <w:jc w:val="both"/>
      </w:pPr>
      <w:r>
        <w:t>9. écharpe ou contre-fiche (voir élément </w:t>
      </w:r>
      <w:hyperlink w:anchor="140" w:history="1">
        <w:r>
          <w:t>24.13 Poutres et barres en bois</w:t>
        </w:r>
      </w:hyperlink>
      <w:r>
        <w:t>)</w:t>
      </w:r>
    </w:p>
    <w:p w14:paraId="39A1F10D" w14:textId="77777777" w:rsidR="0092790B" w:rsidRDefault="0092790B" w:rsidP="0092790B">
      <w:pPr>
        <w:jc w:val="both"/>
      </w:pPr>
      <w:r>
        <w:t>10. échantignolle (voir élément </w:t>
      </w:r>
      <w:hyperlink w:anchor="140" w:history="1">
        <w:r>
          <w:t>24.13 Poutres et barres en bois</w:t>
        </w:r>
      </w:hyperlink>
      <w:r>
        <w:t>)</w:t>
      </w:r>
    </w:p>
    <w:p w14:paraId="14A956CB" w14:textId="77777777" w:rsidR="0092790B" w:rsidRDefault="0092790B" w:rsidP="0092790B">
      <w:pPr>
        <w:jc w:val="both"/>
      </w:pPr>
      <w:r>
        <w:rPr>
          <w:noProof/>
        </w:rPr>
        <w:drawing>
          <wp:inline distT="0" distB="0" distL="0" distR="0" wp14:anchorId="4D211D9B" wp14:editId="0A79AF35">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5" descr=" "/>
                    <pic:cNvPicPr>
                      <a:picLocks noChangeAspect="1" noChangeArrowheads="1"/>
                    </pic:cNvPicPr>
                  </pic:nvPicPr>
                  <pic:blipFill>
                    <a:blip r:embed="rId25"/>
                    <a:srcRect/>
                    <a:stretch>
                      <a:fillRect/>
                    </a:stretch>
                  </pic:blipFill>
                  <pic:spPr bwMode="auto">
                    <a:xfrm>
                      <a:off x="0" y="0"/>
                      <a:ext cx="5715000" cy="3086100"/>
                    </a:xfrm>
                    <a:prstGeom prst="rect">
                      <a:avLst/>
                    </a:prstGeom>
                  </pic:spPr>
                </pic:pic>
              </a:graphicData>
            </a:graphic>
          </wp:inline>
        </w:drawing>
      </w:r>
    </w:p>
    <w:p w14:paraId="3F735FC5" w14:textId="77777777" w:rsidR="0092790B" w:rsidRDefault="0092790B" w:rsidP="0092790B">
      <w:pPr>
        <w:jc w:val="both"/>
      </w:pPr>
      <w:r>
        <w:rPr>
          <w:b/>
        </w:rPr>
        <w:t>Charpente traditionnelle</w:t>
      </w:r>
    </w:p>
    <w:p w14:paraId="482DE0FB" w14:textId="77777777" w:rsidR="0092790B" w:rsidRDefault="0092790B" w:rsidP="0092790B">
      <w:pPr>
        <w:jc w:val="both"/>
      </w:pPr>
      <w:r>
        <w:rPr>
          <w:i/>
        </w:rPr>
        <w:t>Légende :</w:t>
      </w:r>
    </w:p>
    <w:p w14:paraId="231CE3EA" w14:textId="77777777" w:rsidR="0092790B" w:rsidRDefault="0092790B" w:rsidP="0092790B">
      <w:pPr>
        <w:jc w:val="both"/>
      </w:pPr>
      <w:r>
        <w:t xml:space="preserve">1. gousset (voir élément </w:t>
      </w:r>
      <w:hyperlink w:anchor="140" w:history="1">
        <w:r>
          <w:t>24.13 Poutres et barres en bois</w:t>
        </w:r>
      </w:hyperlink>
      <w:r>
        <w:t>)</w:t>
      </w:r>
    </w:p>
    <w:p w14:paraId="26603C9C" w14:textId="77777777" w:rsidR="0092790B" w:rsidRDefault="0092790B" w:rsidP="0092790B">
      <w:pPr>
        <w:jc w:val="both"/>
      </w:pPr>
      <w:r>
        <w:t>2. poinçon (voir élément </w:t>
      </w:r>
      <w:hyperlink w:anchor="140" w:history="1">
        <w:r>
          <w:t>24.13 Poutres et barres en bois</w:t>
        </w:r>
      </w:hyperlink>
      <w:r>
        <w:t>)</w:t>
      </w:r>
    </w:p>
    <w:p w14:paraId="5501F3C7" w14:textId="77777777" w:rsidR="0092790B" w:rsidRDefault="0092790B" w:rsidP="0092790B">
      <w:pPr>
        <w:jc w:val="both"/>
      </w:pPr>
      <w:r>
        <w:t>3. entrait secondaire (voir élément </w:t>
      </w:r>
      <w:hyperlink w:anchor="140" w:history="1">
        <w:r>
          <w:t>24.13 Poutres et barres en bois</w:t>
        </w:r>
      </w:hyperlink>
      <w:r>
        <w:t>)</w:t>
      </w:r>
    </w:p>
    <w:p w14:paraId="46F20198" w14:textId="77777777" w:rsidR="0092790B" w:rsidRDefault="0092790B" w:rsidP="0092790B">
      <w:pPr>
        <w:jc w:val="both"/>
      </w:pPr>
      <w:r>
        <w:t>4. arbalétrier (voir élément </w:t>
      </w:r>
      <w:hyperlink w:anchor="140" w:history="1">
        <w:r>
          <w:t>24.13 Poutres et barres en bois</w:t>
        </w:r>
      </w:hyperlink>
      <w:r>
        <w:t>)</w:t>
      </w:r>
    </w:p>
    <w:p w14:paraId="4D33F810" w14:textId="77777777" w:rsidR="0092790B" w:rsidRDefault="0092790B" w:rsidP="0092790B">
      <w:pPr>
        <w:jc w:val="both"/>
      </w:pPr>
      <w:r>
        <w:t>5. entrait (voir élément </w:t>
      </w:r>
      <w:hyperlink w:anchor="140" w:history="1">
        <w:r>
          <w:t>24.13 Poutres et barres en bois</w:t>
        </w:r>
      </w:hyperlink>
      <w:r>
        <w:t>)</w:t>
      </w:r>
    </w:p>
    <w:p w14:paraId="5DC06177" w14:textId="77777777" w:rsidR="0092790B" w:rsidRDefault="0092790B" w:rsidP="0092790B">
      <w:pPr>
        <w:jc w:val="both"/>
      </w:pPr>
      <w:r>
        <w:t>6. poteau (voir élément </w:t>
      </w:r>
      <w:hyperlink w:anchor="140" w:history="1">
        <w:r>
          <w:t>24.13 Poutres et barres en bois</w:t>
        </w:r>
      </w:hyperlink>
      <w:r>
        <w:t>)</w:t>
      </w:r>
    </w:p>
    <w:p w14:paraId="38680266" w14:textId="77777777" w:rsidR="0092790B" w:rsidRDefault="0092790B" w:rsidP="0092790B">
      <w:pPr>
        <w:jc w:val="both"/>
      </w:pPr>
      <w:r>
        <w:t>7. contre-fiche (voir élément </w:t>
      </w:r>
      <w:hyperlink w:anchor="140" w:history="1">
        <w:r>
          <w:t>24.13 Poutres et barres en bois</w:t>
        </w:r>
      </w:hyperlink>
      <w:r>
        <w:t>)</w:t>
      </w:r>
    </w:p>
    <w:p w14:paraId="0930D9AD" w14:textId="77777777" w:rsidR="0092790B" w:rsidRDefault="0092790B" w:rsidP="0092790B">
      <w:pPr>
        <w:jc w:val="both"/>
      </w:pPr>
      <w:r>
        <w:t>8. faux-entrait (voir élément </w:t>
      </w:r>
      <w:hyperlink w:anchor="140" w:history="1">
        <w:r>
          <w:t>24.13 Poutres et barres en bois</w:t>
        </w:r>
      </w:hyperlink>
      <w:r>
        <w:t>)</w:t>
      </w:r>
    </w:p>
    <w:p w14:paraId="321B746D" w14:textId="77777777" w:rsidR="0092790B" w:rsidRDefault="0092790B" w:rsidP="0092790B">
      <w:pPr>
        <w:jc w:val="both"/>
      </w:pPr>
      <w:r>
        <w:t xml:space="preserve">9. semelle (si ponctuel) ou lisse de pose (si continu) (voir élément </w:t>
      </w:r>
      <w:hyperlink w:anchor="344" w:history="1">
        <w:r>
          <w:t>24.11 Eléments d'assise en bois</w:t>
        </w:r>
      </w:hyperlink>
      <w:r>
        <w:t>)</w:t>
      </w:r>
    </w:p>
    <w:p w14:paraId="624E4460" w14:textId="77777777" w:rsidR="0092790B" w:rsidRDefault="0092790B" w:rsidP="0092790B">
      <w:pPr>
        <w:jc w:val="both"/>
      </w:pPr>
      <w:r>
        <w:t>10. sablière (voir élément </w:t>
      </w:r>
      <w:hyperlink w:anchor="344" w:history="1">
        <w:r>
          <w:t>24.11 Eléments d'assise en bois</w:t>
        </w:r>
      </w:hyperlink>
      <w:r>
        <w:t>)</w:t>
      </w:r>
    </w:p>
    <w:p w14:paraId="6FA1FB5A" w14:textId="77777777" w:rsidR="0092790B" w:rsidRDefault="0092790B" w:rsidP="0092790B">
      <w:pPr>
        <w:jc w:val="both"/>
      </w:pPr>
      <w:r>
        <w:t> </w:t>
      </w:r>
    </w:p>
    <w:p w14:paraId="34349BCA" w14:textId="77777777" w:rsidR="0092790B" w:rsidRDefault="0092790B" w:rsidP="0092790B">
      <w:r>
        <w:t xml:space="preserve">Les échelles de corniches sont reprises dans les éléments </w:t>
      </w:r>
      <w:hyperlink r:id="rId26" w:history="1" w:docLocation="345">
        <w:r>
          <w:t xml:space="preserve">31.33 Eléments de </w:t>
        </w:r>
        <w:proofErr w:type="gramStart"/>
        <w:r>
          <w:t>support particuliers</w:t>
        </w:r>
        <w:proofErr w:type="gramEnd"/>
        <w:r>
          <w:t xml:space="preserve"> en bois</w:t>
        </w:r>
      </w:hyperlink>
    </w:p>
    <w:p w14:paraId="61496408" w14:textId="77777777" w:rsidR="0092790B" w:rsidRDefault="0092790B" w:rsidP="0092790B"/>
    <w:p w14:paraId="578F63F7" w14:textId="77777777" w:rsidR="0092790B" w:rsidRDefault="0092790B" w:rsidP="0092790B">
      <w:pPr>
        <w:jc w:val="both"/>
      </w:pPr>
      <w:r>
        <w:rPr>
          <w:b/>
          <w:u w:val="single"/>
        </w:rPr>
        <w:t>Tolérance pour les éléments neufs</w:t>
      </w:r>
    </w:p>
    <w:p w14:paraId="32FAEB80" w14:textId="77777777" w:rsidR="0092790B" w:rsidRDefault="0092790B" w:rsidP="0092790B">
      <w:pPr>
        <w:jc w:val="both"/>
      </w:pPr>
      <w:r>
        <w:t xml:space="preserve">Le plan indique les dimensions nominales des pièces de bois à utiliser. Ces dimensions sont indiquées par une relation a/b où a </w:t>
      </w:r>
      <w:proofErr w:type="spellStart"/>
      <w:r>
        <w:t>indique</w:t>
      </w:r>
      <w:proofErr w:type="spellEnd"/>
      <w:r>
        <w:t xml:space="preserve"> l’épaisseur et b la largeur conformément aux </w:t>
      </w:r>
      <w:proofErr w:type="gramStart"/>
      <w:r>
        <w:t>normes  (</w:t>
      </w:r>
      <w:proofErr w:type="gramEnd"/>
      <w:r>
        <w:t>bois résineux belges),  (bois résineux du Nord) et [NBN EN 1313-1] ainsi que [NBN EN 1313-2] pour les bois sciés.</w:t>
      </w:r>
    </w:p>
    <w:p w14:paraId="5F294F23" w14:textId="77777777" w:rsidR="0092790B" w:rsidRDefault="0092790B" w:rsidP="0092790B">
      <w:pPr>
        <w:jc w:val="both"/>
      </w:pPr>
      <w:r>
        <w:t>Les classes de tolérance des bois de structure de section massive sont définies dans la [NBN EN 336] (les mesures sont effectuées à 20% d’humidité en masse).</w:t>
      </w:r>
    </w:p>
    <w:p w14:paraId="4ECDD00D" w14:textId="77777777" w:rsidR="0092790B" w:rsidRDefault="0092790B" w:rsidP="0092790B">
      <w:pPr>
        <w:pStyle w:val="Author-eListParagraph"/>
        <w:numPr>
          <w:ilvl w:val="0"/>
          <w:numId w:val="23"/>
        </w:numPr>
        <w:jc w:val="both"/>
      </w:pPr>
      <w:r>
        <w:t xml:space="preserve">Classe </w:t>
      </w:r>
      <w:proofErr w:type="gramStart"/>
      <w:r>
        <w:t>1:</w:t>
      </w:r>
      <w:proofErr w:type="gramEnd"/>
      <w:r>
        <w:t xml:space="preserve"> pour les sections ≤100 mm : (-1;+3) mm et pour les sections &gt;100 mm : (-2;+4) mm</w:t>
      </w:r>
    </w:p>
    <w:p w14:paraId="48B3507F" w14:textId="77777777" w:rsidR="0092790B" w:rsidRDefault="0092790B" w:rsidP="0092790B">
      <w:pPr>
        <w:pStyle w:val="Author-eListParagraph"/>
        <w:numPr>
          <w:ilvl w:val="0"/>
          <w:numId w:val="23"/>
        </w:numPr>
        <w:jc w:val="both"/>
      </w:pPr>
    </w:p>
    <w:p w14:paraId="222406CF" w14:textId="77777777" w:rsidR="0092790B" w:rsidRDefault="0092790B" w:rsidP="0092790B">
      <w:pPr>
        <w:pStyle w:val="Author-eListParagraph"/>
        <w:numPr>
          <w:ilvl w:val="0"/>
          <w:numId w:val="23"/>
        </w:numPr>
        <w:jc w:val="both"/>
      </w:pPr>
      <w:r>
        <w:t xml:space="preserve">Classe </w:t>
      </w:r>
      <w:proofErr w:type="gramStart"/>
      <w:r>
        <w:t>2:</w:t>
      </w:r>
      <w:proofErr w:type="gramEnd"/>
      <w:r>
        <w:t xml:space="preserve"> pour les sections ≤100 mm : (-1;+1) mm et pour les sections &gt;100 mm : (-1,5;+1,5) mm</w:t>
      </w:r>
    </w:p>
    <w:p w14:paraId="5B25F18A" w14:textId="77777777" w:rsidR="0092790B" w:rsidRDefault="0092790B" w:rsidP="0092790B">
      <w:pPr>
        <w:jc w:val="both"/>
      </w:pPr>
      <w:r>
        <w:t>Le niveau de tolérance est fixé en fonction du niveau de finition exigé par le maître d’ouvrage.</w:t>
      </w:r>
    </w:p>
    <w:p w14:paraId="59B019C4" w14:textId="77777777" w:rsidR="0092790B" w:rsidRDefault="0092790B" w:rsidP="0092790B">
      <w:pPr>
        <w:jc w:val="both"/>
      </w:pPr>
      <w:r>
        <w:t>Les classes de tolérance des bois de structure de sections lamellées collées sont définies dans la norme [NBN EN 14080] (les mesures sont effectuées à 12% d’humidité du bois).</w:t>
      </w:r>
    </w:p>
    <w:p w14:paraId="53D95DDA" w14:textId="77777777" w:rsidR="0092790B" w:rsidRDefault="0092790B" w:rsidP="0092790B">
      <w:pPr>
        <w:jc w:val="both"/>
      </w:pPr>
      <w:r>
        <w:t>Les écarts admissibles des sections transversales sont :</w:t>
      </w:r>
    </w:p>
    <w:p w14:paraId="54F25261" w14:textId="77777777" w:rsidR="0092790B" w:rsidRDefault="0092790B" w:rsidP="0092790B">
      <w:pPr>
        <w:pStyle w:val="Author-eListParagraph"/>
        <w:numPr>
          <w:ilvl w:val="0"/>
          <w:numId w:val="24"/>
        </w:numPr>
      </w:pPr>
      <w:r>
        <w:t>Largeur de la section : (-</w:t>
      </w:r>
      <w:proofErr w:type="gramStart"/>
      <w:r>
        <w:t>2;+</w:t>
      </w:r>
      <w:proofErr w:type="gramEnd"/>
      <w:r>
        <w:t>2) mm</w:t>
      </w:r>
    </w:p>
    <w:p w14:paraId="6F4F3970" w14:textId="77777777" w:rsidR="0092790B" w:rsidRDefault="0092790B" w:rsidP="0092790B">
      <w:pPr>
        <w:pStyle w:val="Author-eListParagraph"/>
        <w:numPr>
          <w:ilvl w:val="0"/>
          <w:numId w:val="24"/>
        </w:numPr>
      </w:pPr>
      <w:r>
        <w:t>Hauteur de la section :</w:t>
      </w:r>
    </w:p>
    <w:p w14:paraId="4D5B7499" w14:textId="77777777" w:rsidR="0092790B" w:rsidRDefault="0092790B" w:rsidP="0092790B">
      <w:pPr>
        <w:ind w:left="1701"/>
        <w:jc w:val="both"/>
      </w:pPr>
      <w:r>
        <w:t>≤400 mm : (-</w:t>
      </w:r>
      <w:proofErr w:type="gramStart"/>
      <w:r>
        <w:t>2;+</w:t>
      </w:r>
      <w:proofErr w:type="gramEnd"/>
      <w:r>
        <w:t>3) mm</w:t>
      </w:r>
    </w:p>
    <w:p w14:paraId="4894F59C" w14:textId="77777777" w:rsidR="0092790B" w:rsidRDefault="0092790B" w:rsidP="0092790B">
      <w:pPr>
        <w:ind w:left="1701"/>
        <w:jc w:val="both"/>
      </w:pPr>
      <w:r>
        <w:t>&gt;400 mm : (-0,</w:t>
      </w:r>
      <w:proofErr w:type="gramStart"/>
      <w:r>
        <w:t>5;+</w:t>
      </w:r>
      <w:proofErr w:type="gramEnd"/>
      <w:r>
        <w:t>1) %</w:t>
      </w:r>
    </w:p>
    <w:p w14:paraId="159F4E52" w14:textId="77777777" w:rsidR="0092790B" w:rsidRDefault="0092790B" w:rsidP="0092790B">
      <w:pPr>
        <w:pStyle w:val="Author-eListParagraph"/>
        <w:numPr>
          <w:ilvl w:val="0"/>
          <w:numId w:val="25"/>
        </w:numPr>
      </w:pPr>
      <w:r>
        <w:t>Longueur :  ≤2,0 m : (-</w:t>
      </w:r>
      <w:proofErr w:type="gramStart"/>
      <w:r>
        <w:t>2;+</w:t>
      </w:r>
      <w:proofErr w:type="gramEnd"/>
      <w:r>
        <w:t>2) mm</w:t>
      </w:r>
    </w:p>
    <w:p w14:paraId="1B8C61CE" w14:textId="77777777" w:rsidR="0092790B" w:rsidRDefault="0092790B" w:rsidP="0092790B">
      <w:pPr>
        <w:ind w:left="1701"/>
        <w:jc w:val="both"/>
      </w:pPr>
      <w:r>
        <w:t>2,0 &lt; l ≤ 20 m : (-0,</w:t>
      </w:r>
      <w:proofErr w:type="gramStart"/>
      <w:r>
        <w:t>1;+</w:t>
      </w:r>
      <w:proofErr w:type="gramEnd"/>
      <w:r>
        <w:t>0,1) %</w:t>
      </w:r>
    </w:p>
    <w:p w14:paraId="7390D048" w14:textId="77777777" w:rsidR="0092790B" w:rsidRDefault="0092790B" w:rsidP="0092790B">
      <w:pPr>
        <w:ind w:left="1701"/>
        <w:jc w:val="both"/>
      </w:pPr>
      <w:r>
        <w:t>&gt;20 m : (-</w:t>
      </w:r>
      <w:proofErr w:type="gramStart"/>
      <w:r>
        <w:t>20;+</w:t>
      </w:r>
      <w:proofErr w:type="gramEnd"/>
      <w:r>
        <w:t>20) mm</w:t>
      </w:r>
    </w:p>
    <w:p w14:paraId="1593600E" w14:textId="77777777" w:rsidR="0092790B" w:rsidRDefault="0092790B" w:rsidP="0092790B">
      <w:pPr>
        <w:jc w:val="both"/>
      </w:pPr>
      <w:r>
        <w:t>Tous les éléments satisfont à la classe de tolérance 2 de la [NBN EN 336] et à la [NBN EN 1313 série].</w:t>
      </w:r>
    </w:p>
    <w:p w14:paraId="51D8C357" w14:textId="77777777" w:rsidR="0092790B" w:rsidRDefault="0092790B" w:rsidP="0092790B">
      <w:pPr>
        <w:jc w:val="both"/>
      </w:pPr>
      <w:r>
        <w:t>Pour les produits en bois lamellé collé, les exigences précisées dans la [NBN EN 14080] sont d’application.</w:t>
      </w:r>
    </w:p>
    <w:p w14:paraId="03CABAAC" w14:textId="77777777" w:rsidR="0092790B" w:rsidRDefault="0092790B" w:rsidP="0092790B"/>
    <w:p w14:paraId="136818B3" w14:textId="77777777" w:rsidR="0092790B" w:rsidRDefault="0092790B" w:rsidP="0092790B">
      <w:pPr>
        <w:jc w:val="both"/>
      </w:pPr>
      <w:r>
        <w:rPr>
          <w:b/>
          <w:u w:val="single"/>
        </w:rPr>
        <w:t>Tolérance pour les éléments de réemploi</w:t>
      </w:r>
    </w:p>
    <w:p w14:paraId="1B88580E" w14:textId="77777777" w:rsidR="0092790B" w:rsidRDefault="0092790B" w:rsidP="0092790B">
      <w:pPr>
        <w:jc w:val="both"/>
      </w:pPr>
      <w:r>
        <w:t>Les tolérances pour les éléments de réemploi en bois massif ne s’appliquent pas aux éléments individuels mais au plan de toiture et des sols de combles mis en œuvre.</w:t>
      </w:r>
    </w:p>
    <w:p w14:paraId="58A6E06F" w14:textId="77777777" w:rsidR="0092790B" w:rsidRDefault="0092790B" w:rsidP="0092790B">
      <w:pPr>
        <w:jc w:val="both"/>
      </w:pPr>
      <w:r>
        <w:t>Pour les éléments composites et lamellés collés, les tolérances des matériaux neufs sont d’application. </w:t>
      </w:r>
    </w:p>
    <w:p w14:paraId="14FCE9E1" w14:textId="77777777" w:rsidR="0092790B" w:rsidRDefault="0092790B" w:rsidP="0092790B"/>
    <w:p w14:paraId="45A51143" w14:textId="77777777" w:rsidR="0092790B" w:rsidRDefault="0092790B" w:rsidP="0092790B">
      <w:pPr>
        <w:jc w:val="both"/>
      </w:pPr>
      <w:r>
        <w:rPr>
          <w:b/>
          <w:u w:val="single"/>
        </w:rPr>
        <w:t>Résistance</w:t>
      </w:r>
    </w:p>
    <w:p w14:paraId="68941DD7" w14:textId="77777777" w:rsidR="0092790B" w:rsidRDefault="0092790B" w:rsidP="0092790B">
      <w:pPr>
        <w:jc w:val="both"/>
      </w:pPr>
      <w:r>
        <w:t>Les éléments de charpentes sont calculés conformément à la norme [NBN EN 1995-1-1]. Il y a lieu de vérifier qu’aucun des états limites à considérer n’est dépassé. Toutes les situations du projet, y compris dans les phases de construction, et tous les cas de charges à prévoir pour les constructions sont pris en compte.</w:t>
      </w:r>
    </w:p>
    <w:p w14:paraId="1549AD88" w14:textId="77777777" w:rsidR="0092790B" w:rsidRDefault="0092790B" w:rsidP="0092790B">
      <w:pPr>
        <w:ind w:left="567"/>
        <w:jc w:val="both"/>
      </w:pPr>
      <w:r>
        <w:t>Il convient donc de contrôler si, aux états limites ultimes, la résistance des pièces de bois et des assemblages n’est pas franchie et si, aux états limites de service, leurs déformations relatives n’excèdent pas les critères fixés par la [NBN EN 1995-1-1] ou tout autre exigence supplémentaire donnée dans ce cahier des charges.  Les actions sont déterminées conformément à l’Eurocode 1 [NBN EN 1991 série] et les combinaisons des charges sont effectuées conformément à la [NBN EN 1990].</w:t>
      </w:r>
    </w:p>
    <w:p w14:paraId="4692E783" w14:textId="77777777" w:rsidR="0092790B" w:rsidRDefault="0092790B" w:rsidP="0092790B">
      <w:pPr>
        <w:jc w:val="both"/>
      </w:pPr>
      <w:r>
        <w:t xml:space="preserve">La qualité mécanique des bois est conforme aux hypothèses de calcul. Pour les éléments de réemploi, cette conformité est justifiée sur base de la [NBN B 16-520] ou </w:t>
      </w:r>
      <w:proofErr w:type="gramStart"/>
      <w:r>
        <w:t>la</w:t>
      </w:r>
      <w:proofErr w:type="gramEnd"/>
      <w:r>
        <w:t xml:space="preserve"> [NBN EN 14081 série] ou un autre procédé à valider par le maître d’ouvrage sur base des critères d’acceptabilité du chapitre </w:t>
      </w:r>
      <w:hyperlink r:id="rId27" w:history="1" w:docLocation="31">
        <w:r>
          <w:t>02.42.1 Critères d'acceptabilité</w:t>
        </w:r>
      </w:hyperlink>
      <w:r>
        <w:t>.</w:t>
      </w:r>
    </w:p>
    <w:p w14:paraId="0CC873C5" w14:textId="77777777" w:rsidR="0092790B" w:rsidRDefault="0092790B" w:rsidP="0092790B">
      <w:pPr>
        <w:jc w:val="both"/>
      </w:pPr>
      <w:r>
        <w:t> </w:t>
      </w:r>
    </w:p>
    <w:p w14:paraId="010E049E" w14:textId="77777777" w:rsidR="0092790B" w:rsidRDefault="0092790B" w:rsidP="0092790B">
      <w:pPr>
        <w:jc w:val="both"/>
      </w:pPr>
      <w:r>
        <w:rPr>
          <w:b/>
          <w:u w:val="single"/>
        </w:rPr>
        <w:t>Essence &amp; Qualité du bois </w:t>
      </w:r>
    </w:p>
    <w:p w14:paraId="11D3CFC8" w14:textId="77777777" w:rsidR="0092790B" w:rsidRDefault="0092790B" w:rsidP="0092790B">
      <w:pPr>
        <w:jc w:val="both"/>
      </w:pPr>
      <w:r>
        <w:t>Le bois mis en œuvre est sain et conforme aux prescriptions du cahier des charges. Il est de qualité définie dans la [NBN EN 14081 série]. Il convient à tout point de vue pour l'application qui lui est destinée.</w:t>
      </w:r>
    </w:p>
    <w:p w14:paraId="05D6EFD9" w14:textId="77777777" w:rsidR="0092790B" w:rsidRDefault="0092790B" w:rsidP="0092790B">
      <w:pPr>
        <w:jc w:val="both"/>
      </w:pPr>
      <w:r>
        <w:t>Le bois des éléments de charpentes préfabriquées ou assemblées sur place, livré sur chantier est suffisamment sec, conformément aux [STS 04.1] et à la [NBN EN 14250] : son humidité au moment de la mise en œuvre ne dépasse pas 22%. Le bois est stocké dans un endroit couvert et ventilé, isolé du sol et protégé de l’humidité.</w:t>
      </w:r>
    </w:p>
    <w:p w14:paraId="21BBFBB0" w14:textId="77777777" w:rsidR="0092790B" w:rsidRDefault="0092790B" w:rsidP="0092790B">
      <w:pPr>
        <w:jc w:val="both"/>
      </w:pPr>
      <w:r>
        <w:t>Les normes [NBN EN 1313-1] et [NBN EN 1313-2] spécifient les dimensions préférentielles et écarts-admissibles pour les bois sciés résineux et feuillus.</w:t>
      </w:r>
    </w:p>
    <w:p w14:paraId="43B35256" w14:textId="77777777" w:rsidR="0092790B" w:rsidRDefault="0092790B" w:rsidP="0092790B">
      <w:pPr>
        <w:jc w:val="both"/>
      </w:pPr>
      <w:r>
        <w:t>Les pièces en bois lamellé collé sont conformes aux prescriptions de la norme [NBN EN 14080]. Les pièces en bois abouté satisfont à la norme [NBN EN 335]. Elles répondent à l’exigence complémentaire de traitement contre les insectes et les champignons par un procédé conforme aux [STS 04 série] et adapté à la classe d’emploi.</w:t>
      </w:r>
    </w:p>
    <w:p w14:paraId="516A82B2" w14:textId="77777777" w:rsidR="0092790B" w:rsidRDefault="0092790B" w:rsidP="0092790B">
      <w:pPr>
        <w:jc w:val="both"/>
      </w:pPr>
      <w:r>
        <w:t xml:space="preserve">Pour les éléments de réemploi, le traitement initial n’est considéré que s’il dispose d’une déclaration d’aptitude </w:t>
      </w:r>
      <w:hyperlink r:id="rId28" w:history="1" w:docLocation="31">
        <w:r>
          <w:t>02.42.1 Critères d'acceptabilité</w:t>
        </w:r>
      </w:hyperlink>
      <w:r>
        <w:t>. Si les éléments ne disposent pas de cette déclaration, un traitement par badigeonnage, aspersion ou trempage est effectué pour les bois dont la classe de durabilité n’est pas suffisante, suivant qu’ils sont réutilisés in situ ou non.</w:t>
      </w:r>
    </w:p>
    <w:p w14:paraId="7E24D9E6" w14:textId="77777777" w:rsidR="0092790B" w:rsidRDefault="0092790B" w:rsidP="0092790B"/>
    <w:p w14:paraId="66C85AB1" w14:textId="77777777" w:rsidR="0092790B" w:rsidRDefault="0092790B" w:rsidP="0092790B">
      <w:pPr>
        <w:jc w:val="both"/>
      </w:pPr>
      <w:r>
        <w:rPr>
          <w:b/>
          <w:u w:val="single"/>
        </w:rPr>
        <w:t>Les connecteurs métalliques</w:t>
      </w:r>
    </w:p>
    <w:p w14:paraId="2F4C282C" w14:textId="77777777" w:rsidR="0092790B" w:rsidRDefault="0092790B" w:rsidP="0092790B">
      <w:pPr>
        <w:jc w:val="both"/>
      </w:pPr>
      <w:r>
        <w:t xml:space="preserve">Les pièces et les plaques en acier reçoivent un traitement de protection contre </w:t>
      </w:r>
      <w:proofErr w:type="gramStart"/>
      <w:r>
        <w:t>la corrosion adapté</w:t>
      </w:r>
      <w:proofErr w:type="gramEnd"/>
      <w:r>
        <w:t xml:space="preserve"> à la classe de service, ou sont exécutées en acier inoxydable. La protection minimale énoncée dans la [NBN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92790B" w14:paraId="220406D4" w14:textId="77777777" w:rsidTr="0014608A">
        <w:tc>
          <w:tcPr>
            <w:tcW w:w="5100" w:type="dxa"/>
            <w:noWrap/>
          </w:tcPr>
          <w:p w14:paraId="17ADDABB" w14:textId="77777777" w:rsidR="0092790B" w:rsidRDefault="0092790B" w:rsidP="0014608A">
            <w:r>
              <w:rPr>
                <w:b/>
              </w:rPr>
              <w:t>Classes de service</w:t>
            </w:r>
          </w:p>
        </w:tc>
        <w:tc>
          <w:tcPr>
            <w:tcW w:w="1305" w:type="dxa"/>
            <w:noWrap/>
          </w:tcPr>
          <w:p w14:paraId="03ACFB00" w14:textId="77777777" w:rsidR="0092790B" w:rsidRDefault="0092790B" w:rsidP="0014608A">
            <w:r>
              <w:rPr>
                <w:b/>
              </w:rPr>
              <w:t>1</w:t>
            </w:r>
          </w:p>
        </w:tc>
        <w:tc>
          <w:tcPr>
            <w:tcW w:w="1305" w:type="dxa"/>
            <w:noWrap/>
          </w:tcPr>
          <w:p w14:paraId="1E25D1EB" w14:textId="77777777" w:rsidR="0092790B" w:rsidRDefault="0092790B" w:rsidP="0014608A">
            <w:r>
              <w:rPr>
                <w:b/>
              </w:rPr>
              <w:t>2</w:t>
            </w:r>
          </w:p>
        </w:tc>
        <w:tc>
          <w:tcPr>
            <w:tcW w:w="1305" w:type="dxa"/>
            <w:noWrap/>
          </w:tcPr>
          <w:p w14:paraId="2BF2F093" w14:textId="77777777" w:rsidR="0092790B" w:rsidRDefault="0092790B" w:rsidP="0014608A">
            <w:r>
              <w:rPr>
                <w:b/>
              </w:rPr>
              <w:t>3</w:t>
            </w:r>
          </w:p>
        </w:tc>
      </w:tr>
      <w:tr w:rsidR="0092790B" w14:paraId="7E671F68" w14:textId="77777777" w:rsidTr="0014608A">
        <w:tc>
          <w:tcPr>
            <w:tcW w:w="5100" w:type="dxa"/>
            <w:noWrap/>
          </w:tcPr>
          <w:p w14:paraId="0F86BB2D" w14:textId="77777777" w:rsidR="0092790B" w:rsidRDefault="0092790B" w:rsidP="0014608A">
            <w:r>
              <w:t>Clous et vis d’un diamètre ≤ 4 mm</w:t>
            </w:r>
          </w:p>
        </w:tc>
        <w:tc>
          <w:tcPr>
            <w:tcW w:w="1305" w:type="dxa"/>
            <w:noWrap/>
          </w:tcPr>
          <w:p w14:paraId="3EC75DC0" w14:textId="77777777" w:rsidR="0092790B" w:rsidRDefault="0092790B" w:rsidP="0014608A">
            <w:proofErr w:type="gramStart"/>
            <w:r>
              <w:t>néant</w:t>
            </w:r>
            <w:proofErr w:type="gramEnd"/>
          </w:p>
        </w:tc>
        <w:tc>
          <w:tcPr>
            <w:tcW w:w="1305" w:type="dxa"/>
            <w:noWrap/>
          </w:tcPr>
          <w:p w14:paraId="016475A1"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06016407" w14:textId="77777777" w:rsidR="0092790B" w:rsidRDefault="0092790B" w:rsidP="0014608A">
            <w:r>
              <w:t xml:space="preserve">Fe/Zn 25 </w:t>
            </w:r>
            <w:proofErr w:type="gramStart"/>
            <w:r>
              <w:t>c</w:t>
            </w:r>
            <w:r>
              <w:rPr>
                <w:vertAlign w:val="superscript"/>
              </w:rPr>
              <w:t>a</w:t>
            </w:r>
            <w:proofErr w:type="gramEnd"/>
          </w:p>
        </w:tc>
      </w:tr>
      <w:tr w:rsidR="0092790B" w14:paraId="44A9D228" w14:textId="77777777" w:rsidTr="0014608A">
        <w:tc>
          <w:tcPr>
            <w:tcW w:w="5100" w:type="dxa"/>
            <w:noWrap/>
          </w:tcPr>
          <w:p w14:paraId="552CCD54" w14:textId="77777777" w:rsidR="0092790B" w:rsidRDefault="0092790B" w:rsidP="0014608A">
            <w:r>
              <w:t>Boulons, goujons, clous et vis d’un diamètre &gt;4 mm</w:t>
            </w:r>
          </w:p>
        </w:tc>
        <w:tc>
          <w:tcPr>
            <w:tcW w:w="1305" w:type="dxa"/>
            <w:noWrap/>
          </w:tcPr>
          <w:p w14:paraId="32CDE35D" w14:textId="77777777" w:rsidR="0092790B" w:rsidRDefault="0092790B" w:rsidP="0014608A">
            <w:proofErr w:type="gramStart"/>
            <w:r>
              <w:t>néant</w:t>
            </w:r>
            <w:proofErr w:type="gramEnd"/>
          </w:p>
        </w:tc>
        <w:tc>
          <w:tcPr>
            <w:tcW w:w="1305" w:type="dxa"/>
            <w:noWrap/>
          </w:tcPr>
          <w:p w14:paraId="1F982414" w14:textId="77777777" w:rsidR="0092790B" w:rsidRDefault="0092790B" w:rsidP="0014608A">
            <w:proofErr w:type="gramStart"/>
            <w:r>
              <w:t>néant</w:t>
            </w:r>
            <w:proofErr w:type="gramEnd"/>
          </w:p>
        </w:tc>
        <w:tc>
          <w:tcPr>
            <w:tcW w:w="1305" w:type="dxa"/>
            <w:noWrap/>
          </w:tcPr>
          <w:p w14:paraId="2AACDD12" w14:textId="77777777" w:rsidR="0092790B" w:rsidRDefault="0092790B" w:rsidP="0014608A">
            <w:r>
              <w:t xml:space="preserve">Fe/Zn 25 </w:t>
            </w:r>
            <w:proofErr w:type="gramStart"/>
            <w:r>
              <w:t>c</w:t>
            </w:r>
            <w:r>
              <w:rPr>
                <w:vertAlign w:val="superscript"/>
              </w:rPr>
              <w:t>a</w:t>
            </w:r>
            <w:proofErr w:type="gramEnd"/>
          </w:p>
        </w:tc>
      </w:tr>
      <w:tr w:rsidR="0092790B" w14:paraId="270A7ED5" w14:textId="77777777" w:rsidTr="0014608A">
        <w:tc>
          <w:tcPr>
            <w:tcW w:w="5100" w:type="dxa"/>
            <w:noWrap/>
          </w:tcPr>
          <w:p w14:paraId="41F02179" w14:textId="77777777" w:rsidR="0092790B" w:rsidRDefault="0092790B" w:rsidP="0014608A">
            <w:r>
              <w:t>Agrafes</w:t>
            </w:r>
          </w:p>
        </w:tc>
        <w:tc>
          <w:tcPr>
            <w:tcW w:w="1305" w:type="dxa"/>
            <w:noWrap/>
          </w:tcPr>
          <w:p w14:paraId="3440E9BD"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3953B5C7"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5B715D05" w14:textId="77777777" w:rsidR="0092790B" w:rsidRDefault="0092790B" w:rsidP="0014608A">
            <w:r>
              <w:t>Inox</w:t>
            </w:r>
          </w:p>
        </w:tc>
      </w:tr>
      <w:tr w:rsidR="0092790B" w14:paraId="2ECF065D" w14:textId="77777777" w:rsidTr="0014608A">
        <w:tc>
          <w:tcPr>
            <w:tcW w:w="5100" w:type="dxa"/>
            <w:noWrap/>
          </w:tcPr>
          <w:p w14:paraId="58B06813" w14:textId="77777777" w:rsidR="0092790B" w:rsidRDefault="0092790B" w:rsidP="0014608A">
            <w:r>
              <w:t>Plaques perforées et plaques d’acier d’une épaisseur ≤3 mm</w:t>
            </w:r>
          </w:p>
        </w:tc>
        <w:tc>
          <w:tcPr>
            <w:tcW w:w="1305" w:type="dxa"/>
            <w:noWrap/>
          </w:tcPr>
          <w:p w14:paraId="029591AC"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3F02351F"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52BCC499" w14:textId="77777777" w:rsidR="0092790B" w:rsidRDefault="0092790B" w:rsidP="0014608A">
            <w:r>
              <w:t>Inox</w:t>
            </w:r>
          </w:p>
        </w:tc>
      </w:tr>
      <w:tr w:rsidR="0092790B" w14:paraId="4D5DF012" w14:textId="77777777" w:rsidTr="0014608A">
        <w:tc>
          <w:tcPr>
            <w:tcW w:w="5100" w:type="dxa"/>
            <w:noWrap/>
          </w:tcPr>
          <w:p w14:paraId="5733DD06" w14:textId="77777777" w:rsidR="0092790B" w:rsidRDefault="0092790B" w:rsidP="0014608A">
            <w:r>
              <w:t>Plaques d’acier d’une épaisseur de 3 à 5 mm</w:t>
            </w:r>
          </w:p>
        </w:tc>
        <w:tc>
          <w:tcPr>
            <w:tcW w:w="1305" w:type="dxa"/>
            <w:noWrap/>
          </w:tcPr>
          <w:p w14:paraId="7BB314B4" w14:textId="77777777" w:rsidR="0092790B" w:rsidRDefault="0092790B" w:rsidP="0014608A">
            <w:proofErr w:type="gramStart"/>
            <w:r>
              <w:t>néant</w:t>
            </w:r>
            <w:proofErr w:type="gramEnd"/>
          </w:p>
        </w:tc>
        <w:tc>
          <w:tcPr>
            <w:tcW w:w="1305" w:type="dxa"/>
            <w:noWrap/>
          </w:tcPr>
          <w:p w14:paraId="202E4251" w14:textId="77777777" w:rsidR="0092790B" w:rsidRDefault="0092790B" w:rsidP="0014608A">
            <w:r>
              <w:t xml:space="preserve">Fe/Zn 12 </w:t>
            </w:r>
            <w:proofErr w:type="gramStart"/>
            <w:r>
              <w:t>c</w:t>
            </w:r>
            <w:r>
              <w:rPr>
                <w:vertAlign w:val="superscript"/>
              </w:rPr>
              <w:t>a</w:t>
            </w:r>
            <w:proofErr w:type="gramEnd"/>
          </w:p>
        </w:tc>
        <w:tc>
          <w:tcPr>
            <w:tcW w:w="1305" w:type="dxa"/>
            <w:noWrap/>
          </w:tcPr>
          <w:p w14:paraId="29B2D9E5" w14:textId="77777777" w:rsidR="0092790B" w:rsidRDefault="0092790B" w:rsidP="0014608A">
            <w:r>
              <w:t xml:space="preserve">Fe/Zn 25 </w:t>
            </w:r>
            <w:proofErr w:type="gramStart"/>
            <w:r>
              <w:t>c</w:t>
            </w:r>
            <w:r>
              <w:rPr>
                <w:vertAlign w:val="superscript"/>
              </w:rPr>
              <w:t>a</w:t>
            </w:r>
            <w:proofErr w:type="gramEnd"/>
          </w:p>
        </w:tc>
      </w:tr>
      <w:tr w:rsidR="0092790B" w14:paraId="55C2317D" w14:textId="77777777" w:rsidTr="0014608A">
        <w:tc>
          <w:tcPr>
            <w:tcW w:w="5100" w:type="dxa"/>
            <w:noWrap/>
          </w:tcPr>
          <w:p w14:paraId="27CFC020" w14:textId="77777777" w:rsidR="0092790B" w:rsidRDefault="0092790B" w:rsidP="0014608A">
            <w:r>
              <w:t>Plaques d’acier d’une épaisseur de &gt; 5 mm</w:t>
            </w:r>
          </w:p>
        </w:tc>
        <w:tc>
          <w:tcPr>
            <w:tcW w:w="1305" w:type="dxa"/>
            <w:noWrap/>
          </w:tcPr>
          <w:p w14:paraId="680A6071" w14:textId="77777777" w:rsidR="0092790B" w:rsidRDefault="0092790B" w:rsidP="0014608A">
            <w:proofErr w:type="gramStart"/>
            <w:r>
              <w:t>néant</w:t>
            </w:r>
            <w:proofErr w:type="gramEnd"/>
          </w:p>
        </w:tc>
        <w:tc>
          <w:tcPr>
            <w:tcW w:w="1305" w:type="dxa"/>
            <w:noWrap/>
          </w:tcPr>
          <w:p w14:paraId="7122C091" w14:textId="77777777" w:rsidR="0092790B" w:rsidRDefault="0092790B" w:rsidP="0014608A">
            <w:proofErr w:type="gramStart"/>
            <w:r>
              <w:t>néant</w:t>
            </w:r>
            <w:proofErr w:type="gramEnd"/>
          </w:p>
        </w:tc>
        <w:tc>
          <w:tcPr>
            <w:tcW w:w="1305" w:type="dxa"/>
            <w:noWrap/>
          </w:tcPr>
          <w:p w14:paraId="5D425BA2" w14:textId="77777777" w:rsidR="0092790B" w:rsidRDefault="0092790B" w:rsidP="0014608A">
            <w:r>
              <w:t xml:space="preserve">Fe/Zn 25 </w:t>
            </w:r>
            <w:proofErr w:type="gramStart"/>
            <w:r>
              <w:t>c</w:t>
            </w:r>
            <w:r>
              <w:rPr>
                <w:vertAlign w:val="superscript"/>
              </w:rPr>
              <w:t>a</w:t>
            </w:r>
            <w:proofErr w:type="gramEnd"/>
          </w:p>
        </w:tc>
      </w:tr>
      <w:tr w:rsidR="0092790B" w14:paraId="692A9938" w14:textId="77777777" w:rsidTr="0014608A">
        <w:tc>
          <w:tcPr>
            <w:tcW w:w="9015" w:type="dxa"/>
            <w:gridSpan w:val="4"/>
            <w:noWrap/>
          </w:tcPr>
          <w:p w14:paraId="15F167DF" w14:textId="77777777" w:rsidR="0092790B" w:rsidRDefault="0092790B" w:rsidP="0014608A">
            <w:r>
              <w:t>Lors du zingage à chaud, le Z275 remplace le Fe/Zn 12 c,</w:t>
            </w:r>
          </w:p>
        </w:tc>
      </w:tr>
    </w:tbl>
    <w:p w14:paraId="2244F6ED" w14:textId="77777777" w:rsidR="0092790B" w:rsidRDefault="0092790B" w:rsidP="0092790B"/>
    <w:p w14:paraId="4AC1A60F" w14:textId="77777777" w:rsidR="0092790B" w:rsidRDefault="0092790B" w:rsidP="0092790B">
      <w:pPr>
        <w:pStyle w:val="Author-eListParagraph"/>
        <w:numPr>
          <w:ilvl w:val="0"/>
          <w:numId w:val="26"/>
        </w:numPr>
        <w:jc w:val="both"/>
      </w:pPr>
      <w:r>
        <w:rPr>
          <w:u w:val="single"/>
        </w:rPr>
        <w:t>Les agrafes :</w:t>
      </w:r>
      <w:r>
        <w:t> Les exigences en matière de dimensions, tolérances et matériau relèvent de la [NBN EN 14592+A1]. Le dos de l’agrafe présente une longueur de 6d minimum. Les valeurs de calcul de la résistance au cisaillement sont conformes à la [NBN EN 1995-1-1]. Les règles relatives aux assemblages réalisés à l’aide de pointes sont d’application pour les agrafes. Ces dernières sont considérées comme deux pointes d’un diamètre égal à la patte de l’agrafe, pour autant que l’angle formé par le dos et le sens des fibres sous le dos soit supérieur à 30°. Si cette condition n’est pas vérifiée, la résistance transversale doit être réduite d’un facteur 0,7.</w:t>
      </w:r>
    </w:p>
    <w:p w14:paraId="020C5DA0" w14:textId="77777777" w:rsidR="0092790B" w:rsidRDefault="0092790B" w:rsidP="0092790B">
      <w:pPr>
        <w:pStyle w:val="Author-eListParagraph"/>
        <w:numPr>
          <w:ilvl w:val="0"/>
          <w:numId w:val="27"/>
        </w:numPr>
        <w:jc w:val="both"/>
      </w:pPr>
      <w:r>
        <w:rPr>
          <w:u w:val="single"/>
        </w:rPr>
        <w:t>Les boulons :</w:t>
      </w:r>
      <w:r>
        <w:t> Les boulons utilisés sont en acier laminé de qualité 4.6 au minimum. Les dimensions relèvent de la [NBN EN 14592+A1]. Le diamètre est compris entre 12 mm minimum et 30 mm maximum. Les boulons sont montés avec des rondelles d’un diamètre min D = 3d (d = le diamètre de la tige filetée du boulon) ou avec des plaquettes carrées de côté a = 3 d. L’épaisseur de ces plaquettes de répartition équivaut à 0,3 d minimum. Les distances minimales entre les boulons d’une même file, entre files et entre boulons et extrémités de la pièce de bois sont indiquées dans la norme [NBN EN 1995-1-1]. Le diamètre des trous ne peut dépasser que d’un mm celui du boulon. Dans une plaque d’acier, le diamètre des trous prévus pour les boulons ne peut pas être supérieur de plus de 2 mm ou de 0,1 d à celui des boulons (la plus grande des deux valeurs).</w:t>
      </w:r>
    </w:p>
    <w:p w14:paraId="2F70843D" w14:textId="77777777" w:rsidR="0092790B" w:rsidRDefault="0092790B" w:rsidP="0092790B">
      <w:pPr>
        <w:pStyle w:val="Author-eListParagraph"/>
        <w:numPr>
          <w:ilvl w:val="0"/>
          <w:numId w:val="28"/>
        </w:numPr>
        <w:jc w:val="both"/>
      </w:pPr>
      <w:r>
        <w:rPr>
          <w:u w:val="single"/>
        </w:rPr>
        <w:t>Les goujons :</w:t>
      </w:r>
      <w:r>
        <w:t xml:space="preserve"> Les goujons sont en acier laminé, conformément aux prescriptions des normes [NBN EN 10025 série] ou [NBN EN 10149 série]. Ils présentent une qualité d’acier S235 au minimum, suivant la [NBN EN 10025 série], et une élasticité (A80) de 16% au moins. La [NBN EN 14592+A1] définit dimensions et tolérances, limitées à –0/+0,1 </w:t>
      </w:r>
      <w:proofErr w:type="spellStart"/>
      <w:r>
        <w:t>mm.</w:t>
      </w:r>
      <w:proofErr w:type="spellEnd"/>
      <w:r>
        <w:t xml:space="preserve"> Le diamètre est compris entre 6 mm et 30 </w:t>
      </w:r>
      <w:proofErr w:type="spellStart"/>
      <w:r>
        <w:t>mm.</w:t>
      </w:r>
      <w:proofErr w:type="spellEnd"/>
      <w:r>
        <w:t xml:space="preserve"> Ces goujons ne présentent ni tête ni filetage, mais leurs extrémités sont légèrement biseautées. Ils présentent une longueur égale à l’épaisseur totale des pièces de bois à assembler. Les goujons sont insérés par force dans des trous forés au préalable et dont le diamètre ne dépasse pas le leur. Si des plaques d’acier sont utilisées, le diamètre de leur trou n’est pas supérieur de plus d’un mm à celui du goujon. Tout assemblage par goujons comporte au moins 4 goujons, qui sont complétés par des boulons afin de résister à l’influence d’efforts secondaires qui s’exerceraient dans l’axe du goujon. Les distances entre goujons et par rapport aux extrémités de la pièce de bois sont indiquées dans la [NBN EN 1995-1-1]. Les calculs de résistance au cisaillement s’effectuent de la même manière que pour les boulons, mais les valeurs σ et p pour des efforts parallèles aux fibres du bois sont :</w:t>
      </w:r>
    </w:p>
    <w:p w14:paraId="0A8DEC16" w14:textId="77777777" w:rsidR="0092790B" w:rsidRDefault="0092790B" w:rsidP="0092790B"/>
    <w:p w14:paraId="01A6BCE5" w14:textId="77777777" w:rsidR="0092790B" w:rsidRDefault="0092790B" w:rsidP="0092790B">
      <w:pPr>
        <w:pStyle w:val="Author-eListParagraph"/>
        <w:numPr>
          <w:ilvl w:val="0"/>
          <w:numId w:val="29"/>
        </w:numPr>
      </w:pPr>
      <w:r>
        <w:t xml:space="preserve">Pour les résineux         </w:t>
      </w:r>
    </w:p>
    <w:p w14:paraId="74A959CE" w14:textId="77777777" w:rsidR="0092790B" w:rsidRDefault="0092790B" w:rsidP="0092790B">
      <w:pPr>
        <w:pStyle w:val="Author-eListParagraph"/>
        <w:numPr>
          <w:ilvl w:val="1"/>
          <w:numId w:val="30"/>
        </w:numPr>
      </w:pPr>
      <w:r>
        <w:t>Cisaillement simple pièce centrale : σ = 4 N/mm</w:t>
      </w:r>
      <w:proofErr w:type="gramStart"/>
      <w:r>
        <w:t>²  p</w:t>
      </w:r>
      <w:proofErr w:type="gramEnd"/>
      <w:r>
        <w:t>=23 N/mm²</w:t>
      </w:r>
    </w:p>
    <w:p w14:paraId="1FE73205" w14:textId="77777777" w:rsidR="0092790B" w:rsidRDefault="0092790B" w:rsidP="0092790B">
      <w:pPr>
        <w:pStyle w:val="Author-eListParagraph"/>
        <w:numPr>
          <w:ilvl w:val="1"/>
          <w:numId w:val="30"/>
        </w:numPr>
      </w:pPr>
      <w:r>
        <w:t xml:space="preserve">Cisaillement simple pièce </w:t>
      </w:r>
      <w:proofErr w:type="gramStart"/>
      <w:r>
        <w:t>latérale:</w:t>
      </w:r>
      <w:proofErr w:type="gramEnd"/>
      <w:r>
        <w:t>   σ = 5.5 N/mm²  p=33 N/mm²</w:t>
      </w:r>
    </w:p>
    <w:p w14:paraId="0376A457" w14:textId="77777777" w:rsidR="0092790B" w:rsidRDefault="0092790B" w:rsidP="0092790B">
      <w:pPr>
        <w:pStyle w:val="Author-eListParagraph"/>
        <w:numPr>
          <w:ilvl w:val="1"/>
          <w:numId w:val="30"/>
        </w:numPr>
      </w:pPr>
      <w:r>
        <w:t xml:space="preserve">Cisaillement double pièce </w:t>
      </w:r>
      <w:proofErr w:type="gramStart"/>
      <w:r>
        <w:t>centrale:</w:t>
      </w:r>
      <w:proofErr w:type="gramEnd"/>
      <w:r>
        <w:t>   σ = 8.5 N/mm²  p=51 N/mm²</w:t>
      </w:r>
    </w:p>
    <w:p w14:paraId="798B4BC2" w14:textId="77777777" w:rsidR="0092790B" w:rsidRDefault="0092790B" w:rsidP="0092790B">
      <w:pPr>
        <w:pStyle w:val="Author-eListParagraph"/>
        <w:numPr>
          <w:ilvl w:val="0"/>
          <w:numId w:val="29"/>
        </w:numPr>
      </w:pPr>
      <w:r>
        <w:t xml:space="preserve">Pour les </w:t>
      </w:r>
      <w:proofErr w:type="gramStart"/>
      <w:r>
        <w:t>feuillus:</w:t>
      </w:r>
      <w:proofErr w:type="gramEnd"/>
    </w:p>
    <w:p w14:paraId="6FE64D7B" w14:textId="77777777" w:rsidR="0092790B" w:rsidRDefault="0092790B" w:rsidP="0092790B">
      <w:pPr>
        <w:pStyle w:val="Author-eListParagraph"/>
        <w:numPr>
          <w:ilvl w:val="1"/>
          <w:numId w:val="31"/>
        </w:numPr>
      </w:pPr>
      <w:r>
        <w:t>Cisaillement simple pièce centrale : σ = 5 N/mm</w:t>
      </w:r>
      <w:proofErr w:type="gramStart"/>
      <w:r>
        <w:t>²  p</w:t>
      </w:r>
      <w:proofErr w:type="gramEnd"/>
      <w:r>
        <w:t>=27 N/mm²</w:t>
      </w:r>
    </w:p>
    <w:p w14:paraId="71375933" w14:textId="77777777" w:rsidR="0092790B" w:rsidRDefault="0092790B" w:rsidP="0092790B">
      <w:pPr>
        <w:pStyle w:val="Author-eListParagraph"/>
        <w:numPr>
          <w:ilvl w:val="1"/>
          <w:numId w:val="31"/>
        </w:numPr>
      </w:pPr>
      <w:r>
        <w:t xml:space="preserve">Cisaillement simple Pièce </w:t>
      </w:r>
      <w:proofErr w:type="gramStart"/>
      <w:r>
        <w:t>latérale:</w:t>
      </w:r>
      <w:proofErr w:type="gramEnd"/>
      <w:r>
        <w:t>   σ = 6.5 N/mm²  p=39 N/mm²</w:t>
      </w:r>
    </w:p>
    <w:p w14:paraId="7365DA8F" w14:textId="77777777" w:rsidR="0092790B" w:rsidRDefault="0092790B" w:rsidP="0092790B">
      <w:pPr>
        <w:pStyle w:val="Author-eListParagraph"/>
        <w:numPr>
          <w:ilvl w:val="1"/>
          <w:numId w:val="31"/>
        </w:numPr>
      </w:pPr>
      <w:r>
        <w:t xml:space="preserve">Cisaillement double pièce </w:t>
      </w:r>
      <w:proofErr w:type="gramStart"/>
      <w:r>
        <w:t>centrale:</w:t>
      </w:r>
      <w:proofErr w:type="gramEnd"/>
      <w:r>
        <w:t>   σ = 10 N/mm²  p=60 N/mm²</w:t>
      </w:r>
    </w:p>
    <w:p w14:paraId="257E827B" w14:textId="77777777" w:rsidR="0092790B" w:rsidRDefault="0092790B" w:rsidP="0092790B">
      <w:pPr>
        <w:ind w:left="567"/>
        <w:jc w:val="both"/>
      </w:pPr>
      <w:r>
        <w:t xml:space="preserve">Si la direction de l’effort forme un angle α avec les fibres du bois, un facteur de correction k est appliqué. </w:t>
      </w:r>
      <w:proofErr w:type="gramStart"/>
      <w:r>
        <w:t>k</w:t>
      </w:r>
      <w:proofErr w:type="gramEnd"/>
      <w:r>
        <w:t>=1-α/360 où α représente l’angle entre la direction de l’effort et les fibres (α ≤ 90°). L’effort que peut reprendre une file de n goujons équivaut à l’effort unitaire multiplié par leur nombre.</w:t>
      </w:r>
    </w:p>
    <w:p w14:paraId="01607D22" w14:textId="77777777" w:rsidR="0092790B" w:rsidRDefault="0092790B" w:rsidP="0092790B">
      <w:pPr>
        <w:pStyle w:val="Author-eListParagraph"/>
        <w:numPr>
          <w:ilvl w:val="0"/>
          <w:numId w:val="32"/>
        </w:numPr>
      </w:pPr>
      <w:r>
        <w:rPr>
          <w:u w:val="single"/>
        </w:rPr>
        <w:t>Les vis et tirefonds : </w:t>
      </w:r>
      <w:r>
        <w:t xml:space="preserve"> Les vis satisfont aux prescriptions de la [NBN EN 14592+A1]. Le diamètre extérieur de la partie profilée mesure de 2,4 mm minimum à 24 mm maximum. Vis et tirefonds d’un diamètre &gt; 6 mm sont insérés dans des trous préforés d’un diamètre égal à 0,7 d sur la longueur du filetage et égal à d sur la longueur de la partie non filetée (fût). Toutes les prescriptions relatives aux vis exposées dans les paragraphes suivants s’appliquent également aux tirefonds. Les distances minimales entre les vis d’une même file et entre les vis et les extrémités de la pièce de bois sont indiquées dans la [NBN EN 1995-1-1]. Les assemblages vissés sont des assemblages simples. Pour une combinaison d’actions de cas A, l’effort admissible (N) dans le sens des fibres du bois se calcule comme suit, pour autant que la longueur de fixation s soit supérieure à 8d : Fa= 4.a.d (maximum 17 d²) </w:t>
      </w:r>
      <w:proofErr w:type="gramStart"/>
      <w:r>
        <w:t>où:</w:t>
      </w:r>
      <w:proofErr w:type="gramEnd"/>
      <w:r>
        <w:t xml:space="preserve"> a = l’épaisseur de la pièce de bois à visser en mm d = le diamètre du fût de la vis en </w:t>
      </w:r>
      <w:proofErr w:type="spellStart"/>
      <w:r>
        <w:t>mm.</w:t>
      </w:r>
      <w:proofErr w:type="spellEnd"/>
      <w:r>
        <w:t xml:space="preserve"> Pour les cas de charges B et C, la valeur obtenue sera respectivement multipliée par un facteur 1,15 et 1,5. Si dans l’assemblage considéré, la direction de l’effort forme un angle α avec les fibres du bois et si le diamètre de la vis est supérieur à 10 mm, un facteur de correction k est appliqué. Ce dernier est égal à 1-α/360, où α représente l’angle entre le sens des fibres et la direction de l’effort (0 &lt; α ≤ 90°). Pour des longueurs de fixation comprises entre 4d &lt; s &lt; 8d, les valeurs de résistance sont obtenues par interpolation linéaire de la résistance pour s =8 d. Toutefois, pour des longueurs de fixation inférieures à 4d, la résistance n’est plus prise en compte. Un assemblage vissé comporte deux vis au minimum. L’effort repris par une file de n vis est égal à la valeur unitaire multipliée par le nombre efficace de vis </w:t>
      </w:r>
      <w:proofErr w:type="spellStart"/>
      <w:r>
        <w:t>neff</w:t>
      </w:r>
      <w:proofErr w:type="spellEnd"/>
      <w:r>
        <w:t xml:space="preserve">. Si n &lt; 10, </w:t>
      </w:r>
      <w:proofErr w:type="spellStart"/>
      <w:r>
        <w:t>neff</w:t>
      </w:r>
      <w:proofErr w:type="spellEnd"/>
      <w:r>
        <w:t xml:space="preserve"> = 10 si n &gt; 10, </w:t>
      </w:r>
      <w:proofErr w:type="spellStart"/>
      <w:r>
        <w:t>neff</w:t>
      </w:r>
      <w:proofErr w:type="spellEnd"/>
      <w:r>
        <w:t xml:space="preserve"> = 10 + 2/3(n-10). Si des goussets métalliques sont utilisés, la contrainte limite sur le bois peut être multipliée par 1,25, de telle sorte que la formule </w:t>
      </w:r>
      <w:proofErr w:type="gramStart"/>
      <w:r>
        <w:t>devient:</w:t>
      </w:r>
      <w:proofErr w:type="gramEnd"/>
      <w:r>
        <w:t xml:space="preserve"> Fa = 1,25.17.d²</w:t>
      </w:r>
    </w:p>
    <w:p w14:paraId="6DAD29A9" w14:textId="77777777" w:rsidR="0092790B" w:rsidRDefault="0092790B" w:rsidP="0092790B">
      <w:pPr>
        <w:ind w:left="567"/>
      </w:pPr>
      <w:r>
        <w:t xml:space="preserve">Pour les vis sollicitées axialement, la résistance à l’arrachement des vis s’entend pour du bois sec et est indépendante de l’humidité du bois au moment du vissage. La résistance admissible à l’arrachement en N par mm de longueur utile </w:t>
      </w:r>
      <w:proofErr w:type="spellStart"/>
      <w:r>
        <w:t>sg</w:t>
      </w:r>
      <w:proofErr w:type="spellEnd"/>
      <w:r>
        <w:t xml:space="preserve"> de la partie filetée s’exprime comme suit : Fa = 3. </w:t>
      </w:r>
      <w:proofErr w:type="spellStart"/>
      <w:proofErr w:type="gramStart"/>
      <w:r>
        <w:t>sg</w:t>
      </w:r>
      <w:proofErr w:type="spellEnd"/>
      <w:r>
        <w:t xml:space="preserve"> .d</w:t>
      </w:r>
      <w:proofErr w:type="gramEnd"/>
      <w:r>
        <w:t xml:space="preserve"> où: d = le diamètre de la partie filetée en mm, </w:t>
      </w:r>
      <w:proofErr w:type="spellStart"/>
      <w:r>
        <w:t>sg</w:t>
      </w:r>
      <w:proofErr w:type="spellEnd"/>
      <w:r>
        <w:t xml:space="preserve"> = la profondeur de vissage de la partie filetée en </w:t>
      </w:r>
      <w:proofErr w:type="spellStart"/>
      <w:r>
        <w:t>mm.</w:t>
      </w:r>
      <w:proofErr w:type="spellEnd"/>
      <w:r>
        <w:t> </w:t>
      </w:r>
    </w:p>
    <w:p w14:paraId="27242DF6" w14:textId="77777777" w:rsidR="0092790B" w:rsidRDefault="0092790B" w:rsidP="0092790B">
      <w:pPr>
        <w:pStyle w:val="Author-eListParagraph"/>
        <w:numPr>
          <w:ilvl w:val="0"/>
          <w:numId w:val="33"/>
        </w:numPr>
      </w:pPr>
      <w:r>
        <w:rPr>
          <w:u w:val="single"/>
        </w:rPr>
        <w:t>Crampons, anneaux simples ou double face et boulons :</w:t>
      </w:r>
      <w:r>
        <w:t> Les caractéristiques relatives au matériau et aux dimensions relèvent de la [NBN EN 912]. Les anneaux appartiennent aux types A ou B et les crampons, aux types C, D ou E. Les anneaux double face sont placés dans une gorge fraisée au préalable dans les pièces de bois à assembler. Ce fraisage doit s’effectuer à l’aide d’un outil spécial afin d’éviter tout jeu entre l’anneau et le bois. La pénétration des dents du crampon dans le bois s’obtient par le serrage d’un boulon, muni de plaquettes de répartition de grandes dimensions, et passé à travers l’axe du crampon. Les crampons à double denture munis de dents sur leurs deux faces sont destinés aux assemblages bois sur bois. Ils sont percés en leur centre pour permettre le passage du boulon qui n’entre toutefois pas en contact avec le crampon. Crampon à simple denture : Les crampons munis de dents sur une seule de leurs faces sont principalement utilisés pour des assemblages bois / métal, mais peuvent également être employés par paire, pour former un joint entre deux pièces de bois. Ils présentent en leur centre une ouverture aux bords renforcés qui entrent en contact avec le boulon. Boulons de serrage : afin d’assurer la pénétration des dents dans le bois, le crampon doit recevoir une pression indirecte, par l’intermédiaire du boulon de serrage.</w:t>
      </w:r>
    </w:p>
    <w:p w14:paraId="3203F53C" w14:textId="77777777" w:rsidR="0092790B" w:rsidRDefault="0092790B" w:rsidP="0092790B">
      <w:pPr>
        <w:pStyle w:val="Author-eListParagraph"/>
        <w:numPr>
          <w:ilvl w:val="0"/>
          <w:numId w:val="34"/>
        </w:numPr>
      </w:pPr>
      <w:r>
        <w:rPr>
          <w:u w:val="single"/>
        </w:rPr>
        <w:t> Les connecteurs à plaque métallique emboutie</w:t>
      </w:r>
      <w:r>
        <w:t xml:space="preserve"> sont conformes à la [NBN EN 14545]. Les assemblages utilisant des connecteurs à plaque métallique emboutie sont réservés aux constructions qui subissent principalement une charge statique. Si l’humidité du bois dépasse 22% en service, le facteur </w:t>
      </w:r>
      <w:proofErr w:type="spellStart"/>
      <w:r>
        <w:t>kmod</w:t>
      </w:r>
      <w:proofErr w:type="spellEnd"/>
      <w:r>
        <w:t xml:space="preserve"> de classe de service 3 s’applique aux connecteurs. Les connecteurs assemblés par soudure doivent couvrir au minimum 2/3 de la hauteur de pointe h.</w:t>
      </w:r>
    </w:p>
    <w:p w14:paraId="5CE3C17B" w14:textId="77777777" w:rsidR="0092790B" w:rsidRDefault="0092790B" w:rsidP="0092790B">
      <w:pPr>
        <w:pStyle w:val="Author-eListParagraph"/>
        <w:numPr>
          <w:ilvl w:val="0"/>
          <w:numId w:val="35"/>
        </w:numPr>
      </w:pPr>
      <w:r>
        <w:rPr>
          <w:u w:val="single"/>
        </w:rPr>
        <w:t>Les colles</w:t>
      </w:r>
      <w:r>
        <w:t> sont de type structurel et répondent aux prescriptions de la [NBN EN 301] pour les colles UF, MUF et RF. Les colles PU satisfont aux exigences de la [NBN EN 15425]. Elles sont de préférence appliquées en usine. Etant donné que les assemblages collés présentent en général une résistance supérieure à celle du bois, les calculs visent à limiter la tension de cisaillement dans le bois.</w:t>
      </w:r>
    </w:p>
    <w:p w14:paraId="28827EDA" w14:textId="77777777" w:rsidR="0092790B" w:rsidRDefault="0092790B" w:rsidP="0092790B">
      <w:r>
        <w:t> </w:t>
      </w:r>
    </w:p>
    <w:p w14:paraId="31492BA4" w14:textId="77777777" w:rsidR="0092790B" w:rsidRDefault="0092790B" w:rsidP="0092790B">
      <w:pPr>
        <w:jc w:val="both"/>
      </w:pPr>
      <w:r>
        <w:t> Les connecteurs métalliques de réemploi sont acceptés sur base d’une note de calcul justifiée.</w:t>
      </w:r>
    </w:p>
    <w:p w14:paraId="5F1C0021" w14:textId="77777777" w:rsidR="0092790B" w:rsidRDefault="0092790B" w:rsidP="0092790B"/>
    <w:p w14:paraId="503DCBC0" w14:textId="77777777" w:rsidR="0092790B" w:rsidRDefault="0092790B" w:rsidP="0092790B">
      <w:pPr>
        <w:jc w:val="both"/>
      </w:pPr>
      <w:r>
        <w:rPr>
          <w:b/>
          <w:u w:val="single"/>
        </w:rPr>
        <w:t>Fermes et fermettes</w:t>
      </w:r>
    </w:p>
    <w:p w14:paraId="6DBE75D0" w14:textId="77777777" w:rsidR="0092790B" w:rsidRDefault="0092790B" w:rsidP="0092790B">
      <w:pPr>
        <w:jc w:val="both"/>
      </w:pPr>
      <w:r>
        <w:t>Les fermes et fermettes industrialisées répondent aux prescriptions de la [NBN EN 14250]. Elles sont traitées contre les insectes et les champignons par un procédé décrit dans les [STS 04 série] et choisi en fonction de la classe d’emploi, conformément à la [NBN EN 335].</w:t>
      </w:r>
    </w:p>
    <w:p w14:paraId="3EBAB070" w14:textId="77777777" w:rsidR="0092790B" w:rsidRDefault="0092790B" w:rsidP="0092790B">
      <w:pPr>
        <w:pStyle w:val="pheading"/>
      </w:pPr>
      <w:r>
        <w:t>EXÉCUTION / MISE EN ŒUVRE</w:t>
      </w:r>
    </w:p>
    <w:p w14:paraId="1B0F868A" w14:textId="77777777" w:rsidR="0092790B" w:rsidRDefault="0092790B" w:rsidP="0092790B">
      <w:pPr>
        <w:jc w:val="both"/>
      </w:pPr>
      <w:r>
        <w:t>La mise en œuvre et les tolérances de placement sont conformes aux [STS 31].</w:t>
      </w:r>
    </w:p>
    <w:p w14:paraId="3DA92B68" w14:textId="77777777" w:rsidR="0092790B" w:rsidRDefault="0092790B" w:rsidP="0092790B">
      <w:pPr>
        <w:jc w:val="both"/>
      </w:pPr>
      <w:r>
        <w:t>Si le bois se trouve en contact direct avec les maçonneries, béton et mortier, il reçoit un traitement de préservation adapté avec la classe d’emploi 3 (selon [NBN EN 335]).</w:t>
      </w:r>
    </w:p>
    <w:p w14:paraId="1DF3155E" w14:textId="77777777" w:rsidR="0092790B" w:rsidRDefault="0092790B" w:rsidP="0092790B">
      <w:pPr>
        <w:jc w:val="both"/>
      </w:pPr>
      <w:r>
        <w:t>L’entreposage et la manutention des éléments de charpenteries sont effectués sans engendrer de déformation ni d’exposition à l’eau liquide. Que les éléments soient entreposés verticalement ou horizontalement, ils doivent être suffisamment soutenus afin de ne subir ni dommage ni déformation. Les éléments de charpentes sont protégés des intempéries et ventilés. En outre, il faut éviter tout contact des éléments avec le sol ou la végétation.</w:t>
      </w:r>
    </w:p>
    <w:p w14:paraId="11876FCC" w14:textId="77777777" w:rsidR="0092790B" w:rsidRDefault="0092790B" w:rsidP="0092790B">
      <w:pPr>
        <w:jc w:val="both"/>
      </w:pPr>
      <w:r>
        <w:t>Les charpentes sont fixées dans les sablières ou dans le gros œuvre afin de reprendre les efforts du poids de la toiture et des surcharges telles que la neige, charge d’exploitation, ..., les efforts horizontaux et verticaux dus au vent.</w:t>
      </w:r>
    </w:p>
    <w:p w14:paraId="13D8A4E0" w14:textId="77777777" w:rsidR="0092790B" w:rsidRDefault="0092790B" w:rsidP="0092790B">
      <w:pPr>
        <w:pStyle w:val="pheading"/>
      </w:pPr>
      <w:r>
        <w:t>DOCUMENTS DE RÉFÉRENCE</w:t>
      </w:r>
    </w:p>
    <w:p w14:paraId="7939EEF4" w14:textId="77777777" w:rsidR="0092790B" w:rsidRDefault="0092790B" w:rsidP="0092790B">
      <w:pPr>
        <w:pStyle w:val="pheading"/>
      </w:pPr>
      <w:r>
        <w:t>- Matériau</w:t>
      </w:r>
    </w:p>
    <w:p w14:paraId="3E90EEB7" w14:textId="77777777" w:rsidR="0092790B" w:rsidRDefault="0092790B" w:rsidP="0092790B">
      <w:r>
        <w:t>[NIT 127, Ecarts admissibles sur les dimensions]</w:t>
      </w:r>
    </w:p>
    <w:p w14:paraId="5922C7DB" w14:textId="77777777" w:rsidR="0092790B" w:rsidRDefault="0092790B" w:rsidP="0092790B">
      <w:r>
        <w:t>[CSTC Métré 2.13, Charpente en bois]</w:t>
      </w:r>
    </w:p>
    <w:p w14:paraId="265A138C" w14:textId="77777777" w:rsidR="0092790B" w:rsidRDefault="0092790B" w:rsidP="0092790B">
      <w:r>
        <w:t>[NBN EN 336, Bois de structure - Dimensions, écarts admissibles]</w:t>
      </w:r>
    </w:p>
    <w:p w14:paraId="68ACA66B" w14:textId="77777777" w:rsidR="0092790B" w:rsidRDefault="0092790B" w:rsidP="0092790B">
      <w:r>
        <w:t>[NBN 219-02, Bois sciés - Bois résineux de Belgique - Dimensions nominales]</w:t>
      </w:r>
    </w:p>
    <w:p w14:paraId="4279386E" w14:textId="77777777" w:rsidR="0092790B" w:rsidRDefault="0092790B" w:rsidP="0092790B">
      <w:r>
        <w:t>[NBN 219-03, Bois sciés - Bois résineux importés du Nord - Dimensions nominales]</w:t>
      </w:r>
    </w:p>
    <w:p w14:paraId="3F769A78" w14:textId="77777777" w:rsidR="0092790B" w:rsidRDefault="0092790B" w:rsidP="0092790B">
      <w:r>
        <w:t>[NBN EN 1313-1, Bois ronds et bois sciés - Ecarts admissibles et dimensions préférentielles - Partie 1 : Bois sciés résineux]</w:t>
      </w:r>
    </w:p>
    <w:p w14:paraId="4410C483" w14:textId="77777777" w:rsidR="0092790B" w:rsidRDefault="0092790B" w:rsidP="0092790B">
      <w:r>
        <w:t xml:space="preserve">[NBN EN 1313-2, Bois ronds et bois sciés - Ecarts admissibles et dimensions préférentielles - Partie </w:t>
      </w:r>
      <w:proofErr w:type="gramStart"/>
      <w:r>
        <w:t>2:</w:t>
      </w:r>
      <w:proofErr w:type="gramEnd"/>
      <w:r>
        <w:t xml:space="preserve"> Bois sciés feuillus]</w:t>
      </w:r>
    </w:p>
    <w:p w14:paraId="524FA40A" w14:textId="77777777" w:rsidR="0092790B" w:rsidRDefault="0092790B" w:rsidP="0092790B">
      <w:r>
        <w:t>[NBN EN 14080, Structures en bois - Bois lamellé collé et bois massif reconstitué - Exigences]</w:t>
      </w:r>
    </w:p>
    <w:p w14:paraId="5454F44A" w14:textId="77777777" w:rsidR="0092790B" w:rsidRDefault="0092790B" w:rsidP="0092790B">
      <w:r>
        <w:t xml:space="preserve">[NBN EN 1995-1-1, Eurocode </w:t>
      </w:r>
      <w:proofErr w:type="gramStart"/>
      <w:r>
        <w:t>5:</w:t>
      </w:r>
      <w:proofErr w:type="gramEnd"/>
      <w:r>
        <w:t xml:space="preserve"> Conception et calcul des structures en bois - Partie 1-1 : Généralités - Règles communes et règles pour les bâtiments (+AC:2006)]</w:t>
      </w:r>
    </w:p>
    <w:p w14:paraId="5A2CA0DC" w14:textId="77777777" w:rsidR="0092790B" w:rsidRDefault="0092790B" w:rsidP="0092790B">
      <w:r>
        <w:t>[NBN EN 1991 série, Eurocode 1 : Actions sur les structures]</w:t>
      </w:r>
    </w:p>
    <w:p w14:paraId="7D23F9ED" w14:textId="77777777" w:rsidR="0092790B" w:rsidRDefault="0092790B" w:rsidP="0092790B">
      <w:r>
        <w:t xml:space="preserve">[NBN EN 1990, Eurocodes structuraux - </w:t>
      </w:r>
      <w:proofErr w:type="gramStart"/>
      <w:r>
        <w:t>Eurocodes:</w:t>
      </w:r>
      <w:proofErr w:type="gramEnd"/>
      <w:r>
        <w:t xml:space="preserve"> Bases de calcul des structures]</w:t>
      </w:r>
    </w:p>
    <w:p w14:paraId="6837E96A" w14:textId="77777777" w:rsidR="0092790B" w:rsidRDefault="0092790B" w:rsidP="0092790B">
      <w:r>
        <w:t>[NBN EN 14081-</w:t>
      </w:r>
      <w:proofErr w:type="gramStart"/>
      <w:r>
        <w:t>1:</w:t>
      </w:r>
      <w:proofErr w:type="gramEnd"/>
      <w:r>
        <w:t>2016+A1, Structures en bois - Bois de structure à section rectangulaire classé pour sa résistance - Partie 1 : Exigences générales]</w:t>
      </w:r>
    </w:p>
    <w:p w14:paraId="44026C23" w14:textId="77777777" w:rsidR="0092790B" w:rsidRDefault="0092790B" w:rsidP="0092790B">
      <w:r>
        <w:t>[STS 04.1, Bois et panneaux à base de bois : bois de structure]</w:t>
      </w:r>
    </w:p>
    <w:p w14:paraId="2BFB5262" w14:textId="77777777" w:rsidR="0092790B" w:rsidRDefault="0092790B" w:rsidP="0092790B">
      <w:r>
        <w:t>[NBN EN 14592+A1, Structures en bois - Eléments de fixation de type tige - Exigences]  </w:t>
      </w:r>
    </w:p>
    <w:p w14:paraId="63944102" w14:textId="77777777" w:rsidR="0092790B" w:rsidRDefault="0092790B" w:rsidP="0092790B">
      <w:r>
        <w:t>[NBN EN 10025 série, Produits laminés à chaud en aciers de construction] </w:t>
      </w:r>
    </w:p>
    <w:p w14:paraId="498EC789" w14:textId="77777777" w:rsidR="0092790B" w:rsidRDefault="0092790B" w:rsidP="0092790B">
      <w:r>
        <w:t>[NBN EN 10149 série, Produits plats laminés à chaud en aciers à haute limite d'élasticité pour formage à froid]</w:t>
      </w:r>
    </w:p>
    <w:p w14:paraId="0589BC7F" w14:textId="77777777" w:rsidR="0092790B" w:rsidRDefault="0092790B" w:rsidP="0092790B">
      <w:r>
        <w:t>[NBN EN 912, Organes d'assemblage pour le bois - Spécifications des assembleurs pour bois] </w:t>
      </w:r>
    </w:p>
    <w:p w14:paraId="101112EE" w14:textId="77777777" w:rsidR="0092790B" w:rsidRDefault="0092790B" w:rsidP="0092790B">
      <w:r>
        <w:t>[NBN EN 14545, Structures en bois - Connecteurs - Exigences]</w:t>
      </w:r>
    </w:p>
    <w:p w14:paraId="7A0FF02D" w14:textId="77777777" w:rsidR="0092790B" w:rsidRDefault="0092790B" w:rsidP="0092790B">
      <w:r>
        <w:t>[NBN EN 301, Adhésifs de nature phénolique et aminoplaste, pour structures portantes en bois - Classification et exigences de performance]</w:t>
      </w:r>
    </w:p>
    <w:p w14:paraId="507DE5A2" w14:textId="77777777" w:rsidR="0092790B" w:rsidRDefault="0092790B" w:rsidP="0092790B">
      <w:r>
        <w:t xml:space="preserve">[NBN EN 15425, Adhésifs - Adhésifs polyuréthane </w:t>
      </w:r>
      <w:proofErr w:type="spellStart"/>
      <w:r>
        <w:t>monocomposants</w:t>
      </w:r>
      <w:proofErr w:type="spellEnd"/>
      <w:r>
        <w:t xml:space="preserve"> (PUR) pour structures portantes en bois - Classification et exigences de performance]</w:t>
      </w:r>
    </w:p>
    <w:p w14:paraId="08DF584A" w14:textId="77777777" w:rsidR="0092790B" w:rsidRDefault="0092790B" w:rsidP="0092790B">
      <w:r>
        <w:t>[NBN EN 14250, Structure en bois - Exigences de produit relatives aux éléments de structures préfabriqués utilisant des connecteurs à plaque métallique emboutie]</w:t>
      </w:r>
    </w:p>
    <w:p w14:paraId="7B4AB997" w14:textId="77777777" w:rsidR="0092790B" w:rsidRDefault="0092790B" w:rsidP="0092790B">
      <w:r>
        <w:t xml:space="preserve">[NBN EN 335, Durabilité du bois et des matériaux à base de bois - Classes </w:t>
      </w:r>
      <w:proofErr w:type="gramStart"/>
      <w:r>
        <w:t>d'emploi:</w:t>
      </w:r>
      <w:proofErr w:type="gramEnd"/>
      <w:r>
        <w:t xml:space="preserve"> définitions, application au bois massif et aux matériaux à base de bois]</w:t>
      </w:r>
    </w:p>
    <w:p w14:paraId="7CBEC439" w14:textId="77777777" w:rsidR="0092790B" w:rsidRDefault="0092790B" w:rsidP="0092790B">
      <w:r>
        <w:t>[STS 23, Structures en bois]</w:t>
      </w:r>
    </w:p>
    <w:p w14:paraId="3D7AADFA" w14:textId="77777777" w:rsidR="0092790B" w:rsidRDefault="0092790B" w:rsidP="0092790B">
      <w:pPr>
        <w:pStyle w:val="Author-eSectionHeading6"/>
      </w:pPr>
      <w:bookmarkStart w:id="16" w:name="_Toc82618742"/>
      <w:bookmarkStart w:id="17" w:name="_Toc82620946"/>
      <w:r>
        <w:t>24.24.1a Charpentes planes en bois assemblées sur place</w:t>
      </w:r>
      <w:bookmarkEnd w:id="16"/>
      <w:bookmarkEnd w:id="17"/>
    </w:p>
    <w:p w14:paraId="26711F9F" w14:textId="77777777" w:rsidR="0092790B" w:rsidRDefault="0092790B" w:rsidP="0092790B">
      <w:pPr>
        <w:pStyle w:val="pheading"/>
      </w:pPr>
      <w:r>
        <w:t>DESCRIPTION</w:t>
      </w:r>
    </w:p>
    <w:p w14:paraId="5CD6DB65" w14:textId="77777777" w:rsidR="0092790B" w:rsidRDefault="0092790B" w:rsidP="0092790B">
      <w:pPr>
        <w:pStyle w:val="pheading"/>
      </w:pPr>
      <w:r>
        <w:t>- Définition / Comprend</w:t>
      </w:r>
    </w:p>
    <w:p w14:paraId="39AB9A38" w14:textId="77777777" w:rsidR="0092790B" w:rsidRDefault="0092790B" w:rsidP="0092790B">
      <w:pPr>
        <w:jc w:val="both"/>
      </w:pPr>
      <w:r>
        <w:t>Il s’agit de la fourniture (hors matériaux récupérés du même site) et la pose des éléments de charpente en bois assemblés sur place.</w:t>
      </w:r>
    </w:p>
    <w:p w14:paraId="074818BC" w14:textId="77777777" w:rsidR="0092790B" w:rsidRDefault="0092790B" w:rsidP="0092790B">
      <w:pPr>
        <w:jc w:val="both"/>
      </w:pPr>
      <w:r>
        <w:t>Les travaux comprennent notamment :</w:t>
      </w:r>
    </w:p>
    <w:p w14:paraId="73E99539" w14:textId="77777777" w:rsidR="0092790B" w:rsidRDefault="0092790B" w:rsidP="0092790B">
      <w:pPr>
        <w:pStyle w:val="Author-eListParagraph"/>
        <w:numPr>
          <w:ilvl w:val="0"/>
          <w:numId w:val="36"/>
        </w:numPr>
        <w:jc w:val="both"/>
      </w:pPr>
      <w:r>
        <w:t>La fourniture des documents reprenant les caractéristiques de résistance de la charpente et l’étude d’exécution ;</w:t>
      </w:r>
    </w:p>
    <w:p w14:paraId="630E9CFF" w14:textId="77777777" w:rsidR="0092790B" w:rsidRDefault="0092790B" w:rsidP="0092790B">
      <w:pPr>
        <w:pStyle w:val="Author-eListParagraph"/>
        <w:numPr>
          <w:ilvl w:val="0"/>
          <w:numId w:val="36"/>
        </w:numPr>
        <w:jc w:val="both"/>
      </w:pPr>
      <w:r>
        <w:t>Les installations de signalisation et de sécurité pour la pose des charpentes ;</w:t>
      </w:r>
    </w:p>
    <w:p w14:paraId="42A9D50D" w14:textId="77777777" w:rsidR="0092790B" w:rsidRDefault="0092790B" w:rsidP="0092790B">
      <w:pPr>
        <w:pStyle w:val="Author-eListParagraph"/>
        <w:numPr>
          <w:ilvl w:val="0"/>
          <w:numId w:val="36"/>
        </w:numPr>
        <w:jc w:val="both"/>
      </w:pPr>
      <w:r>
        <w:t>La fourniture (hors matériaux récupérés du même site), la manutention, l’assemblage et la pose des éléments de charpente en bois ;</w:t>
      </w:r>
    </w:p>
    <w:p w14:paraId="085F3B94" w14:textId="77777777" w:rsidR="0092790B" w:rsidRDefault="0092790B" w:rsidP="0092790B">
      <w:pPr>
        <w:pStyle w:val="Author-eListParagraph"/>
        <w:numPr>
          <w:ilvl w:val="0"/>
          <w:numId w:val="36"/>
        </w:numPr>
        <w:jc w:val="both"/>
      </w:pPr>
      <w:r>
        <w:t>La liaison mécanique (ancrages et ferrures) des éléments au gros œuvre ;</w:t>
      </w:r>
    </w:p>
    <w:p w14:paraId="487D46CD" w14:textId="77777777" w:rsidR="0092790B" w:rsidRDefault="0092790B" w:rsidP="0092790B">
      <w:pPr>
        <w:pStyle w:val="Author-eListParagraph"/>
        <w:numPr>
          <w:ilvl w:val="0"/>
          <w:numId w:val="36"/>
        </w:numPr>
        <w:jc w:val="both"/>
      </w:pPr>
      <w:r>
        <w:t>L’</w:t>
      </w:r>
      <w:proofErr w:type="spellStart"/>
      <w:r>
        <w:t>étançonnage</w:t>
      </w:r>
      <w:proofErr w:type="spellEnd"/>
      <w:r>
        <w:t xml:space="preserve"> et le contreventement provisoire des éléments de charpente ;</w:t>
      </w:r>
    </w:p>
    <w:p w14:paraId="0911FC7E" w14:textId="77777777" w:rsidR="0092790B" w:rsidRDefault="0092790B" w:rsidP="0092790B">
      <w:pPr>
        <w:pStyle w:val="Author-eListParagraph"/>
        <w:numPr>
          <w:ilvl w:val="0"/>
          <w:numId w:val="36"/>
        </w:numPr>
        <w:jc w:val="both"/>
      </w:pPr>
      <w:r>
        <w:t>Le traitement de préservation des éléments découpés ;</w:t>
      </w:r>
    </w:p>
    <w:p w14:paraId="12103555" w14:textId="77777777" w:rsidR="0092790B" w:rsidRDefault="0092790B" w:rsidP="0092790B">
      <w:pPr>
        <w:pStyle w:val="Author-eListParagraph"/>
        <w:numPr>
          <w:ilvl w:val="0"/>
          <w:numId w:val="36"/>
        </w:numPr>
        <w:jc w:val="both"/>
      </w:pPr>
      <w:r>
        <w:t>La protection éventuelle de l’ensemble de la charpente ;</w:t>
      </w:r>
    </w:p>
    <w:p w14:paraId="12DAC344" w14:textId="77777777" w:rsidR="0092790B" w:rsidRDefault="0092790B" w:rsidP="0092790B">
      <w:pPr>
        <w:pStyle w:val="Author-eListParagraph"/>
        <w:numPr>
          <w:ilvl w:val="0"/>
          <w:numId w:val="36"/>
        </w:numPr>
        <w:jc w:val="both"/>
      </w:pPr>
      <w:r>
        <w:t>La fourniture des documents relatifs au dossier d’intervention ultérieur concernant la charpente et les dispositifs de raccords dans la charpente pour équipement de sécurité.</w:t>
      </w:r>
    </w:p>
    <w:p w14:paraId="6D81C2D2" w14:textId="77777777" w:rsidR="0092790B" w:rsidRDefault="0092790B" w:rsidP="0092790B">
      <w:pPr>
        <w:pStyle w:val="pheading"/>
      </w:pPr>
      <w:r>
        <w:t>MATÉRIAUX</w:t>
      </w:r>
    </w:p>
    <w:p w14:paraId="261BD832" w14:textId="77777777" w:rsidR="0092790B" w:rsidRDefault="0092790B" w:rsidP="0092790B">
      <w:pPr>
        <w:pStyle w:val="pheading"/>
      </w:pPr>
      <w:r>
        <w:t>- Caractéristiques générales</w:t>
      </w:r>
    </w:p>
    <w:p w14:paraId="1541AAD7" w14:textId="77777777" w:rsidR="0092790B" w:rsidRDefault="0092790B" w:rsidP="0092790B">
      <w:pPr>
        <w:jc w:val="both"/>
      </w:pPr>
      <w:r>
        <w:t xml:space="preserve">Les éléments utilisés sont en </w:t>
      </w:r>
      <w:r>
        <w:rPr>
          <w:rStyle w:val="optioncarChar"/>
        </w:rPr>
        <w:t xml:space="preserve">bois massif résineux </w:t>
      </w:r>
      <w:r>
        <w:t xml:space="preserve">(par défaut) </w:t>
      </w:r>
      <w:r>
        <w:rPr>
          <w:rStyle w:val="optioncarChar"/>
        </w:rPr>
        <w:t>/ en bois massif feuillu / en lamellé collé / ***.</w:t>
      </w:r>
    </w:p>
    <w:p w14:paraId="1343C82F" w14:textId="77777777" w:rsidR="0092790B" w:rsidRDefault="0092790B" w:rsidP="0092790B">
      <w:pPr>
        <w:ind w:left="567"/>
        <w:jc w:val="both"/>
      </w:pPr>
      <w:r>
        <w:rPr>
          <w:b/>
          <w:i/>
        </w:rPr>
        <w:t>(Soit par défaut) </w:t>
      </w:r>
    </w:p>
    <w:p w14:paraId="2A6370E4" w14:textId="77777777" w:rsidR="0092790B" w:rsidRDefault="0092790B" w:rsidP="0092790B">
      <w:pPr>
        <w:ind w:left="567"/>
        <w:jc w:val="both"/>
      </w:pPr>
      <w:r>
        <w:rPr>
          <w:rStyle w:val="soitChar"/>
          <w:u w:val="single"/>
        </w:rPr>
        <w:t>Bois massif résineux</w:t>
      </w:r>
      <w:r>
        <w:rPr>
          <w:rStyle w:val="soitChar"/>
        </w:rPr>
        <w:t xml:space="preserve"> : Les éléments sont en </w:t>
      </w:r>
      <w:r>
        <w:rPr>
          <w:rStyle w:val="optioncarChar"/>
        </w:rPr>
        <w:t>Epicéa </w:t>
      </w:r>
      <w:r>
        <w:t>(par défaut) </w:t>
      </w:r>
      <w:r>
        <w:rPr>
          <w:rStyle w:val="optioncarChar"/>
        </w:rPr>
        <w:t>/ Douglas / Mélèze / **</w:t>
      </w:r>
      <w:proofErr w:type="gramStart"/>
      <w:r>
        <w:rPr>
          <w:rStyle w:val="optioncarChar"/>
        </w:rPr>
        <w:t>*</w:t>
      </w:r>
      <w:r>
        <w:rPr>
          <w:rStyle w:val="soitChar"/>
        </w:rPr>
        <w:t> .</w:t>
      </w:r>
      <w:proofErr w:type="gramEnd"/>
      <w:r>
        <w:rPr>
          <w:rStyle w:val="soitChar"/>
        </w:rPr>
        <w:t xml:space="preserve"> Tous les bois fournis par le présent lot sont secs (humidité maximale de mise en œuvre 20 %).</w:t>
      </w:r>
    </w:p>
    <w:p w14:paraId="43EEAF0C" w14:textId="77777777" w:rsidR="0092790B" w:rsidRDefault="0092790B" w:rsidP="0092790B">
      <w:pPr>
        <w:ind w:left="567"/>
        <w:jc w:val="both"/>
      </w:pPr>
    </w:p>
    <w:p w14:paraId="36BE3F7E" w14:textId="77777777" w:rsidR="0092790B" w:rsidRDefault="0092790B" w:rsidP="0092790B">
      <w:pPr>
        <w:ind w:left="567"/>
        <w:jc w:val="both"/>
      </w:pPr>
    </w:p>
    <w:p w14:paraId="3B96A056" w14:textId="77777777" w:rsidR="0092790B" w:rsidRDefault="0092790B" w:rsidP="0092790B">
      <w:pPr>
        <w:ind w:left="567"/>
        <w:jc w:val="both"/>
      </w:pPr>
      <w:r>
        <w:rPr>
          <w:b/>
          <w:i/>
        </w:rPr>
        <w:t>(Soit) </w:t>
      </w:r>
    </w:p>
    <w:p w14:paraId="1C91DBBC" w14:textId="77777777" w:rsidR="0092790B" w:rsidRDefault="0092790B" w:rsidP="0092790B">
      <w:pPr>
        <w:ind w:left="567"/>
        <w:jc w:val="both"/>
      </w:pPr>
      <w:r>
        <w:rPr>
          <w:rStyle w:val="soitChar"/>
          <w:u w:val="single"/>
        </w:rPr>
        <w:t>Bois massif feuillu :</w:t>
      </w:r>
      <w:r>
        <w:rPr>
          <w:rStyle w:val="soitChar"/>
        </w:rPr>
        <w:t> Les éléments sont en </w:t>
      </w:r>
      <w:r>
        <w:rPr>
          <w:rStyle w:val="optioncarChar"/>
        </w:rPr>
        <w:t>Chêne </w:t>
      </w:r>
      <w:r>
        <w:t>(par défaut)</w:t>
      </w:r>
      <w:r>
        <w:rPr>
          <w:rStyle w:val="optioncarChar"/>
        </w:rPr>
        <w:t> / Hêtre / ***.</w:t>
      </w:r>
      <w:r>
        <w:rPr>
          <w:rStyle w:val="soitChar"/>
        </w:rPr>
        <w:t>  Tous les bois fournis par le présent lot sont secs (humidité maximale de mise en œuvre 20 %).</w:t>
      </w:r>
    </w:p>
    <w:p w14:paraId="22A782A1" w14:textId="77777777" w:rsidR="0092790B" w:rsidRDefault="0092790B" w:rsidP="0092790B">
      <w:pPr>
        <w:ind w:left="567"/>
        <w:jc w:val="both"/>
      </w:pPr>
    </w:p>
    <w:p w14:paraId="0F4B3155" w14:textId="77777777" w:rsidR="0092790B" w:rsidRDefault="0092790B" w:rsidP="0092790B">
      <w:pPr>
        <w:ind w:left="567"/>
        <w:jc w:val="both"/>
      </w:pPr>
    </w:p>
    <w:p w14:paraId="52B0515C" w14:textId="77777777" w:rsidR="0092790B" w:rsidRDefault="0092790B" w:rsidP="0092790B">
      <w:pPr>
        <w:ind w:left="567"/>
        <w:jc w:val="both"/>
      </w:pPr>
      <w:r>
        <w:rPr>
          <w:b/>
          <w:i/>
        </w:rPr>
        <w:t>(Soit) </w:t>
      </w:r>
    </w:p>
    <w:p w14:paraId="512E1B33" w14:textId="77777777" w:rsidR="0092790B" w:rsidRDefault="0092790B" w:rsidP="0092790B">
      <w:pPr>
        <w:ind w:left="567"/>
        <w:jc w:val="both"/>
      </w:pPr>
      <w:r>
        <w:rPr>
          <w:rStyle w:val="soitChar"/>
          <w:u w:val="single"/>
        </w:rPr>
        <w:t>Lamellé collé</w:t>
      </w:r>
      <w:r>
        <w:rPr>
          <w:rStyle w:val="soitChar"/>
        </w:rPr>
        <w:t xml:space="preserve"> : Les bois lamellés collés mis en œuvre sont en </w:t>
      </w:r>
      <w:r>
        <w:rPr>
          <w:rStyle w:val="optioncarChar"/>
        </w:rPr>
        <w:t xml:space="preserve">Epicéa </w:t>
      </w:r>
      <w:r>
        <w:t>(par défaut)</w:t>
      </w:r>
      <w:r>
        <w:rPr>
          <w:rStyle w:val="optioncarChar"/>
        </w:rPr>
        <w:t xml:space="preserve"> / Pin sylvestre / ***</w:t>
      </w:r>
      <w:r>
        <w:rPr>
          <w:rStyle w:val="soitChar"/>
        </w:rPr>
        <w:t>. Tous les bois fournis par le présent lot sont secs (humidité maximale de mise en œuvre 15 %).</w:t>
      </w:r>
    </w:p>
    <w:p w14:paraId="70D65921" w14:textId="77777777" w:rsidR="0092790B" w:rsidRDefault="0092790B" w:rsidP="0092790B">
      <w:pPr>
        <w:ind w:left="567"/>
        <w:jc w:val="both"/>
      </w:pPr>
    </w:p>
    <w:p w14:paraId="6A262C84" w14:textId="77777777" w:rsidR="0092790B" w:rsidRDefault="0092790B" w:rsidP="0092790B">
      <w:pPr>
        <w:ind w:left="567"/>
        <w:jc w:val="both"/>
      </w:pPr>
    </w:p>
    <w:p w14:paraId="5586A296" w14:textId="77777777" w:rsidR="0092790B" w:rsidRDefault="0092790B" w:rsidP="0092790B">
      <w:pPr>
        <w:ind w:left="567"/>
        <w:jc w:val="both"/>
      </w:pPr>
      <w:r>
        <w:rPr>
          <w:b/>
          <w:i/>
        </w:rPr>
        <w:t>(Soit) </w:t>
      </w:r>
    </w:p>
    <w:p w14:paraId="29183E25" w14:textId="77777777" w:rsidR="0092790B" w:rsidRDefault="0092790B" w:rsidP="0092790B">
      <w:pPr>
        <w:ind w:left="567"/>
        <w:jc w:val="both"/>
      </w:pPr>
      <w:r>
        <w:rPr>
          <w:rStyle w:val="optioncarChar"/>
        </w:rPr>
        <w:t>***</w:t>
      </w:r>
    </w:p>
    <w:p w14:paraId="2214C944" w14:textId="77777777" w:rsidR="0092790B" w:rsidRDefault="0092790B" w:rsidP="0092790B"/>
    <w:p w14:paraId="1279F58C" w14:textId="77777777" w:rsidR="0092790B" w:rsidRDefault="0092790B" w:rsidP="0092790B">
      <w:pPr>
        <w:jc w:val="both"/>
      </w:pPr>
      <w:r>
        <w:t xml:space="preserve">Les éléments de charpente </w:t>
      </w:r>
      <w:proofErr w:type="gramStart"/>
      <w:r>
        <w:t xml:space="preserve">sont  </w:t>
      </w:r>
      <w:r>
        <w:rPr>
          <w:rStyle w:val="optioncarChar"/>
        </w:rPr>
        <w:t>neufs</w:t>
      </w:r>
      <w:proofErr w:type="gramEnd"/>
      <w:r>
        <w:rPr>
          <w:rStyle w:val="optioncarChar"/>
        </w:rPr>
        <w:t xml:space="preserve"> </w:t>
      </w:r>
      <w:r>
        <w:t>(par défaut)</w:t>
      </w:r>
      <w:r>
        <w:rPr>
          <w:rStyle w:val="optioncarChar"/>
        </w:rPr>
        <w:t xml:space="preserve"> / de réemploi</w:t>
      </w:r>
      <w:r>
        <w:t>.</w:t>
      </w:r>
    </w:p>
    <w:p w14:paraId="6BCDA60B" w14:textId="77777777" w:rsidR="0092790B" w:rsidRDefault="0092790B" w:rsidP="0092790B">
      <w:pPr>
        <w:ind w:left="567"/>
        <w:jc w:val="both"/>
      </w:pPr>
      <w:r>
        <w:rPr>
          <w:b/>
          <w:i/>
        </w:rPr>
        <w:t>(Soit par défaut)</w:t>
      </w:r>
    </w:p>
    <w:p w14:paraId="4B67D7F3" w14:textId="77777777" w:rsidR="0092790B" w:rsidRDefault="0092790B" w:rsidP="0092790B">
      <w:pPr>
        <w:ind w:left="567"/>
        <w:jc w:val="both"/>
      </w:pPr>
      <w:r>
        <w:rPr>
          <w:rStyle w:val="soitChar"/>
          <w:u w:val="single"/>
        </w:rPr>
        <w:t>Neufs :</w:t>
      </w:r>
    </w:p>
    <w:p w14:paraId="69D46B1A" w14:textId="77777777" w:rsidR="0092790B" w:rsidRDefault="0092790B" w:rsidP="0092790B">
      <w:pPr>
        <w:ind w:left="567"/>
        <w:jc w:val="both"/>
      </w:pPr>
      <w:r>
        <w:rPr>
          <w:rStyle w:val="soitChar"/>
        </w:rPr>
        <w:t xml:space="preserve">La résistance mécanique pour les bois massifs résineux est de classe </w:t>
      </w:r>
      <w:r>
        <w:rPr>
          <w:rStyle w:val="optioncarChar"/>
        </w:rPr>
        <w:t xml:space="preserve">conforme à la note de calcul </w:t>
      </w:r>
      <w:r>
        <w:t xml:space="preserve">(par défaut) </w:t>
      </w:r>
      <w:r>
        <w:rPr>
          <w:rStyle w:val="optioncarChar"/>
        </w:rPr>
        <w:t xml:space="preserve">/ C18 </w:t>
      </w:r>
      <w:proofErr w:type="gramStart"/>
      <w:r>
        <w:rPr>
          <w:rStyle w:val="optioncarChar"/>
        </w:rPr>
        <w:t>/  C</w:t>
      </w:r>
      <w:proofErr w:type="gramEnd"/>
      <w:r>
        <w:rPr>
          <w:rStyle w:val="optioncarChar"/>
        </w:rPr>
        <w:t>24/ C30  / ***</w:t>
      </w:r>
      <w:r>
        <w:rPr>
          <w:rStyle w:val="soitChar"/>
        </w:rPr>
        <w:t>  (classes C suivant  la [NBN EN 14081 série] pour les sections rectangulaires)</w:t>
      </w:r>
    </w:p>
    <w:p w14:paraId="151DBEE2" w14:textId="77777777" w:rsidR="0092790B" w:rsidRDefault="0092790B" w:rsidP="0092790B">
      <w:pPr>
        <w:ind w:left="567"/>
        <w:jc w:val="both"/>
      </w:pPr>
      <w:r>
        <w:rPr>
          <w:rStyle w:val="soitChar"/>
        </w:rPr>
        <w:t xml:space="preserve">La résistance mécanique pour les bois massifs feuillus est de classe </w:t>
      </w:r>
      <w:r>
        <w:rPr>
          <w:rStyle w:val="optioncarChar"/>
        </w:rPr>
        <w:t xml:space="preserve">conforme à la note de calcul </w:t>
      </w:r>
      <w:r>
        <w:t>(par défaut)</w:t>
      </w:r>
      <w:r>
        <w:rPr>
          <w:rStyle w:val="optioncarChar"/>
        </w:rPr>
        <w:t xml:space="preserve"> /D18 / / D24 / D </w:t>
      </w:r>
      <w:proofErr w:type="gramStart"/>
      <w:r>
        <w:rPr>
          <w:rStyle w:val="optioncarChar"/>
        </w:rPr>
        <w:t>30  /</w:t>
      </w:r>
      <w:proofErr w:type="gramEnd"/>
      <w:r>
        <w:rPr>
          <w:rStyle w:val="optioncarChar"/>
        </w:rPr>
        <w:t xml:space="preserve"> ***</w:t>
      </w:r>
      <w:r>
        <w:rPr>
          <w:rStyle w:val="soitChar"/>
        </w:rPr>
        <w:t>  (classes D suivant la [NBN EN 14081 série] pour les sections rectangulaires)</w:t>
      </w:r>
    </w:p>
    <w:p w14:paraId="31308FF0" w14:textId="77777777" w:rsidR="0092790B" w:rsidRDefault="0092790B" w:rsidP="0092790B">
      <w:pPr>
        <w:ind w:left="567"/>
        <w:jc w:val="both"/>
      </w:pPr>
      <w:r>
        <w:rPr>
          <w:rStyle w:val="soitChar"/>
        </w:rPr>
        <w:t xml:space="preserve">La résistance mécanique pour les bois lamellés collés est de classe </w:t>
      </w:r>
      <w:r>
        <w:rPr>
          <w:rStyle w:val="optioncarChar"/>
        </w:rPr>
        <w:t xml:space="preserve">conforme à la note de calcul </w:t>
      </w:r>
      <w:r>
        <w:t>(par défaut)</w:t>
      </w:r>
      <w:r>
        <w:rPr>
          <w:rStyle w:val="optioncarChar"/>
        </w:rPr>
        <w:t xml:space="preserve"> / GL24h / ***</w:t>
      </w:r>
      <w:r>
        <w:rPr>
          <w:rStyle w:val="soitChar"/>
        </w:rPr>
        <w:t xml:space="preserve"> </w:t>
      </w:r>
      <w:proofErr w:type="gramStart"/>
      <w:r>
        <w:rPr>
          <w:rStyle w:val="soitChar"/>
        </w:rPr>
        <w:t>suivant  la</w:t>
      </w:r>
      <w:proofErr w:type="gramEnd"/>
      <w:r>
        <w:rPr>
          <w:rStyle w:val="soitChar"/>
        </w:rPr>
        <w:t xml:space="preserve"> [NBN EN 14080] et la [NBN EN 408+A1].</w:t>
      </w:r>
    </w:p>
    <w:p w14:paraId="2F0EA7A1" w14:textId="77777777" w:rsidR="0092790B" w:rsidRDefault="0092790B" w:rsidP="0092790B">
      <w:pPr>
        <w:ind w:left="567"/>
        <w:jc w:val="both"/>
      </w:pPr>
      <w:r>
        <w:rPr>
          <w:rStyle w:val="soitChar"/>
        </w:rPr>
        <w:t>Les classes de résistance des éléments de charpente répondent aux hypothèses du calcul de résistance.</w:t>
      </w:r>
    </w:p>
    <w:p w14:paraId="6041A33A" w14:textId="77777777" w:rsidR="0092790B" w:rsidRDefault="0092790B" w:rsidP="0092790B">
      <w:pPr>
        <w:ind w:left="567"/>
        <w:jc w:val="both"/>
      </w:pPr>
      <w:r>
        <w:rPr>
          <w:b/>
          <w:i/>
        </w:rPr>
        <w:t>(Soit)</w:t>
      </w:r>
    </w:p>
    <w:p w14:paraId="511FDCCF" w14:textId="77777777" w:rsidR="0092790B" w:rsidRDefault="0092790B" w:rsidP="0092790B">
      <w:pPr>
        <w:ind w:left="567"/>
        <w:jc w:val="both"/>
      </w:pPr>
      <w:r>
        <w:rPr>
          <w:rStyle w:val="soitChar"/>
          <w:u w:val="single"/>
        </w:rPr>
        <w:t>Réemploi :</w:t>
      </w:r>
    </w:p>
    <w:p w14:paraId="4E66CAE3" w14:textId="77777777" w:rsidR="0092790B" w:rsidRDefault="0092790B" w:rsidP="0092790B">
      <w:pPr>
        <w:ind w:left="567"/>
        <w:jc w:val="both"/>
      </w:pPr>
      <w:r>
        <w:rPr>
          <w:rStyle w:val="soitChar"/>
        </w:rPr>
        <w:t xml:space="preserve">Il s’agit d’éléments de charpente issus </w:t>
      </w:r>
      <w:r>
        <w:rPr>
          <w:rStyle w:val="optioncarChar"/>
        </w:rPr>
        <w:t xml:space="preserve">du démontage de charpente </w:t>
      </w:r>
      <w:r>
        <w:t xml:space="preserve">(par </w:t>
      </w:r>
      <w:proofErr w:type="gramStart"/>
      <w:r>
        <w:t>défaut)</w:t>
      </w:r>
      <w:r>
        <w:rPr>
          <w:rStyle w:val="optioncarChar"/>
        </w:rPr>
        <w:t>  /</w:t>
      </w:r>
      <w:proofErr w:type="gramEnd"/>
      <w:r>
        <w:rPr>
          <w:rStyle w:val="optioncarChar"/>
        </w:rPr>
        <w:t xml:space="preserve"> ***.</w:t>
      </w:r>
    </w:p>
    <w:p w14:paraId="58825090" w14:textId="77777777" w:rsidR="0092790B" w:rsidRDefault="0092790B" w:rsidP="0092790B">
      <w:pPr>
        <w:ind w:left="567"/>
        <w:jc w:val="both"/>
      </w:pPr>
      <w:r>
        <w:rPr>
          <w:rStyle w:val="soitChar"/>
        </w:rPr>
        <w:t xml:space="preserve">La qualité mécanique des bois </w:t>
      </w:r>
      <w:proofErr w:type="gramStart"/>
      <w:r>
        <w:rPr>
          <w:rStyle w:val="soitChar"/>
        </w:rPr>
        <w:t>est  conforme</w:t>
      </w:r>
      <w:proofErr w:type="gramEnd"/>
      <w:r>
        <w:rPr>
          <w:rStyle w:val="soitChar"/>
        </w:rPr>
        <w:t xml:space="preserve"> aux hypothèses de calcul. Cette conformité est justifiée sur base de </w:t>
      </w:r>
      <w:r>
        <w:rPr>
          <w:rStyle w:val="optioncarChar"/>
        </w:rPr>
        <w:t>la [NBN EN 14081 série] </w:t>
      </w:r>
      <w:r>
        <w:t>(par défaut)</w:t>
      </w:r>
      <w:r>
        <w:rPr>
          <w:rStyle w:val="optioncarChar"/>
        </w:rPr>
        <w:t xml:space="preserve"> / la [NBN B 16-520] / ***.</w:t>
      </w:r>
    </w:p>
    <w:p w14:paraId="1A5985F2" w14:textId="77777777" w:rsidR="0092790B" w:rsidRDefault="0092790B" w:rsidP="0092790B">
      <w:pPr>
        <w:ind w:left="567"/>
        <w:jc w:val="both"/>
      </w:pPr>
      <w:r>
        <w:rPr>
          <w:rStyle w:val="soitChar"/>
        </w:rPr>
        <w:t xml:space="preserve">Tout procédé de justification des qualités mécaniques est validé par le maître d’ouvrage sur base des critères d’acceptabilité du chapitre </w:t>
      </w:r>
      <w:hyperlink r:id="rId29" w:history="1" w:docLocation="31">
        <w:r>
          <w:rPr>
            <w:rStyle w:val="soitChar"/>
          </w:rPr>
          <w:t>02.42.1 Critères d'acceptabilité</w:t>
        </w:r>
      </w:hyperlink>
      <w:r>
        <w:rPr>
          <w:rStyle w:val="soitChar"/>
        </w:rPr>
        <w:t>.  </w:t>
      </w:r>
    </w:p>
    <w:p w14:paraId="77746263" w14:textId="77777777" w:rsidR="0092790B" w:rsidRDefault="0092790B" w:rsidP="0092790B">
      <w:pPr>
        <w:ind w:left="567"/>
        <w:jc w:val="both"/>
      </w:pPr>
      <w:r>
        <w:rPr>
          <w:rStyle w:val="soitChar"/>
        </w:rPr>
        <w:t xml:space="preserve">Si ces éléments font l’objet d’un renforcement celui-ci est détaillé par l’élément </w:t>
      </w:r>
      <w:hyperlink w:anchor="329" w:history="1">
        <w:r>
          <w:rPr>
            <w:rStyle w:val="soitChar"/>
          </w:rPr>
          <w:t>24.84 Réparation structurale / Renforcement</w:t>
        </w:r>
      </w:hyperlink>
    </w:p>
    <w:p w14:paraId="46EF6920" w14:textId="77777777" w:rsidR="0092790B" w:rsidRDefault="0092790B" w:rsidP="0092790B">
      <w:pPr>
        <w:ind w:left="567"/>
        <w:jc w:val="both"/>
      </w:pPr>
      <w:r>
        <w:rPr>
          <w:rStyle w:val="soitChar"/>
        </w:rPr>
        <w:t xml:space="preserve">Si ces éléments sont reconditionnés, adaptés, le processus est détaillé dans l’élément celui-ci est détaillé par l’élément </w:t>
      </w:r>
      <w:hyperlink w:anchor="330" w:history="1">
        <w:r>
          <w:rPr>
            <w:rStyle w:val="soitChar"/>
          </w:rPr>
          <w:t>24.85 Adaptation</w:t>
        </w:r>
      </w:hyperlink>
      <w:r>
        <w:rPr>
          <w:rStyle w:val="soitChar"/>
        </w:rPr>
        <w:t>.</w:t>
      </w:r>
      <w:r>
        <w:t>    </w:t>
      </w:r>
    </w:p>
    <w:p w14:paraId="69A0BF86" w14:textId="77777777" w:rsidR="0092790B" w:rsidRDefault="0092790B" w:rsidP="0092790B"/>
    <w:p w14:paraId="56E05BC8" w14:textId="77777777" w:rsidR="0092790B" w:rsidRDefault="0092790B" w:rsidP="0092790B">
      <w:pPr>
        <w:jc w:val="both"/>
      </w:pPr>
      <w:r>
        <w:t>La forme de la charpente est de type charpente telle que définie dans le [</w:t>
      </w:r>
      <w:proofErr w:type="spellStart"/>
      <w:r>
        <w:t>Dicobat</w:t>
      </w:r>
      <w:proofErr w:type="spellEnd"/>
      <w:r>
        <w:t>] : </w:t>
      </w:r>
      <w:r>
        <w:rPr>
          <w:rStyle w:val="optioncarChar"/>
        </w:rPr>
        <w:t xml:space="preserve">suivant plan </w:t>
      </w:r>
      <w:r>
        <w:t>(par défaut)</w:t>
      </w:r>
      <w:r>
        <w:rPr>
          <w:rStyle w:val="optioncarChar"/>
        </w:rPr>
        <w:t xml:space="preserve"> / à ferme simple triangulaire/ à entraits / à ferme à faux entrait / à ferme à la Mansart / à ferme à gousset / à ferme à entraits retroussés / à pannes reposant sur murs porteurs / ***.</w:t>
      </w:r>
    </w:p>
    <w:p w14:paraId="782DFB44" w14:textId="77777777" w:rsidR="0092790B" w:rsidRDefault="0092790B" w:rsidP="0092790B">
      <w:pPr>
        <w:jc w:val="both"/>
      </w:pPr>
      <w:r>
        <w:t>La charpente est conforme aux plans détaillés fournis par le maitre d’ouvrage.</w:t>
      </w:r>
    </w:p>
    <w:p w14:paraId="170D6A53" w14:textId="77777777" w:rsidR="0092790B" w:rsidRDefault="0092790B" w:rsidP="0092790B">
      <w:pPr>
        <w:jc w:val="both"/>
      </w:pPr>
      <w:r>
        <w:t xml:space="preserve">Les dimensions des sections de bois des éléments de charpentes permettent de répondre aux exigences de résistance mécanique conforme à la [STS 31], aux [NBN EN 1991 série] et [NBN EN 1995 série] ainsi qu’aux </w:t>
      </w:r>
      <w:proofErr w:type="gramStart"/>
      <w:r>
        <w:t>exigences  de</w:t>
      </w:r>
      <w:proofErr w:type="gramEnd"/>
      <w:r>
        <w:t xml:space="preserve"> résistance au feu définies dans cet article.</w:t>
      </w:r>
    </w:p>
    <w:p w14:paraId="78B4A720" w14:textId="77777777" w:rsidR="0092790B" w:rsidRDefault="0092790B" w:rsidP="0092790B">
      <w:pPr>
        <w:jc w:val="both"/>
      </w:pPr>
      <w:r>
        <w:t xml:space="preserve">La note de calcul est fournie </w:t>
      </w:r>
      <w:r>
        <w:rPr>
          <w:rStyle w:val="optioncarChar"/>
        </w:rPr>
        <w:t xml:space="preserve">par le maitre d’ouvrage / par l’entreprise en charge du lot </w:t>
      </w:r>
      <w:r>
        <w:t>(par défaut)</w:t>
      </w:r>
      <w:r>
        <w:rPr>
          <w:rStyle w:val="optioncarChar"/>
        </w:rPr>
        <w:t xml:space="preserve"> / ***.</w:t>
      </w:r>
    </w:p>
    <w:p w14:paraId="457C6093" w14:textId="77777777" w:rsidR="0092790B" w:rsidRDefault="0092790B" w:rsidP="0092790B">
      <w:pPr>
        <w:spacing w:before="240" w:after="240" w:line="0" w:lineRule="atLeast"/>
        <w:jc w:val="both"/>
      </w:pPr>
      <w:r>
        <w:t>Toute adaptation des sections afin de remplir les exigences thermiques ou autres sont proposées au maître d’œuvre avant exécution.</w:t>
      </w:r>
    </w:p>
    <w:p w14:paraId="4F91BB3F" w14:textId="77777777" w:rsidR="0092790B" w:rsidRDefault="0092790B" w:rsidP="0092790B">
      <w:pPr>
        <w:jc w:val="both"/>
      </w:pPr>
      <w:r>
        <w:t xml:space="preserve">La pose de la faîtière est reprise en encoche sur le poinçon. Les composants sont définis dans l’élément </w:t>
      </w:r>
      <w:hyperlink w:anchor="331" w:history="1">
        <w:r>
          <w:t>24.24 Charpentes en bois</w:t>
        </w:r>
      </w:hyperlink>
      <w:r>
        <w:t>.</w:t>
      </w:r>
    </w:p>
    <w:p w14:paraId="24C9438B" w14:textId="77777777" w:rsidR="0092790B" w:rsidRDefault="0092790B" w:rsidP="0092790B"/>
    <w:p w14:paraId="5830F54D" w14:textId="77777777" w:rsidR="0092790B" w:rsidRDefault="0092790B" w:rsidP="0092790B">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w:t>
      </w:r>
      <w:proofErr w:type="spellStart"/>
      <w:r>
        <w:rPr>
          <w:rStyle w:val="optioncarChar"/>
        </w:rPr>
        <w:t>mm.</w:t>
      </w:r>
      <w:proofErr w:type="spellEnd"/>
    </w:p>
    <w:p w14:paraId="693F6196" w14:textId="77777777" w:rsidR="0092790B" w:rsidRDefault="0092790B" w:rsidP="0092790B">
      <w:pPr>
        <w:jc w:val="both"/>
      </w:pPr>
      <w:r>
        <w:rPr>
          <w:b/>
        </w:rPr>
        <w:t>Les arbalétriers</w:t>
      </w:r>
      <w:r>
        <w:t xml:space="preserve"> supérieurs et inférieurs (jambes de force) ont les dimensions : </w:t>
      </w:r>
      <w:r>
        <w:rPr>
          <w:rStyle w:val="optioncarChar"/>
        </w:rPr>
        <w:t>conformes au calcul de dimensionnement</w:t>
      </w:r>
      <w:r>
        <w:t xml:space="preserve"> (par défaut) </w:t>
      </w:r>
      <w:r>
        <w:rPr>
          <w:rStyle w:val="optioncarChar"/>
        </w:rPr>
        <w:t xml:space="preserve">/ *** x *** </w:t>
      </w:r>
      <w:proofErr w:type="spellStart"/>
      <w:r>
        <w:rPr>
          <w:rStyle w:val="optioncarChar"/>
        </w:rPr>
        <w:t>mm.</w:t>
      </w:r>
      <w:proofErr w:type="spellEnd"/>
    </w:p>
    <w:p w14:paraId="3F8FB6CC" w14:textId="77777777" w:rsidR="0092790B" w:rsidRDefault="0092790B" w:rsidP="0092790B">
      <w:pPr>
        <w:jc w:val="both"/>
      </w:pPr>
      <w:r>
        <w:rPr>
          <w:b/>
        </w:rPr>
        <w:t>L’entrait</w:t>
      </w:r>
      <w:r>
        <w:t xml:space="preserve"> a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07647AE4" w14:textId="77777777" w:rsidR="0092790B" w:rsidRDefault="0092790B" w:rsidP="0092790B">
      <w:pPr>
        <w:jc w:val="both"/>
      </w:pPr>
      <w:r>
        <w:rPr>
          <w:b/>
        </w:rPr>
        <w:t>Le faux-entrait</w:t>
      </w:r>
      <w:r>
        <w:t xml:space="preserve"> a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34CB3AF2" w14:textId="77777777" w:rsidR="0092790B" w:rsidRDefault="0092790B" w:rsidP="0092790B">
      <w:pPr>
        <w:jc w:val="both"/>
      </w:pPr>
      <w:r>
        <w:rPr>
          <w:b/>
        </w:rPr>
        <w:t>L’entrait secondaire</w:t>
      </w:r>
      <w:r>
        <w:t xml:space="preserve"> a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73A11FA4" w14:textId="77777777" w:rsidR="0092790B" w:rsidRDefault="0092790B" w:rsidP="0092790B">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r>
        <w:rPr>
          <w:rStyle w:val="optioncarChar"/>
        </w:rPr>
        <w:t> </w:t>
      </w:r>
      <w:r>
        <w:t xml:space="preserve">Le poinçon </w:t>
      </w:r>
      <w:r>
        <w:rPr>
          <w:rStyle w:val="optioncarChar"/>
        </w:rPr>
        <w:t>est / n’est pas</w:t>
      </w:r>
      <w:r>
        <w:t xml:space="preserve"> prolongé pour reprendre la poutre faîtière.</w:t>
      </w:r>
    </w:p>
    <w:p w14:paraId="0747CC98" w14:textId="77777777" w:rsidR="0092790B" w:rsidRDefault="0092790B" w:rsidP="0092790B">
      <w:pPr>
        <w:jc w:val="both"/>
      </w:pPr>
      <w:r>
        <w:rPr>
          <w:b/>
        </w:rPr>
        <w:t>Les échantignoles</w:t>
      </w:r>
      <w:r>
        <w:t xml:space="preserve"> ont les dimensions : </w:t>
      </w:r>
      <w:r>
        <w:rPr>
          <w:rStyle w:val="optioncarChar"/>
        </w:rPr>
        <w:t>conformes au calcul de dimensionnement </w:t>
      </w:r>
      <w:r>
        <w:t>(par défaut) </w:t>
      </w:r>
      <w:r>
        <w:rPr>
          <w:rStyle w:val="optioncarChar"/>
        </w:rPr>
        <w:t xml:space="preserve">/ *** x *** </w:t>
      </w:r>
      <w:proofErr w:type="spellStart"/>
      <w:r>
        <w:rPr>
          <w:rStyle w:val="optioncarChar"/>
        </w:rPr>
        <w:t>mm.</w:t>
      </w:r>
      <w:proofErr w:type="spellEnd"/>
      <w:r>
        <w:rPr>
          <w:rStyle w:val="optioncarChar"/>
        </w:rPr>
        <w:t> </w:t>
      </w:r>
    </w:p>
    <w:p w14:paraId="688099FD" w14:textId="77777777" w:rsidR="0092790B" w:rsidRDefault="0092790B" w:rsidP="0092790B">
      <w:pPr>
        <w:jc w:val="both"/>
      </w:pPr>
      <w:r>
        <w:rPr>
          <w:b/>
        </w:rPr>
        <w:t>Les pannes et les faitières</w:t>
      </w:r>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r>
        <w:rPr>
          <w:rStyle w:val="optioncarChar"/>
        </w:rPr>
        <w:t>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14:paraId="28A076A6" w14:textId="77777777" w:rsidR="0092790B" w:rsidRDefault="0092790B" w:rsidP="0092790B">
      <w:pPr>
        <w:jc w:val="both"/>
      </w:pPr>
      <w:r>
        <w:rPr>
          <w:b/>
        </w:rPr>
        <w:t>Les pannes à brisis</w:t>
      </w:r>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2EF47BD2" w14:textId="77777777" w:rsidR="0092790B" w:rsidRDefault="0092790B" w:rsidP="0092790B">
      <w:pPr>
        <w:jc w:val="both"/>
      </w:pPr>
      <w:r>
        <w:rPr>
          <w:b/>
        </w:rPr>
        <w:t>Les chevrons</w:t>
      </w:r>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743F05FF" w14:textId="77777777" w:rsidR="0092790B" w:rsidRDefault="0092790B" w:rsidP="0092790B">
      <w:pPr>
        <w:jc w:val="both"/>
      </w:pPr>
      <w:r>
        <w:rPr>
          <w:b/>
        </w:rPr>
        <w:t>Les contre-fiches</w:t>
      </w:r>
      <w:r>
        <w:t xml:space="preserve"> (écharpes)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30D5F841" w14:textId="77777777" w:rsidR="0092790B" w:rsidRDefault="0092790B" w:rsidP="0092790B">
      <w:pPr>
        <w:jc w:val="both"/>
      </w:pPr>
      <w:r>
        <w:rPr>
          <w:b/>
        </w:rPr>
        <w:t xml:space="preserve">Les </w:t>
      </w:r>
      <w:proofErr w:type="spellStart"/>
      <w:r>
        <w:rPr>
          <w:b/>
        </w:rPr>
        <w:t>aisselliers</w:t>
      </w:r>
      <w:proofErr w:type="spellEnd"/>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1BA1AFC1" w14:textId="77777777" w:rsidR="0092790B" w:rsidRDefault="0092790B" w:rsidP="0092790B">
      <w:pPr>
        <w:jc w:val="both"/>
      </w:pPr>
      <w:r>
        <w:rPr>
          <w:b/>
        </w:rPr>
        <w:t>Les tasseaux</w:t>
      </w:r>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24E0464C" w14:textId="77777777" w:rsidR="0092790B" w:rsidRDefault="0092790B" w:rsidP="0092790B">
      <w:pPr>
        <w:jc w:val="both"/>
      </w:pPr>
      <w:r>
        <w:rPr>
          <w:b/>
        </w:rPr>
        <w:t>Le gousset</w:t>
      </w:r>
      <w:r>
        <w:t xml:space="preserve"> est composé de </w:t>
      </w:r>
      <w:r>
        <w:rPr>
          <w:rStyle w:val="optioncarChar"/>
        </w:rPr>
        <w:t>bois/ acier galvanisé / fonte / ***</w:t>
      </w:r>
      <w:r>
        <w:t xml:space="preserve"> et a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4AF59A84" w14:textId="77777777" w:rsidR="0092790B" w:rsidRDefault="0092790B" w:rsidP="0092790B">
      <w:pPr>
        <w:jc w:val="both"/>
      </w:pPr>
      <w:r>
        <w:rPr>
          <w:b/>
        </w:rPr>
        <w:t>Les poteaux</w:t>
      </w:r>
      <w:r>
        <w:t xml:space="preserve"> ont les dimensions : </w:t>
      </w:r>
      <w:r>
        <w:rPr>
          <w:rStyle w:val="optioncarChar"/>
        </w:rPr>
        <w:t>conformes au calcul de dimensionnement</w:t>
      </w:r>
      <w:r>
        <w:t> (par défaut) </w:t>
      </w:r>
      <w:r>
        <w:rPr>
          <w:rStyle w:val="optioncarChar"/>
        </w:rPr>
        <w:t xml:space="preserve">/ *** x *** </w:t>
      </w:r>
      <w:proofErr w:type="spellStart"/>
      <w:r>
        <w:rPr>
          <w:rStyle w:val="optioncarChar"/>
        </w:rPr>
        <w:t>mm.</w:t>
      </w:r>
      <w:proofErr w:type="spellEnd"/>
    </w:p>
    <w:p w14:paraId="4B3589AD" w14:textId="77777777" w:rsidR="0092790B" w:rsidRDefault="0092790B" w:rsidP="0092790B">
      <w:pPr>
        <w:jc w:val="both"/>
      </w:pPr>
      <w:r>
        <w:rPr>
          <w:b/>
        </w:rPr>
        <w:t>Les semelles et sablières</w:t>
      </w:r>
      <w:r>
        <w:t xml:space="preserve"> ont les dimensions : </w:t>
      </w:r>
      <w:r>
        <w:rPr>
          <w:rStyle w:val="optioncarChar"/>
        </w:rPr>
        <w:t>conformes au calcul de dimensionnement </w:t>
      </w:r>
      <w:r>
        <w:t>(par défaut)</w:t>
      </w:r>
      <w:r>
        <w:rPr>
          <w:rStyle w:val="optioncarChar"/>
        </w:rPr>
        <w:t xml:space="preserve"> / *** x *** </w:t>
      </w:r>
      <w:proofErr w:type="spellStart"/>
      <w:r>
        <w:rPr>
          <w:rStyle w:val="optioncarChar"/>
        </w:rPr>
        <w:t>mm.</w:t>
      </w:r>
      <w:proofErr w:type="spellEnd"/>
      <w:r>
        <w:rPr>
          <w:rStyle w:val="optioncarChar"/>
        </w:rPr>
        <w:t>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14:paraId="5FEF95E0" w14:textId="77777777" w:rsidR="0092790B" w:rsidRDefault="0092790B" w:rsidP="0092790B"/>
    <w:p w14:paraId="05559F06" w14:textId="77777777" w:rsidR="0092790B" w:rsidRDefault="0092790B" w:rsidP="0092790B">
      <w:pPr>
        <w:jc w:val="both"/>
      </w:pPr>
      <w:r>
        <w:rPr>
          <w:b/>
          <w:u w:val="single"/>
        </w:rPr>
        <w:t>Assemblages :</w:t>
      </w:r>
    </w:p>
    <w:p w14:paraId="40C26B31" w14:textId="77777777" w:rsidR="0092790B" w:rsidRDefault="0092790B" w:rsidP="0092790B">
      <w:pPr>
        <w:jc w:val="both"/>
      </w:pPr>
      <w:r>
        <w:t xml:space="preserve">Les assemblages sont réalisés par </w:t>
      </w:r>
      <w:r>
        <w:rPr>
          <w:rStyle w:val="optioncarChar"/>
        </w:rPr>
        <w:t>embrèvement</w:t>
      </w:r>
      <w:r>
        <w:t xml:space="preserve"> (par défaut)</w:t>
      </w:r>
      <w:r>
        <w:rPr>
          <w:rStyle w:val="optioncarChar"/>
        </w:rPr>
        <w:t xml:space="preserve"> / tenon mortaise / trait de Jupiter / assemblage à recouvrement à mi-bois / coupe nette et ferrure / doublage des entraits et autres éléments intermédiaires / ***.</w:t>
      </w:r>
    </w:p>
    <w:p w14:paraId="7D97119C" w14:textId="77777777" w:rsidR="0092790B" w:rsidRDefault="0092790B" w:rsidP="0092790B">
      <w:pPr>
        <w:ind w:left="567"/>
        <w:jc w:val="both"/>
      </w:pPr>
      <w:r>
        <w:rPr>
          <w:b/>
          <w:i/>
        </w:rPr>
        <w:t>(Soit par défaut) </w:t>
      </w:r>
    </w:p>
    <w:p w14:paraId="278B9392" w14:textId="77777777" w:rsidR="0092790B" w:rsidRDefault="0092790B" w:rsidP="0092790B">
      <w:pPr>
        <w:ind w:left="567"/>
        <w:jc w:val="both"/>
      </w:pPr>
      <w:r>
        <w:rPr>
          <w:rStyle w:val="soitChar"/>
          <w:u w:val="single"/>
        </w:rPr>
        <w:t>Embrèvement :</w:t>
      </w:r>
      <w:r>
        <w:rPr>
          <w:rStyle w:val="soitChar"/>
        </w:rPr>
        <w:t xml:space="preserve"> Les assemblages sont réalisés par embrèvement </w:t>
      </w:r>
      <w:r>
        <w:rPr>
          <w:rStyle w:val="optioncarChar"/>
        </w:rPr>
        <w:t>simple</w:t>
      </w:r>
      <w:r>
        <w:t xml:space="preserve"> (par défaut) </w:t>
      </w:r>
      <w:r>
        <w:rPr>
          <w:rStyle w:val="optioncarChar"/>
        </w:rPr>
        <w:t>/ double / arrière / ***</w:t>
      </w:r>
      <w:r>
        <w:rPr>
          <w:rStyle w:val="soitChar"/>
        </w:rPr>
        <w:t xml:space="preserve">, les caractéristiques des embrèvements sont décrites dans l’article </w:t>
      </w:r>
      <w:hyperlink w:anchor="332" w:history="1">
        <w:r>
          <w:rPr>
            <w:rStyle w:val="soitChar"/>
          </w:rPr>
          <w:t>24.41.1a Assemblages traditionnels (bois/bois) - embrèvements</w:t>
        </w:r>
      </w:hyperlink>
      <w:r>
        <w:rPr>
          <w:rStyle w:val="soitChar"/>
        </w:rPr>
        <w:t>.</w:t>
      </w:r>
    </w:p>
    <w:p w14:paraId="30A9124B" w14:textId="77777777" w:rsidR="0092790B" w:rsidRDefault="0092790B" w:rsidP="0092790B">
      <w:pPr>
        <w:ind w:left="567"/>
        <w:jc w:val="both"/>
      </w:pPr>
    </w:p>
    <w:p w14:paraId="612FA14F" w14:textId="77777777" w:rsidR="0092790B" w:rsidRDefault="0092790B" w:rsidP="0092790B">
      <w:pPr>
        <w:ind w:left="567"/>
        <w:jc w:val="both"/>
      </w:pPr>
      <w:r>
        <w:rPr>
          <w:b/>
          <w:i/>
        </w:rPr>
        <w:t>(Soit) </w:t>
      </w:r>
    </w:p>
    <w:p w14:paraId="7B4C3A46" w14:textId="77777777" w:rsidR="0092790B" w:rsidRDefault="0092790B" w:rsidP="0092790B">
      <w:pPr>
        <w:ind w:left="567"/>
        <w:jc w:val="both"/>
      </w:pPr>
      <w:r>
        <w:rPr>
          <w:rStyle w:val="soitChar"/>
          <w:u w:val="single"/>
        </w:rPr>
        <w:t>Tenon mortaise :</w:t>
      </w:r>
      <w:r>
        <w:rPr>
          <w:rStyle w:val="soitChar"/>
        </w:rPr>
        <w:t xml:space="preserve"> Les éléments sont en </w:t>
      </w:r>
      <w:r>
        <w:rPr>
          <w:rStyle w:val="optioncarChar"/>
        </w:rPr>
        <w:t xml:space="preserve">simple central </w:t>
      </w:r>
      <w:r>
        <w:t>(par défaut)</w:t>
      </w:r>
      <w:r>
        <w:rPr>
          <w:rStyle w:val="optioncarChar"/>
        </w:rPr>
        <w:t xml:space="preserve"> / à mi-bois / </w:t>
      </w:r>
      <w:proofErr w:type="gramStart"/>
      <w:r>
        <w:rPr>
          <w:rStyle w:val="optioncarChar"/>
        </w:rPr>
        <w:t>double  /</w:t>
      </w:r>
      <w:proofErr w:type="gramEnd"/>
      <w:r>
        <w:rPr>
          <w:rStyle w:val="optioncarChar"/>
        </w:rPr>
        <w:t xml:space="preserve">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333" w:history="1">
        <w:r>
          <w:rPr>
            <w:rStyle w:val="soitChar"/>
          </w:rPr>
          <w:t>24.41.1b Assemblages traditionnels (bois/bois) - tenons et mortaises</w:t>
        </w:r>
      </w:hyperlink>
      <w:r>
        <w:rPr>
          <w:rStyle w:val="soitChar"/>
        </w:rPr>
        <w:t>.</w:t>
      </w:r>
    </w:p>
    <w:p w14:paraId="366482D2" w14:textId="77777777" w:rsidR="0092790B" w:rsidRDefault="0092790B" w:rsidP="0092790B">
      <w:pPr>
        <w:ind w:left="567"/>
        <w:jc w:val="both"/>
      </w:pPr>
    </w:p>
    <w:p w14:paraId="48FB81A3" w14:textId="77777777" w:rsidR="0092790B" w:rsidRDefault="0092790B" w:rsidP="0092790B">
      <w:pPr>
        <w:ind w:left="567"/>
        <w:jc w:val="both"/>
      </w:pPr>
    </w:p>
    <w:p w14:paraId="73A931C3" w14:textId="77777777" w:rsidR="0092790B" w:rsidRDefault="0092790B" w:rsidP="0092790B">
      <w:pPr>
        <w:ind w:left="567"/>
        <w:jc w:val="both"/>
      </w:pPr>
      <w:r>
        <w:rPr>
          <w:b/>
          <w:i/>
        </w:rPr>
        <w:t>(Soit) </w:t>
      </w:r>
    </w:p>
    <w:p w14:paraId="3CE70717" w14:textId="77777777" w:rsidR="0092790B" w:rsidRDefault="0092790B" w:rsidP="0092790B">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334" w:history="1">
        <w:r>
          <w:rPr>
            <w:rStyle w:val="soitChar"/>
          </w:rPr>
          <w:t>24.41.1d Assemblages traditionnels (bois/bois) - traits de Jupiter</w:t>
        </w:r>
      </w:hyperlink>
      <w:r>
        <w:rPr>
          <w:rStyle w:val="soitChar"/>
        </w:rPr>
        <w:t>.</w:t>
      </w:r>
    </w:p>
    <w:p w14:paraId="0607E3F0" w14:textId="77777777" w:rsidR="0092790B" w:rsidRDefault="0092790B" w:rsidP="0092790B">
      <w:pPr>
        <w:ind w:left="567"/>
        <w:jc w:val="both"/>
      </w:pPr>
    </w:p>
    <w:p w14:paraId="77C014D9" w14:textId="77777777" w:rsidR="0092790B" w:rsidRDefault="0092790B" w:rsidP="0092790B">
      <w:pPr>
        <w:ind w:left="567"/>
        <w:jc w:val="both"/>
      </w:pPr>
      <w:r>
        <w:rPr>
          <w:b/>
          <w:i/>
        </w:rPr>
        <w:t>(Soit) </w:t>
      </w:r>
    </w:p>
    <w:p w14:paraId="1EECBE8C" w14:textId="77777777" w:rsidR="0092790B" w:rsidRDefault="0092790B" w:rsidP="0092790B">
      <w:pPr>
        <w:ind w:left="567"/>
        <w:jc w:val="both"/>
      </w:pPr>
      <w:r>
        <w:rPr>
          <w:rStyle w:val="soitChar"/>
          <w:u w:val="single"/>
        </w:rPr>
        <w:t>Assemblage à recouvrement à mi-bois :</w:t>
      </w:r>
      <w:r>
        <w:rPr>
          <w:rStyle w:val="soitChar"/>
        </w:rPr>
        <w:t xml:space="preserve"> Les éléments sont défoncés à mi-épaisseur sur une longueur de l’assemblage de </w:t>
      </w:r>
      <w:r>
        <w:rPr>
          <w:rStyle w:val="optioncarChar"/>
        </w:rPr>
        <w:t xml:space="preserve">min 80 </w:t>
      </w:r>
      <w:r>
        <w:t xml:space="preserve">(par défaut) </w:t>
      </w:r>
      <w:r>
        <w:rPr>
          <w:rStyle w:val="optioncarChar"/>
        </w:rPr>
        <w:t>/ ***</w:t>
      </w:r>
      <w:r>
        <w:rPr>
          <w:rStyle w:val="soitChar"/>
        </w:rPr>
        <w:t xml:space="preserve"> </w:t>
      </w:r>
      <w:proofErr w:type="spellStart"/>
      <w:r>
        <w:rPr>
          <w:rStyle w:val="soitChar"/>
        </w:rPr>
        <w:t>mm.</w:t>
      </w:r>
      <w:proofErr w:type="spellEnd"/>
    </w:p>
    <w:p w14:paraId="7B56C21E" w14:textId="77777777" w:rsidR="0092790B" w:rsidRDefault="0092790B" w:rsidP="0092790B">
      <w:pPr>
        <w:ind w:left="567"/>
        <w:jc w:val="both"/>
      </w:pPr>
    </w:p>
    <w:p w14:paraId="4A62011E" w14:textId="77777777" w:rsidR="0092790B" w:rsidRDefault="0092790B" w:rsidP="0092790B">
      <w:pPr>
        <w:ind w:left="567"/>
        <w:jc w:val="both"/>
      </w:pPr>
    </w:p>
    <w:p w14:paraId="2CD1BE6E" w14:textId="77777777" w:rsidR="0092790B" w:rsidRDefault="0092790B" w:rsidP="0092790B">
      <w:pPr>
        <w:ind w:left="567"/>
        <w:jc w:val="both"/>
      </w:pPr>
      <w:r>
        <w:rPr>
          <w:b/>
          <w:i/>
        </w:rPr>
        <w:t>(Soit) </w:t>
      </w:r>
    </w:p>
    <w:p w14:paraId="05835656" w14:textId="77777777" w:rsidR="0092790B" w:rsidRDefault="0092790B" w:rsidP="0092790B">
      <w:pPr>
        <w:ind w:left="567"/>
        <w:jc w:val="both"/>
      </w:pPr>
      <w:r>
        <w:rPr>
          <w:rStyle w:val="soitChar"/>
          <w:u w:val="single"/>
        </w:rPr>
        <w:t>Coupe nette et ferrure :</w:t>
      </w:r>
      <w:r>
        <w:rPr>
          <w:rStyle w:val="soitChar"/>
        </w:rPr>
        <w:t xml:space="preserve"> sur base de l’extrémité du profilé. Les éléments </w:t>
      </w:r>
      <w:r>
        <w:rPr>
          <w:rStyle w:val="optioncarChar"/>
        </w:rPr>
        <w:t>sont / ne sont pas</w:t>
      </w:r>
      <w:r>
        <w:rPr>
          <w:rStyle w:val="soitChar"/>
        </w:rPr>
        <w:t xml:space="preserve"> défoncés pour recevoir les ferrures.</w:t>
      </w:r>
    </w:p>
    <w:p w14:paraId="1A93C297" w14:textId="77777777" w:rsidR="0092790B" w:rsidRDefault="0092790B" w:rsidP="0092790B">
      <w:pPr>
        <w:ind w:left="567"/>
        <w:jc w:val="both"/>
      </w:pPr>
    </w:p>
    <w:p w14:paraId="319CC7D0" w14:textId="77777777" w:rsidR="0092790B" w:rsidRDefault="0092790B" w:rsidP="0092790B">
      <w:pPr>
        <w:ind w:left="567"/>
        <w:jc w:val="both"/>
      </w:pPr>
      <w:r>
        <w:rPr>
          <w:b/>
          <w:i/>
        </w:rPr>
        <w:t>(Soit) </w:t>
      </w:r>
    </w:p>
    <w:p w14:paraId="66AA4FCD" w14:textId="77777777" w:rsidR="0092790B" w:rsidRDefault="0092790B" w:rsidP="0092790B">
      <w:pPr>
        <w:ind w:left="567"/>
        <w:jc w:val="both"/>
      </w:pPr>
      <w:r>
        <w:rPr>
          <w:rStyle w:val="soitChar"/>
          <w:u w:val="single"/>
        </w:rPr>
        <w:t>Doublage des entraits et autres éléments intermédiaires :</w:t>
      </w:r>
      <w:r>
        <w:rPr>
          <w:rStyle w:val="soitChar"/>
        </w:rPr>
        <w:t xml:space="preserve"> Les entraits, contre-fiches, </w:t>
      </w:r>
      <w:proofErr w:type="gramStart"/>
      <w:r>
        <w:rPr>
          <w:rStyle w:val="soitChar"/>
        </w:rPr>
        <w:t>jambes,...</w:t>
      </w:r>
      <w:proofErr w:type="gramEnd"/>
      <w:r>
        <w:rPr>
          <w:rStyle w:val="soitChar"/>
        </w:rPr>
        <w:t xml:space="preserve"> sont doublés de part et d’autre des éléments à assemblés. </w:t>
      </w:r>
    </w:p>
    <w:p w14:paraId="2EC45220" w14:textId="77777777" w:rsidR="0092790B" w:rsidRDefault="0092790B" w:rsidP="0092790B">
      <w:pPr>
        <w:ind w:left="567"/>
        <w:jc w:val="both"/>
      </w:pPr>
      <w:r>
        <w:t>  </w:t>
      </w:r>
    </w:p>
    <w:p w14:paraId="3C8F699F" w14:textId="77777777" w:rsidR="0092790B" w:rsidRDefault="0092790B" w:rsidP="0092790B">
      <w:pPr>
        <w:ind w:left="567"/>
        <w:jc w:val="both"/>
      </w:pPr>
      <w:r>
        <w:rPr>
          <w:b/>
          <w:i/>
        </w:rPr>
        <w:t>(Soit) </w:t>
      </w:r>
    </w:p>
    <w:p w14:paraId="64D3C3FD" w14:textId="77777777" w:rsidR="0092790B" w:rsidRDefault="0092790B" w:rsidP="0092790B">
      <w:pPr>
        <w:ind w:left="567"/>
        <w:jc w:val="both"/>
      </w:pPr>
      <w:r>
        <w:rPr>
          <w:rStyle w:val="optioncarChar"/>
        </w:rPr>
        <w:t>***</w:t>
      </w:r>
    </w:p>
    <w:p w14:paraId="2B12A8D6" w14:textId="77777777" w:rsidR="0092790B" w:rsidRDefault="0092790B" w:rsidP="0092790B">
      <w:pPr>
        <w:ind w:left="567"/>
        <w:jc w:val="both"/>
      </w:pPr>
    </w:p>
    <w:p w14:paraId="05E3F11D" w14:textId="77777777" w:rsidR="0092790B" w:rsidRDefault="0092790B" w:rsidP="0092790B">
      <w:pPr>
        <w:jc w:val="both"/>
      </w:pPr>
      <w:r>
        <w:t xml:space="preserve">Les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14:paraId="14A59112" w14:textId="77777777" w:rsidR="0092790B" w:rsidRDefault="0092790B" w:rsidP="0092790B">
      <w:pPr>
        <w:ind w:left="567"/>
        <w:jc w:val="both"/>
      </w:pPr>
      <w:r>
        <w:rPr>
          <w:b/>
          <w:i/>
        </w:rPr>
        <w:t>(Soit par défaut) </w:t>
      </w:r>
    </w:p>
    <w:p w14:paraId="2EBB2779" w14:textId="77777777" w:rsidR="0092790B" w:rsidRDefault="0092790B" w:rsidP="0092790B">
      <w:pPr>
        <w:ind w:left="567"/>
        <w:jc w:val="both"/>
      </w:pPr>
      <w:r>
        <w:rPr>
          <w:rStyle w:val="soitChar"/>
          <w:u w:val="single"/>
        </w:rPr>
        <w:t>Agrafes ou pointes annelées :</w:t>
      </w:r>
      <w:r>
        <w:rPr>
          <w:rStyle w:val="soitChar"/>
        </w:rPr>
        <w:t xml:space="preserve"> Les agrafes sont </w:t>
      </w:r>
      <w:r>
        <w:rPr>
          <w:rStyle w:val="optioncarChar"/>
        </w:rPr>
        <w:t xml:space="preserve">définies dans le calcul de dimensionnement </w:t>
      </w:r>
      <w:r>
        <w:t>(par défaut)</w:t>
      </w:r>
      <w:r>
        <w:rPr>
          <w:rStyle w:val="optioncarChar"/>
        </w:rPr>
        <w:t xml:space="preserve"> / minimum de 10 pointes </w:t>
      </w:r>
      <w:proofErr w:type="spellStart"/>
      <w:r>
        <w:rPr>
          <w:rStyle w:val="optioncarChar"/>
        </w:rPr>
        <w:t>annellées</w:t>
      </w:r>
      <w:proofErr w:type="spellEnd"/>
      <w:r>
        <w:rPr>
          <w:rStyle w:val="optioncarChar"/>
        </w:rPr>
        <w:t xml:space="preserve">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14:paraId="5CE60ED1" w14:textId="77777777" w:rsidR="0092790B" w:rsidRDefault="0092790B" w:rsidP="0092790B">
      <w:pPr>
        <w:ind w:left="567"/>
        <w:jc w:val="both"/>
      </w:pPr>
    </w:p>
    <w:p w14:paraId="00D35B2B" w14:textId="77777777" w:rsidR="0092790B" w:rsidRDefault="0092790B" w:rsidP="0092790B">
      <w:pPr>
        <w:ind w:left="567"/>
        <w:jc w:val="both"/>
      </w:pPr>
    </w:p>
    <w:p w14:paraId="475D4209" w14:textId="77777777" w:rsidR="0092790B" w:rsidRDefault="0092790B" w:rsidP="0092790B">
      <w:pPr>
        <w:ind w:left="567"/>
        <w:jc w:val="both"/>
      </w:pPr>
      <w:r>
        <w:rPr>
          <w:b/>
          <w:i/>
        </w:rPr>
        <w:t>(Soit) </w:t>
      </w:r>
    </w:p>
    <w:p w14:paraId="5FBB1CB3" w14:textId="77777777" w:rsidR="0092790B" w:rsidRDefault="0092790B" w:rsidP="0092790B">
      <w:pPr>
        <w:ind w:left="567"/>
        <w:jc w:val="both"/>
      </w:pPr>
      <w:r>
        <w:rPr>
          <w:rStyle w:val="soitChar"/>
          <w:u w:val="single"/>
        </w:rPr>
        <w:t>Boulons :</w:t>
      </w:r>
      <w:r>
        <w:rPr>
          <w:rStyle w:val="soitChar"/>
        </w:rPr>
        <w:t xml:space="preserve"> Les boulons sont </w:t>
      </w:r>
      <w:r>
        <w:rPr>
          <w:rStyle w:val="optioncarChar"/>
        </w:rPr>
        <w:t xml:space="preserve">définis dans le calcul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14:paraId="2848E4A2" w14:textId="77777777" w:rsidR="0092790B" w:rsidRDefault="0092790B" w:rsidP="0092790B">
      <w:pPr>
        <w:ind w:left="567"/>
        <w:jc w:val="both"/>
      </w:pPr>
    </w:p>
    <w:p w14:paraId="0F77DA05" w14:textId="77777777" w:rsidR="0092790B" w:rsidRDefault="0092790B" w:rsidP="0092790B">
      <w:pPr>
        <w:ind w:left="567"/>
        <w:jc w:val="both"/>
      </w:pPr>
    </w:p>
    <w:p w14:paraId="03F3AA04" w14:textId="77777777" w:rsidR="0092790B" w:rsidRDefault="0092790B" w:rsidP="0092790B">
      <w:pPr>
        <w:ind w:left="567"/>
        <w:jc w:val="both"/>
      </w:pPr>
      <w:r>
        <w:rPr>
          <w:b/>
          <w:i/>
        </w:rPr>
        <w:t>(Soit) </w:t>
      </w:r>
    </w:p>
    <w:p w14:paraId="35CE17C5" w14:textId="77777777" w:rsidR="0092790B" w:rsidRDefault="0092790B" w:rsidP="0092790B">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xml:space="preserve">*** </w:t>
      </w:r>
      <w:proofErr w:type="spellStart"/>
      <w:r>
        <w:rPr>
          <w:rStyle w:val="optioncarChar"/>
        </w:rPr>
        <w:t>mm</w:t>
      </w:r>
      <w:r>
        <w:rPr>
          <w:rStyle w:val="soitChar"/>
        </w:rPr>
        <w:t>.</w:t>
      </w:r>
      <w:proofErr w:type="spellEnd"/>
      <w:r>
        <w:rPr>
          <w:rStyle w:val="soitChar"/>
        </w:rPr>
        <w:t xml:space="preserve">  Les goujons sont en</w:t>
      </w:r>
      <w:r>
        <w:rPr>
          <w:rStyle w:val="optioncarChar"/>
        </w:rPr>
        <w:t xml:space="preserve"> métal galvanisé / inox / hêtre / ***</w:t>
      </w:r>
      <w:r>
        <w:rPr>
          <w:rStyle w:val="soitChar"/>
        </w:rPr>
        <w:t>.</w:t>
      </w:r>
    </w:p>
    <w:p w14:paraId="3E72C2DF" w14:textId="77777777" w:rsidR="0092790B" w:rsidRDefault="0092790B" w:rsidP="0092790B">
      <w:pPr>
        <w:ind w:left="567"/>
        <w:jc w:val="both"/>
      </w:pPr>
    </w:p>
    <w:p w14:paraId="53AACAD7" w14:textId="77777777" w:rsidR="0092790B" w:rsidRDefault="0092790B" w:rsidP="0092790B">
      <w:pPr>
        <w:ind w:left="567"/>
        <w:jc w:val="both"/>
      </w:pPr>
    </w:p>
    <w:p w14:paraId="5A346E2C" w14:textId="77777777" w:rsidR="0092790B" w:rsidRDefault="0092790B" w:rsidP="0092790B">
      <w:pPr>
        <w:ind w:left="567"/>
        <w:jc w:val="both"/>
      </w:pPr>
      <w:r>
        <w:rPr>
          <w:b/>
          <w:i/>
        </w:rPr>
        <w:t>(Soit) </w:t>
      </w:r>
    </w:p>
    <w:p w14:paraId="2873868C" w14:textId="77777777" w:rsidR="0092790B" w:rsidRDefault="0092790B" w:rsidP="0092790B">
      <w:pPr>
        <w:ind w:left="567"/>
        <w:jc w:val="both"/>
      </w:pPr>
      <w:r>
        <w:rPr>
          <w:rStyle w:val="soitChar"/>
          <w:u w:val="single"/>
        </w:rPr>
        <w:t>Vis ou tirefonds :</w:t>
      </w:r>
      <w:r>
        <w:rPr>
          <w:rStyle w:val="soitChar"/>
        </w:rPr>
        <w:t xml:space="preserve"> Les vis ou tirefonds sont </w:t>
      </w:r>
      <w:r>
        <w:rPr>
          <w:rStyle w:val="optioncarChar"/>
        </w:rPr>
        <w:t xml:space="preserve">définis dans le calcul de dimensionnement </w:t>
      </w:r>
      <w:r>
        <w:t>(par défaut)</w:t>
      </w:r>
      <w:r>
        <w:rPr>
          <w:rStyle w:val="optioncarChar"/>
        </w:rPr>
        <w:t xml:space="preserve"> /minimum de type ***.</w:t>
      </w:r>
      <w:r>
        <w:rPr>
          <w:rStyle w:val="soitChar"/>
        </w:rPr>
        <w:t xml:space="preserve"> Ils sont en</w:t>
      </w:r>
      <w:r>
        <w:rPr>
          <w:rStyle w:val="optioncarChar"/>
        </w:rPr>
        <w:t xml:space="preserve"> métal galvanisé / inox / ***</w:t>
      </w:r>
      <w:r>
        <w:rPr>
          <w:rStyle w:val="soitChar"/>
        </w:rPr>
        <w:t>.</w:t>
      </w:r>
    </w:p>
    <w:p w14:paraId="72FD664C" w14:textId="77777777" w:rsidR="0092790B" w:rsidRDefault="0092790B" w:rsidP="0092790B">
      <w:pPr>
        <w:ind w:left="567"/>
        <w:jc w:val="both"/>
      </w:pPr>
    </w:p>
    <w:p w14:paraId="7E4A6FB6" w14:textId="77777777" w:rsidR="0092790B" w:rsidRDefault="0092790B" w:rsidP="0092790B">
      <w:pPr>
        <w:ind w:left="567"/>
        <w:jc w:val="both"/>
      </w:pPr>
      <w:r>
        <w:rPr>
          <w:b/>
          <w:i/>
        </w:rPr>
        <w:t>(Soit)</w:t>
      </w:r>
      <w:r>
        <w:t> </w:t>
      </w:r>
    </w:p>
    <w:p w14:paraId="08AC8DEF" w14:textId="77777777" w:rsidR="0092790B" w:rsidRDefault="0092790B" w:rsidP="0092790B">
      <w:pPr>
        <w:ind w:left="567"/>
        <w:jc w:val="both"/>
      </w:pPr>
      <w:r>
        <w:rPr>
          <w:rStyle w:val="soitChar"/>
          <w:u w:val="single"/>
        </w:rPr>
        <w:t>Crampons :</w:t>
      </w:r>
      <w:r>
        <w:rPr>
          <w:rStyle w:val="soitChar"/>
        </w:rPr>
        <w:t xml:space="preserve"> Les crampons sont de </w:t>
      </w:r>
      <w:proofErr w:type="gramStart"/>
      <w:r>
        <w:rPr>
          <w:rStyle w:val="soitChar"/>
        </w:rPr>
        <w:t>type:</w:t>
      </w:r>
      <w:proofErr w:type="gramEnd"/>
      <w:r>
        <w:rPr>
          <w:rStyle w:val="soitChar"/>
        </w:rPr>
        <w:t xml:space="preserve"> </w:t>
      </w:r>
      <w:r>
        <w:rPr>
          <w:rStyle w:val="optioncarChar"/>
        </w:rPr>
        <w:t>C1 / C2 / C3 / C4 / C5 / C6 / C7 / C8 / C9 / C10 / C11</w:t>
      </w:r>
      <w:r>
        <w:rPr>
          <w:rStyle w:val="soitChar"/>
        </w:rPr>
        <w:t xml:space="preserve">. Ils sont réalisés en </w:t>
      </w:r>
      <w:r>
        <w:rPr>
          <w:rStyle w:val="optioncarChar"/>
        </w:rPr>
        <w:t>métal galvanisé / inox / ***</w:t>
      </w:r>
      <w:r>
        <w:rPr>
          <w:rStyle w:val="soitChar"/>
        </w:rPr>
        <w:t xml:space="preserve">. Les caractéristiques des crampons sont décrites dans l’article </w:t>
      </w:r>
      <w:hyperlink w:anchor="335" w:history="1">
        <w:r>
          <w:rPr>
            <w:rStyle w:val="soitChar"/>
          </w:rPr>
          <w:t>24.42.2b Connecteurs de surface - crampons</w:t>
        </w:r>
      </w:hyperlink>
      <w:r>
        <w:rPr>
          <w:rStyle w:val="soitChar"/>
        </w:rPr>
        <w:t>.</w:t>
      </w:r>
    </w:p>
    <w:p w14:paraId="5ECDC431" w14:textId="77777777" w:rsidR="0092790B" w:rsidRDefault="0092790B" w:rsidP="0092790B">
      <w:pPr>
        <w:ind w:left="567"/>
        <w:jc w:val="both"/>
      </w:pPr>
    </w:p>
    <w:p w14:paraId="16EC78C0" w14:textId="77777777" w:rsidR="0092790B" w:rsidRDefault="0092790B" w:rsidP="0092790B">
      <w:pPr>
        <w:ind w:left="567"/>
        <w:jc w:val="both"/>
      </w:pPr>
      <w:r>
        <w:rPr>
          <w:b/>
          <w:i/>
        </w:rPr>
        <w:t>(Soit) </w:t>
      </w:r>
    </w:p>
    <w:p w14:paraId="08E11547" w14:textId="77777777" w:rsidR="0092790B" w:rsidRDefault="0092790B" w:rsidP="0092790B">
      <w:pPr>
        <w:ind w:left="567"/>
        <w:jc w:val="both"/>
      </w:pPr>
      <w:r>
        <w:rPr>
          <w:rStyle w:val="soitChar"/>
          <w:u w:val="single"/>
        </w:rPr>
        <w:t>Anneaux et boulons :</w:t>
      </w:r>
      <w:r>
        <w:rPr>
          <w:rStyle w:val="soitChar"/>
        </w:rPr>
        <w:t xml:space="preserve"> Les anneaux sont </w:t>
      </w:r>
      <w:r>
        <w:rPr>
          <w:rStyle w:val="optioncarChar"/>
        </w:rPr>
        <w:t>simples / doubles</w:t>
      </w:r>
      <w:r>
        <w:rPr>
          <w:rStyle w:val="soitChar"/>
        </w:rPr>
        <w:t xml:space="preserve"> et de </w:t>
      </w:r>
      <w:proofErr w:type="gramStart"/>
      <w:r>
        <w:rPr>
          <w:rStyle w:val="soitChar"/>
        </w:rPr>
        <w:t>type:</w:t>
      </w:r>
      <w:proofErr w:type="gramEnd"/>
      <w:r>
        <w:rPr>
          <w:rStyle w:val="soitChar"/>
        </w:rPr>
        <w:t xml:space="preserve"> </w:t>
      </w:r>
      <w:r>
        <w:rPr>
          <w:rStyle w:val="optioncarChar"/>
        </w:rPr>
        <w:t>A1 / A2 / A3 / A4 / A5 / A6 / B1 / B2 / B3 / B4</w:t>
      </w:r>
      <w:r>
        <w:rPr>
          <w:rStyle w:val="soitChar"/>
        </w:rPr>
        <w:t xml:space="preserve">. Ils sont réalisés en </w:t>
      </w:r>
      <w:r>
        <w:rPr>
          <w:rStyle w:val="optioncarChar"/>
        </w:rPr>
        <w:t>métal galvanisé / inox / ***</w:t>
      </w:r>
      <w:r>
        <w:rPr>
          <w:rStyle w:val="soitChar"/>
        </w:rPr>
        <w:t xml:space="preserve">. Les caractéristiques des anneaux sont décrites dans l’article </w:t>
      </w:r>
      <w:hyperlink w:anchor="336" w:history="1">
        <w:r>
          <w:rPr>
            <w:rStyle w:val="soitChar"/>
          </w:rPr>
          <w:t>24.42.2a Connecteurs de surface - anneaux</w:t>
        </w:r>
      </w:hyperlink>
      <w:r>
        <w:rPr>
          <w:rStyle w:val="soitChar"/>
        </w:rPr>
        <w:t>.</w:t>
      </w:r>
    </w:p>
    <w:p w14:paraId="3DF9E8C2" w14:textId="77777777" w:rsidR="0092790B" w:rsidRDefault="0092790B" w:rsidP="0092790B">
      <w:pPr>
        <w:ind w:left="567"/>
        <w:jc w:val="both"/>
      </w:pPr>
    </w:p>
    <w:p w14:paraId="37633B82" w14:textId="77777777" w:rsidR="0092790B" w:rsidRDefault="0092790B" w:rsidP="0092790B">
      <w:pPr>
        <w:ind w:left="567"/>
        <w:jc w:val="both"/>
      </w:pPr>
      <w:r>
        <w:rPr>
          <w:b/>
          <w:i/>
        </w:rPr>
        <w:t>(Soit) </w:t>
      </w:r>
    </w:p>
    <w:p w14:paraId="74EECCAE" w14:textId="77777777" w:rsidR="0092790B" w:rsidRDefault="0092790B" w:rsidP="0092790B">
      <w:pPr>
        <w:ind w:left="567"/>
        <w:jc w:val="both"/>
      </w:pPr>
      <w:r>
        <w:rPr>
          <w:rStyle w:val="soitChar"/>
          <w:u w:val="single"/>
        </w:rPr>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w:t>
      </w:r>
      <w:proofErr w:type="spellStart"/>
      <w:r>
        <w:rPr>
          <w:rStyle w:val="soitChar"/>
        </w:rPr>
        <w:t>mm.</w:t>
      </w:r>
      <w:proofErr w:type="spellEnd"/>
      <w:r>
        <w:rPr>
          <w:rStyle w:val="soitChar"/>
        </w:rPr>
        <w:t xml:space="preserve"> Le matériau constituant les plaques dentées : </w:t>
      </w:r>
      <w:r>
        <w:rPr>
          <w:rStyle w:val="optioncarChar"/>
        </w:rPr>
        <w:t>S250GD</w:t>
      </w:r>
      <w:r>
        <w:t xml:space="preserve"> (par défaut) </w:t>
      </w:r>
      <w:r>
        <w:rPr>
          <w:rStyle w:val="optioncarChar"/>
        </w:rPr>
        <w:t>/ 1.4401 / 1.4404 / ***</w:t>
      </w:r>
      <w:r>
        <w:rPr>
          <w:rStyle w:val="soitChar"/>
        </w:rPr>
        <w:t xml:space="preserve">. Ils sont réalisés en </w:t>
      </w:r>
      <w:r>
        <w:rPr>
          <w:rStyle w:val="optioncarChar"/>
        </w:rPr>
        <w:t>métal galvanisé / inox / ***</w:t>
      </w:r>
      <w:r>
        <w:rPr>
          <w:rStyle w:val="soitChar"/>
        </w:rPr>
        <w:t xml:space="preserve">. Les caractéristiques des plaques dentées sont décrites dans l’article </w:t>
      </w:r>
      <w:hyperlink w:anchor="337" w:history="1">
        <w:r>
          <w:rPr>
            <w:rStyle w:val="soitChar"/>
          </w:rPr>
          <w:t>24.42.2c Connecteurs de surface - plaques dentées</w:t>
        </w:r>
      </w:hyperlink>
    </w:p>
    <w:p w14:paraId="082F22FB" w14:textId="77777777" w:rsidR="0092790B" w:rsidRDefault="0092790B" w:rsidP="0092790B">
      <w:pPr>
        <w:ind w:left="567"/>
        <w:jc w:val="both"/>
      </w:pPr>
    </w:p>
    <w:p w14:paraId="135D9CBA" w14:textId="77777777" w:rsidR="0092790B" w:rsidRDefault="0092790B" w:rsidP="0092790B">
      <w:pPr>
        <w:ind w:left="567"/>
        <w:jc w:val="both"/>
      </w:pPr>
    </w:p>
    <w:p w14:paraId="09523F20" w14:textId="77777777" w:rsidR="0092790B" w:rsidRDefault="0092790B" w:rsidP="0092790B">
      <w:pPr>
        <w:ind w:left="567"/>
        <w:jc w:val="both"/>
      </w:pPr>
      <w:r>
        <w:rPr>
          <w:b/>
          <w:i/>
        </w:rPr>
        <w:t>(Soit) </w:t>
      </w:r>
    </w:p>
    <w:p w14:paraId="334C60E7" w14:textId="77777777" w:rsidR="0092790B" w:rsidRDefault="0092790B" w:rsidP="0092790B">
      <w:pPr>
        <w:ind w:left="567"/>
        <w:jc w:val="both"/>
      </w:pPr>
      <w:r>
        <w:rPr>
          <w:rStyle w:val="soitChar"/>
          <w:u w:val="single"/>
        </w:rPr>
        <w:t>Ferrures :</w:t>
      </w:r>
      <w:r>
        <w:rPr>
          <w:rStyle w:val="soitChar"/>
        </w:rPr>
        <w:t xml:space="preserve"> Les ferrures standardisées sont décrites dans l’article </w:t>
      </w:r>
      <w:hyperlink w:anchor="338" w:history="1">
        <w:r>
          <w:rPr>
            <w:rStyle w:val="soitChar"/>
          </w:rPr>
          <w:t>24.42.3b Systèmes de connexion - ferrures standardisées</w:t>
        </w:r>
      </w:hyperlink>
      <w:r>
        <w:rPr>
          <w:rStyle w:val="soitChar"/>
        </w:rPr>
        <w:t xml:space="preserve">, les autres ferrures mécano-soudées sont décrites dans l’article </w:t>
      </w:r>
      <w:hyperlink w:anchor="339" w:history="1">
        <w:r>
          <w:rPr>
            <w:rStyle w:val="soitChar"/>
          </w:rPr>
          <w:t>24.42.3c Systèmes de connexion - ferrures mécano-soudées</w:t>
        </w:r>
      </w:hyperlink>
      <w:r>
        <w:rPr>
          <w:rStyle w:val="soitChar"/>
        </w:rPr>
        <w:t>.</w:t>
      </w:r>
    </w:p>
    <w:p w14:paraId="142E5330" w14:textId="77777777" w:rsidR="0092790B" w:rsidRDefault="0092790B" w:rsidP="0092790B">
      <w:pPr>
        <w:ind w:left="567"/>
        <w:jc w:val="both"/>
      </w:pPr>
    </w:p>
    <w:p w14:paraId="503A2709" w14:textId="77777777" w:rsidR="0092790B" w:rsidRDefault="0092790B" w:rsidP="0092790B">
      <w:pPr>
        <w:ind w:left="567"/>
        <w:jc w:val="both"/>
      </w:pPr>
      <w:r>
        <w:rPr>
          <w:b/>
          <w:i/>
        </w:rPr>
        <w:t>(Soit) </w:t>
      </w:r>
    </w:p>
    <w:p w14:paraId="61F872DD" w14:textId="77777777" w:rsidR="0092790B" w:rsidRDefault="0092790B" w:rsidP="0092790B">
      <w:pPr>
        <w:ind w:left="567"/>
        <w:jc w:val="both"/>
      </w:pPr>
      <w:r>
        <w:rPr>
          <w:rStyle w:val="soitChar"/>
          <w:u w:val="single"/>
        </w:rPr>
        <w:t>Collage :</w:t>
      </w:r>
      <w:r>
        <w:rPr>
          <w:rStyle w:val="soitChar"/>
        </w:rPr>
        <w:t xml:space="preserve"> Les collages sont définis selon les assemblages dans les éléments </w:t>
      </w:r>
      <w:hyperlink w:anchor="340" w:history="1">
        <w:r>
          <w:rPr>
            <w:rStyle w:val="soitChar"/>
          </w:rPr>
          <w:t>24.43.1 Assemblages collés</w:t>
        </w:r>
      </w:hyperlink>
      <w:r>
        <w:rPr>
          <w:rStyle w:val="soitChar"/>
        </w:rPr>
        <w:t xml:space="preserve"> et suivants.</w:t>
      </w:r>
    </w:p>
    <w:p w14:paraId="135B6606" w14:textId="77777777" w:rsidR="0092790B" w:rsidRDefault="0092790B" w:rsidP="0092790B">
      <w:pPr>
        <w:ind w:left="567"/>
        <w:jc w:val="both"/>
      </w:pPr>
    </w:p>
    <w:p w14:paraId="3465B093" w14:textId="77777777" w:rsidR="0092790B" w:rsidRDefault="0092790B" w:rsidP="0092790B">
      <w:pPr>
        <w:ind w:left="567"/>
        <w:jc w:val="both"/>
      </w:pPr>
      <w:r>
        <w:rPr>
          <w:b/>
          <w:i/>
        </w:rPr>
        <w:t>(Soit) </w:t>
      </w:r>
    </w:p>
    <w:p w14:paraId="3C33BA50" w14:textId="77777777" w:rsidR="0092790B" w:rsidRDefault="0092790B" w:rsidP="0092790B">
      <w:pPr>
        <w:ind w:left="567"/>
        <w:jc w:val="both"/>
      </w:pPr>
      <w:r>
        <w:rPr>
          <w:rStyle w:val="optioncarChar"/>
        </w:rPr>
        <w:t>***</w:t>
      </w:r>
    </w:p>
    <w:p w14:paraId="277F70C5" w14:textId="77777777" w:rsidR="0092790B" w:rsidRDefault="0092790B" w:rsidP="0092790B">
      <w:pPr>
        <w:jc w:val="both"/>
      </w:pPr>
      <w:r>
        <w:t> </w:t>
      </w:r>
    </w:p>
    <w:p w14:paraId="5F160A02" w14:textId="77777777" w:rsidR="0092790B" w:rsidRDefault="0092790B" w:rsidP="0092790B">
      <w:pPr>
        <w:jc w:val="both"/>
      </w:pPr>
      <w:r>
        <w:t xml:space="preserve">Ces dispositifs complémentaires d’assemblages sont dimensionnés pour reprendre les sollicitations appliquées à l’assemblage et sont conformes à l’élément </w:t>
      </w:r>
      <w:hyperlink w:anchor="331" w:history="1">
        <w:r>
          <w:t>24.24 Charpentes en bois</w:t>
        </w:r>
      </w:hyperlink>
      <w:r>
        <w:t>.</w:t>
      </w:r>
    </w:p>
    <w:p w14:paraId="6B8AE3C3" w14:textId="77777777" w:rsidR="0092790B" w:rsidRDefault="0092790B" w:rsidP="0092790B">
      <w:pPr>
        <w:jc w:val="both"/>
      </w:pPr>
    </w:p>
    <w:p w14:paraId="4A50A567" w14:textId="77777777" w:rsidR="0092790B" w:rsidRDefault="0092790B" w:rsidP="0092790B">
      <w:pPr>
        <w:jc w:val="both"/>
      </w:pPr>
    </w:p>
    <w:p w14:paraId="12E63A1C" w14:textId="77777777" w:rsidR="0092790B" w:rsidRDefault="0092790B" w:rsidP="0092790B">
      <w:pPr>
        <w:jc w:val="both"/>
      </w:pPr>
      <w:r>
        <w:rPr>
          <w:b/>
          <w:u w:val="single"/>
        </w:rPr>
        <w:t>Résistance et réaction au feu :</w:t>
      </w:r>
    </w:p>
    <w:p w14:paraId="255007E9" w14:textId="77777777" w:rsidR="0092790B" w:rsidRDefault="0092790B" w:rsidP="0092790B">
      <w:pPr>
        <w:jc w:val="both"/>
      </w:pPr>
      <w:r>
        <w:t xml:space="preserve">La résistance au feu calculée conformément à la [NBN EN 1995-1-2] (définissant la vitesse de combustion) est de type </w:t>
      </w:r>
      <w:r>
        <w:rPr>
          <w:rStyle w:val="optioncarChar"/>
        </w:rPr>
        <w:t>R30 / R60 / ***.</w:t>
      </w:r>
    </w:p>
    <w:p w14:paraId="0A4C30EB" w14:textId="77777777" w:rsidR="0092790B" w:rsidRDefault="0092790B" w:rsidP="0092790B">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14:paraId="27FD4E7C" w14:textId="77777777" w:rsidR="0092790B" w:rsidRDefault="0092790B" w:rsidP="0092790B">
      <w:pPr>
        <w:pStyle w:val="pheading"/>
      </w:pPr>
      <w:r>
        <w:t>- Finitions</w:t>
      </w:r>
    </w:p>
    <w:p w14:paraId="3BB8BDD8" w14:textId="77777777" w:rsidR="0092790B" w:rsidRDefault="0092790B" w:rsidP="0092790B">
      <w:pPr>
        <w:jc w:val="both"/>
      </w:pPr>
      <w:r>
        <w:t>Les éléments industrialisés de charpente ont une durabilité </w:t>
      </w:r>
    </w:p>
    <w:p w14:paraId="3957D64B" w14:textId="77777777" w:rsidR="0092790B" w:rsidRDefault="0092790B" w:rsidP="0092790B">
      <w:pPr>
        <w:pStyle w:val="Author-eListParagraph"/>
        <w:numPr>
          <w:ilvl w:val="0"/>
          <w:numId w:val="37"/>
        </w:numPr>
      </w:pPr>
      <w:proofErr w:type="gramStart"/>
      <w:r>
        <w:t>naturelle</w:t>
      </w:r>
      <w:proofErr w:type="gramEnd"/>
      <w:r>
        <w:t xml:space="preserve"> conformément à la [NBN EN 350]</w:t>
      </w:r>
    </w:p>
    <w:p w14:paraId="79C4D861" w14:textId="77777777" w:rsidR="0092790B" w:rsidRDefault="0092790B" w:rsidP="0092790B">
      <w:pPr>
        <w:pStyle w:val="Author-eListParagraph"/>
        <w:numPr>
          <w:ilvl w:val="0"/>
          <w:numId w:val="37"/>
        </w:numPr>
      </w:pPr>
      <w:proofErr w:type="gramStart"/>
      <w:r>
        <w:t>ou</w:t>
      </w:r>
      <w:proofErr w:type="gramEnd"/>
      <w:r>
        <w:t xml:space="preserve"> conférée par un traitement</w:t>
      </w:r>
    </w:p>
    <w:p w14:paraId="0FADF8FA" w14:textId="77777777" w:rsidR="0092790B" w:rsidRDefault="0092790B" w:rsidP="0092790B">
      <w:pPr>
        <w:jc w:val="both"/>
      </w:pPr>
      <w:proofErr w:type="gramStart"/>
      <w:r>
        <w:t>pour</w:t>
      </w:r>
      <w:proofErr w:type="gramEnd"/>
      <w:r>
        <w:t xml:space="preserve"> répondre au moins à la classe d’emploi </w:t>
      </w:r>
      <w:r>
        <w:rPr>
          <w:rStyle w:val="optioncarChar"/>
        </w:rPr>
        <w:t xml:space="preserve">1 / 2 </w:t>
      </w:r>
      <w:r>
        <w:t>(par défaut)</w:t>
      </w:r>
      <w:r>
        <w:rPr>
          <w:rStyle w:val="optioncarChar"/>
        </w:rPr>
        <w:t xml:space="preserve"> / 3 / 4 / 5</w:t>
      </w:r>
      <w:r>
        <w:t xml:space="preserve"> de la  [NBN EN 335].</w:t>
      </w:r>
    </w:p>
    <w:p w14:paraId="20354C7D" w14:textId="77777777" w:rsidR="0092790B" w:rsidRDefault="0092790B" w:rsidP="0092790B">
      <w:pPr>
        <w:jc w:val="both"/>
      </w:pPr>
      <w:r>
        <w:t>Les bois de structure ayant subi un traitement de protection par imprégnation, trempage, aspersion ou badigeonnage (produit et procédé) satisfont à la fois :</w:t>
      </w:r>
    </w:p>
    <w:p w14:paraId="37C41DB2" w14:textId="77777777" w:rsidR="0092790B" w:rsidRDefault="0092790B" w:rsidP="0092790B">
      <w:pPr>
        <w:pStyle w:val="Author-eListParagraph"/>
        <w:numPr>
          <w:ilvl w:val="0"/>
          <w:numId w:val="38"/>
        </w:numPr>
      </w:pPr>
      <w:proofErr w:type="gramStart"/>
      <w:r>
        <w:t>à</w:t>
      </w:r>
      <w:proofErr w:type="gramEnd"/>
      <w:r>
        <w:t xml:space="preserve"> la [NBN EN 15228] et</w:t>
      </w:r>
    </w:p>
    <w:p w14:paraId="79B3F7AC" w14:textId="77777777" w:rsidR="0092790B" w:rsidRDefault="0092790B" w:rsidP="0092790B">
      <w:pPr>
        <w:pStyle w:val="Author-eListParagraph"/>
        <w:numPr>
          <w:ilvl w:val="0"/>
          <w:numId w:val="38"/>
        </w:numPr>
      </w:pPr>
      <w:proofErr w:type="gramStart"/>
      <w:r>
        <w:t>à</w:t>
      </w:r>
      <w:proofErr w:type="gramEnd"/>
      <w:r>
        <w:t xml:space="preserve"> la [NBN EN 351 série] ou à la [STS 04 série].</w:t>
      </w:r>
    </w:p>
    <w:p w14:paraId="083182AA" w14:textId="77777777" w:rsidR="0092790B" w:rsidRDefault="0092790B" w:rsidP="0092790B">
      <w:pPr>
        <w:jc w:val="both"/>
      </w:pPr>
      <w:r>
        <w:t>Les autres types de traitement répondent à des exigences similaires.</w:t>
      </w:r>
    </w:p>
    <w:p w14:paraId="6E6E6CED" w14:textId="77777777" w:rsidR="0092790B" w:rsidRDefault="0092790B" w:rsidP="0092790B">
      <w:pPr>
        <w:jc w:val="both"/>
      </w:pPr>
      <w:r>
        <w:t>Le bois traité est accompagné d’un certificat émanant d’un organisme accrédité ou notifié.</w:t>
      </w:r>
    </w:p>
    <w:p w14:paraId="1D55B0A4" w14:textId="77777777" w:rsidR="0092790B" w:rsidRDefault="0092790B" w:rsidP="0092790B">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14:paraId="7B6656D2" w14:textId="77777777" w:rsidR="0092790B" w:rsidRDefault="0092790B" w:rsidP="0092790B">
      <w:pPr>
        <w:jc w:val="both"/>
      </w:pPr>
      <w:r>
        <w:t xml:space="preserve">Les coupes et entailles présentent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réglage des éléments sur chantier.</w:t>
      </w:r>
    </w:p>
    <w:p w14:paraId="201DAEED" w14:textId="77777777" w:rsidR="0092790B" w:rsidRDefault="0092790B" w:rsidP="0092790B">
      <w:pPr>
        <w:pStyle w:val="pheading"/>
      </w:pPr>
      <w:r>
        <w:t>EXÉCUTION / MISE EN ŒUVRE</w:t>
      </w:r>
    </w:p>
    <w:p w14:paraId="2DCC7EA9" w14:textId="77777777" w:rsidR="0092790B" w:rsidRDefault="0092790B" w:rsidP="0092790B">
      <w:pPr>
        <w:pStyle w:val="pheading"/>
      </w:pPr>
      <w:r>
        <w:t>- Prescriptions générales</w:t>
      </w:r>
    </w:p>
    <w:p w14:paraId="1923D497" w14:textId="77777777" w:rsidR="0092790B" w:rsidRDefault="0092790B" w:rsidP="0092790B">
      <w:pPr>
        <w:jc w:val="both"/>
      </w:pPr>
      <w:r>
        <w:t>Le fabricant (l’entrepreneur) soumet pour approbation les plans de fabrication, d’exécution et de montage au maître d’ouvrage et à l’auteur de projet avant d’en entamer la réalisation.</w:t>
      </w:r>
    </w:p>
    <w:p w14:paraId="0E9F6B5E" w14:textId="77777777" w:rsidR="0092790B" w:rsidRDefault="0092790B" w:rsidP="0092790B">
      <w:pPr>
        <w:jc w:val="both"/>
      </w:pPr>
      <w:r>
        <w:t>Tous les ouvrages prévus et décrits sont exécutés suivant les alignements, formes et dimensions prévus sur les plans.</w:t>
      </w:r>
    </w:p>
    <w:p w14:paraId="14E6A5B4" w14:textId="77777777" w:rsidR="0092790B" w:rsidRDefault="0092790B" w:rsidP="0092790B">
      <w:pPr>
        <w:jc w:val="both"/>
      </w:pPr>
      <w:r>
        <w:t>La mise en œuvre est conforme à la [STS 31].</w:t>
      </w:r>
    </w:p>
    <w:p w14:paraId="6F6FB8D7" w14:textId="77777777" w:rsidR="0092790B" w:rsidRDefault="0092790B" w:rsidP="0092790B">
      <w:pPr>
        <w:jc w:val="both"/>
      </w:pPr>
      <w:r>
        <w:t xml:space="preserve">La charpente est ancrée au gros-œuvre de façon à éviter tout déplacement causé par les actions auxquelles elle est soumise. Le dimensionnement des ancrages est déterminé par calcul ou par essais. </w:t>
      </w:r>
    </w:p>
    <w:p w14:paraId="2C12F0C4" w14:textId="77777777" w:rsidR="0092790B" w:rsidRDefault="0092790B" w:rsidP="0092790B">
      <w:pPr>
        <w:jc w:val="both"/>
      </w:pPr>
      <w:r>
        <w:t xml:space="preserve"> Les organes d’ancrage sont composés de </w:t>
      </w:r>
      <w:r>
        <w:rPr>
          <w:rStyle w:val="optioncarChar"/>
        </w:rPr>
        <w:t>sabots / équerres / feuillard / boulons / vis ou tire-fond / ***</w:t>
      </w:r>
      <w:r>
        <w:t>. Si la liaison au gros œuvre s’effectue par l’intermédiaire d’une sablière, celle-ci est fixée au moins tous les 1,5 m.</w:t>
      </w:r>
    </w:p>
    <w:p w14:paraId="6DAB4EF7" w14:textId="77777777" w:rsidR="0092790B" w:rsidRDefault="0092790B" w:rsidP="0092790B">
      <w:pPr>
        <w:jc w:val="both"/>
      </w:pPr>
      <w:r>
        <w:t>Les pièces de chaînage sont alignées, mais un décalage égal à l’épaisseur de leur section est permis, afin de faciliter leur clouage.</w:t>
      </w:r>
    </w:p>
    <w:p w14:paraId="600149AC" w14:textId="77777777" w:rsidR="0092790B" w:rsidRDefault="0092790B" w:rsidP="0092790B">
      <w:pPr>
        <w:jc w:val="both"/>
      </w:pPr>
      <w:r>
        <w:t>Lors du montage et jusqu’au moment de la pose du contreventement ou des aisseliers, un contreventement provisoire est installé.</w:t>
      </w:r>
    </w:p>
    <w:p w14:paraId="2C7433B6" w14:textId="77777777" w:rsidR="0092790B" w:rsidRDefault="0092790B" w:rsidP="0092790B">
      <w:pPr>
        <w:jc w:val="both"/>
      </w:pPr>
      <w:r>
        <w:t>Certains lots relevant des autres éléments de toiture sont réalisés avant, pendant ou après le montage de la charpente. L’entrepreneur en tient compte dans la planification de ses travaux et prend les mesures nécessaires au bon déroulement de ceux-ci en concertation avec l’auteur du projet, le coordinateur de chantier ou le maitre d’ouvrage. L'entrepreneur se reporte aux prescriptions communes pour connaître les tâches incombant à son lot. L'entrepreneur notamment, installe, gère et démonte la fourniture pendant la durée du chantier de ses propres installations de chantier et ragréer les parements dans lesquels les ancrages sont positionnés.</w:t>
      </w:r>
    </w:p>
    <w:p w14:paraId="00F099FF" w14:textId="77777777" w:rsidR="0092790B" w:rsidRDefault="0092790B" w:rsidP="0092790B">
      <w:pPr>
        <w:pStyle w:val="pheading"/>
      </w:pPr>
      <w:r>
        <w:t>DOCUMENTS DE RÉFÉRENCE COMPLÉMENTAIRES</w:t>
      </w:r>
    </w:p>
    <w:p w14:paraId="29508D0D" w14:textId="77777777" w:rsidR="0092790B" w:rsidRDefault="0092790B" w:rsidP="0092790B">
      <w:pPr>
        <w:pStyle w:val="pheading"/>
      </w:pPr>
      <w:r>
        <w:t>- Matériau</w:t>
      </w:r>
    </w:p>
    <w:p w14:paraId="123FF528" w14:textId="77777777" w:rsidR="0092790B" w:rsidRDefault="0092790B" w:rsidP="0092790B">
      <w:r>
        <w:t>[NBN EN 14081-</w:t>
      </w:r>
      <w:proofErr w:type="gramStart"/>
      <w:r>
        <w:t>1:</w:t>
      </w:r>
      <w:proofErr w:type="gramEnd"/>
      <w:r>
        <w:t>2016+A1, Structures en bois - Bois de structure à section rectangulaire classé pour sa résistance - Partie 1 : Exigences générales]</w:t>
      </w:r>
    </w:p>
    <w:p w14:paraId="3AACBECF" w14:textId="77777777" w:rsidR="0092790B" w:rsidRDefault="0092790B" w:rsidP="0092790B">
      <w:r>
        <w:t>[STS 04 série, Bois et panneaux à base de bois]</w:t>
      </w:r>
    </w:p>
    <w:p w14:paraId="1020E108" w14:textId="77777777" w:rsidR="0092790B" w:rsidRDefault="0092790B" w:rsidP="0092790B">
      <w:r>
        <w:t>[STS 31, Charpenterie]</w:t>
      </w:r>
    </w:p>
    <w:p w14:paraId="5865B92F" w14:textId="77777777" w:rsidR="0092790B" w:rsidRDefault="0092790B" w:rsidP="0092790B">
      <w:r>
        <w:t>[NBN EN 1991 série, Eurocode 1 : Actions sur les structures]</w:t>
      </w:r>
    </w:p>
    <w:p w14:paraId="517E32A4" w14:textId="77777777" w:rsidR="0092790B" w:rsidRDefault="0092790B" w:rsidP="0092790B">
      <w:r>
        <w:t xml:space="preserve">[NBN EN 1995 série, Eurocode </w:t>
      </w:r>
      <w:proofErr w:type="gramStart"/>
      <w:r>
        <w:t>5:</w:t>
      </w:r>
      <w:proofErr w:type="gramEnd"/>
      <w:r>
        <w:t xml:space="preserve"> Conception et calcul des structures en bois]</w:t>
      </w:r>
    </w:p>
    <w:p w14:paraId="71698D00"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79532784" w14:textId="77777777" w:rsidR="0092790B" w:rsidRDefault="0092790B" w:rsidP="0092790B">
      <w:r>
        <w:t xml:space="preserve">[NBN EN 335, Durabilité du bois et des matériaux à base de bois - Classes </w:t>
      </w:r>
      <w:proofErr w:type="gramStart"/>
      <w:r>
        <w:t>d'emploi:</w:t>
      </w:r>
      <w:proofErr w:type="gramEnd"/>
      <w:r>
        <w:t xml:space="preserve"> définitions, application au bois massif et aux matériaux à base de bois]</w:t>
      </w:r>
    </w:p>
    <w:p w14:paraId="061FF02A" w14:textId="77777777" w:rsidR="0092790B" w:rsidRDefault="0092790B" w:rsidP="0092790B">
      <w:r>
        <w:t>[STS 23, Structures en bois]</w:t>
      </w:r>
    </w:p>
    <w:p w14:paraId="124D1C74" w14:textId="77777777" w:rsidR="0092790B" w:rsidRDefault="0092790B" w:rsidP="0092790B">
      <w:pPr>
        <w:pStyle w:val="pheading"/>
      </w:pPr>
      <w:r>
        <w:t>- Exécution</w:t>
      </w:r>
    </w:p>
    <w:p w14:paraId="33495386" w14:textId="77777777" w:rsidR="0092790B" w:rsidRDefault="0092790B" w:rsidP="0092790B">
      <w:r>
        <w:t>[NBN EN 350, Durabilité du bois et des matériaux dérivés du bois - Méthodes d'essai et de classification de la durabilité vis-à-vis des agents biologiques du bois et des matériaux dérivés du bois]</w:t>
      </w:r>
    </w:p>
    <w:p w14:paraId="1F161D2A" w14:textId="77777777" w:rsidR="0092790B" w:rsidRDefault="0092790B" w:rsidP="0092790B">
      <w:r>
        <w:t xml:space="preserve">[NBN EN 335, Durabilité du bois et des matériaux à base de bois - Classes </w:t>
      </w:r>
      <w:proofErr w:type="gramStart"/>
      <w:r>
        <w:t>d'emploi:</w:t>
      </w:r>
      <w:proofErr w:type="gramEnd"/>
      <w:r>
        <w:t xml:space="preserve"> définitions, application au bois massif et aux matériaux à base de bois]</w:t>
      </w:r>
    </w:p>
    <w:p w14:paraId="2E6993CC" w14:textId="77777777" w:rsidR="0092790B" w:rsidRDefault="0092790B" w:rsidP="0092790B">
      <w:pPr>
        <w:pStyle w:val="pheading"/>
      </w:pPr>
      <w:r>
        <w:t>MESURAGE</w:t>
      </w:r>
    </w:p>
    <w:p w14:paraId="2357D426" w14:textId="77777777" w:rsidR="0092790B" w:rsidRDefault="0092790B" w:rsidP="0092790B">
      <w:pPr>
        <w:pStyle w:val="pheading"/>
      </w:pPr>
      <w:r>
        <w:t xml:space="preserve">- unité de </w:t>
      </w:r>
      <w:proofErr w:type="gramStart"/>
      <w:r>
        <w:t>mesure:</w:t>
      </w:r>
      <w:proofErr w:type="gramEnd"/>
    </w:p>
    <w:p w14:paraId="7B7283E0" w14:textId="77777777" w:rsidR="0092790B" w:rsidRDefault="0092790B" w:rsidP="0092790B">
      <w:proofErr w:type="gramStart"/>
      <w:r>
        <w:rPr>
          <w:rStyle w:val="optioncarChar"/>
        </w:rPr>
        <w:t>m</w:t>
      </w:r>
      <w:proofErr w:type="gramEnd"/>
      <w:r>
        <w:rPr>
          <w:rStyle w:val="optioncarChar"/>
        </w:rPr>
        <w:t>³</w:t>
      </w:r>
      <w:r>
        <w:t xml:space="preserve"> (par défaut) </w:t>
      </w:r>
      <w:r>
        <w:rPr>
          <w:rStyle w:val="optioncarChar"/>
        </w:rPr>
        <w:t>/ pc</w:t>
      </w:r>
    </w:p>
    <w:p w14:paraId="733A32EA" w14:textId="77777777" w:rsidR="0092790B" w:rsidRDefault="0092790B" w:rsidP="0092790B">
      <w:r>
        <w:rPr>
          <w:b/>
          <w:i/>
        </w:rPr>
        <w:t>(Soit par défaut)</w:t>
      </w:r>
    </w:p>
    <w:p w14:paraId="1AC035AB" w14:textId="77777777" w:rsidR="0092790B" w:rsidRDefault="0092790B" w:rsidP="0092790B">
      <w:r>
        <w:rPr>
          <w:rStyle w:val="soitChar"/>
        </w:rPr>
        <w:t>1. m³</w:t>
      </w:r>
    </w:p>
    <w:p w14:paraId="5AD7A1EF" w14:textId="77777777" w:rsidR="0092790B" w:rsidRDefault="0092790B" w:rsidP="0092790B">
      <w:r>
        <w:rPr>
          <w:b/>
          <w:i/>
        </w:rPr>
        <w:t>(Soit)</w:t>
      </w:r>
    </w:p>
    <w:p w14:paraId="1D6C2C3C" w14:textId="77777777" w:rsidR="0092790B" w:rsidRDefault="0092790B" w:rsidP="0092790B">
      <w:r>
        <w:rPr>
          <w:rStyle w:val="soitChar"/>
        </w:rPr>
        <w:t>2. pc</w:t>
      </w:r>
    </w:p>
    <w:p w14:paraId="59E9CE8A" w14:textId="77777777" w:rsidR="0092790B" w:rsidRDefault="0092790B" w:rsidP="0092790B">
      <w:pPr>
        <w:pStyle w:val="pheading"/>
      </w:pPr>
      <w:r>
        <w:t xml:space="preserve">- code de </w:t>
      </w:r>
      <w:proofErr w:type="gramStart"/>
      <w:r>
        <w:t>mesurage:</w:t>
      </w:r>
      <w:proofErr w:type="gramEnd"/>
    </w:p>
    <w:p w14:paraId="79A56EAD" w14:textId="77777777" w:rsidR="0092790B" w:rsidRDefault="0092790B" w:rsidP="0092790B">
      <w:pPr>
        <w:jc w:val="both"/>
      </w:pPr>
      <w:r>
        <w:t>Distinction faite suivant le type et nature de charpente (neuve et/ou de réemploi). S’il s’agit de réemploi, distinguer : avec ou sans fourniture.</w:t>
      </w:r>
    </w:p>
    <w:p w14:paraId="5A93EE4A" w14:textId="77777777" w:rsidR="0092790B" w:rsidRDefault="0092790B" w:rsidP="0092790B">
      <w:r>
        <w:rPr>
          <w:rStyle w:val="optioncarChar"/>
        </w:rPr>
        <w:t xml:space="preserve">Volume net </w:t>
      </w:r>
      <w:r>
        <w:t>(par défaut)</w:t>
      </w:r>
      <w:r>
        <w:rPr>
          <w:rStyle w:val="optioncarChar"/>
        </w:rPr>
        <w:t xml:space="preserve"> / Quantité nette</w:t>
      </w:r>
    </w:p>
    <w:p w14:paraId="78296811" w14:textId="77777777" w:rsidR="0092790B" w:rsidRDefault="0092790B" w:rsidP="0092790B">
      <w:r>
        <w:rPr>
          <w:b/>
          <w:i/>
        </w:rPr>
        <w:t>(Soit par défaut)</w:t>
      </w:r>
    </w:p>
    <w:p w14:paraId="678A568D" w14:textId="77777777" w:rsidR="0092790B" w:rsidRDefault="0092790B" w:rsidP="0092790B">
      <w:r>
        <w:rPr>
          <w:rStyle w:val="soitChar"/>
          <w:u w:val="single"/>
        </w:rPr>
        <w:t>1. Volume net</w:t>
      </w:r>
      <w:r>
        <w:rPr>
          <w:rStyle w:val="soitChar"/>
        </w:rPr>
        <w:t xml:space="preserve"> de bois à mettre en œuvre.</w:t>
      </w:r>
    </w:p>
    <w:p w14:paraId="41273B29" w14:textId="77777777" w:rsidR="0092790B" w:rsidRDefault="0092790B" w:rsidP="0092790B">
      <w:r>
        <w:rPr>
          <w:b/>
          <w:i/>
        </w:rPr>
        <w:t>(Soit)</w:t>
      </w:r>
    </w:p>
    <w:p w14:paraId="191568DE" w14:textId="77777777" w:rsidR="0092790B" w:rsidRDefault="0092790B" w:rsidP="0092790B">
      <w:r>
        <w:rPr>
          <w:rStyle w:val="soitChar"/>
          <w:u w:val="single"/>
        </w:rPr>
        <w:t>2. Quantité nette</w:t>
      </w:r>
      <w:r>
        <w:rPr>
          <w:rStyle w:val="soitChar"/>
        </w:rPr>
        <w:t xml:space="preserve"> détaillée et ventilée selon le type et les dimensions.</w:t>
      </w:r>
    </w:p>
    <w:p w14:paraId="6564BF5F" w14:textId="77777777" w:rsidR="0092790B" w:rsidRDefault="0092790B" w:rsidP="0092790B">
      <w:pPr>
        <w:pStyle w:val="pheading"/>
      </w:pPr>
      <w:r>
        <w:t xml:space="preserve">- nature du </w:t>
      </w:r>
      <w:proofErr w:type="gramStart"/>
      <w:r>
        <w:t>marché:</w:t>
      </w:r>
      <w:proofErr w:type="gramEnd"/>
    </w:p>
    <w:p w14:paraId="650E9E97" w14:textId="77777777" w:rsidR="0092790B" w:rsidRDefault="0092790B" w:rsidP="0092790B">
      <w:r>
        <w:t>QF</w:t>
      </w:r>
    </w:p>
    <w:p w14:paraId="0D591E03" w14:textId="77777777" w:rsidR="0092790B" w:rsidRDefault="0092790B" w:rsidP="0092790B">
      <w:pPr>
        <w:pStyle w:val="Author-eSectionHeading3"/>
      </w:pPr>
      <w:bookmarkStart w:id="18" w:name="_Toc82619105"/>
      <w:bookmarkStart w:id="19" w:name="_Toc82620947"/>
      <w:r>
        <w:t>32.4 Isolation</w:t>
      </w:r>
      <w:bookmarkEnd w:id="18"/>
      <w:bookmarkEnd w:id="19"/>
    </w:p>
    <w:p w14:paraId="2EE11BDA" w14:textId="77777777" w:rsidR="0092790B" w:rsidRDefault="0092790B" w:rsidP="0092790B">
      <w:pPr>
        <w:pStyle w:val="pheading"/>
      </w:pPr>
      <w:bookmarkStart w:id="20" w:name="401"/>
      <w:bookmarkEnd w:id="20"/>
      <w:r>
        <w:t>DESCRIPTION</w:t>
      </w:r>
    </w:p>
    <w:p w14:paraId="0CF64DF8" w14:textId="77777777" w:rsidR="0092790B" w:rsidRDefault="0092790B" w:rsidP="0092790B">
      <w:pPr>
        <w:pStyle w:val="pheading"/>
      </w:pPr>
      <w:r>
        <w:t>- Définition / Comprend</w:t>
      </w:r>
    </w:p>
    <w:p w14:paraId="6019D96A" w14:textId="77777777" w:rsidR="0092790B" w:rsidRDefault="0092790B" w:rsidP="0092790B">
      <w:pPr>
        <w:jc w:val="both"/>
      </w:pPr>
      <w:r>
        <w:t>Cet élément et sa descendance concernent la fourniture (hors matériaux récupérés du même site) et la pose d’isolations tant pour des raisons </w:t>
      </w:r>
      <w:r>
        <w:rPr>
          <w:b/>
        </w:rPr>
        <w:t>thermiques</w:t>
      </w:r>
      <w:r>
        <w:t> qu’</w:t>
      </w:r>
      <w:r>
        <w:rPr>
          <w:b/>
        </w:rPr>
        <w:t>acoustiques</w:t>
      </w:r>
      <w:r>
        <w:t>. Ces isolations peuvent faire partie d’un ensemble et avoir d’autres caractéristiques (comportement au feu, …) telles que le précise la sous-rubrique « remarques importantes », ci-dessous. Les éléments d’isolation sont neufs ou de réemploi.</w:t>
      </w:r>
    </w:p>
    <w:p w14:paraId="5AB6ABCC" w14:textId="77777777" w:rsidR="0092790B" w:rsidRDefault="0092790B" w:rsidP="0092790B">
      <w:pPr>
        <w:jc w:val="both"/>
      </w:pPr>
      <w:r>
        <w:t>Les travaux d'isolation sont prescrits au sein de tomes spécifiques suivant leur application. Le présent titre concerne les isolants qui sont rendus inaccessibles par des travaux prescrits dans le </w:t>
      </w:r>
      <w:hyperlink w:anchor="7" w:history="1">
        <w:r>
          <w:t>3 T3 Travaux de toiture</w:t>
        </w:r>
      </w:hyperlink>
      <w:r>
        <w:t> (par exemple : les isolants placés entre la structure et le revêtement de couverture).</w:t>
      </w:r>
    </w:p>
    <w:p w14:paraId="2CE9875A" w14:textId="77777777" w:rsidR="0092790B" w:rsidRDefault="0092790B" w:rsidP="0092790B">
      <w:pPr>
        <w:jc w:val="both"/>
      </w:pPr>
      <w:r>
        <w:t>Dès lors, pour les isolants rendus inaccessibles par les travaux prescrits dans un autre tome, il y a lieu de consulter également le tome concerné, à savoir :</w:t>
      </w:r>
    </w:p>
    <w:p w14:paraId="15FA6429" w14:textId="77777777" w:rsidR="0092790B" w:rsidRDefault="0092790B" w:rsidP="0092790B">
      <w:pPr>
        <w:pStyle w:val="Author-eListParagraph"/>
        <w:numPr>
          <w:ilvl w:val="0"/>
          <w:numId w:val="39"/>
        </w:numPr>
      </w:pPr>
    </w:p>
    <w:p w14:paraId="41E131EA" w14:textId="77777777" w:rsidR="0092790B" w:rsidRDefault="0092790B" w:rsidP="0092790B">
      <w:r>
        <w:rPr>
          <w:color w:val="000025"/>
        </w:rPr>
        <w:t>1 T1 Terrassements / fondations</w:t>
      </w:r>
      <w:r>
        <w:t xml:space="preserve"> (15.4 Isolation) : les isolants sous dalles de sol ainsi que les isolants sous fondation ou latéralement entre fondation et terre.</w:t>
      </w:r>
    </w:p>
    <w:p w14:paraId="7744C09C" w14:textId="77777777" w:rsidR="0092790B" w:rsidRDefault="0092790B" w:rsidP="0092790B">
      <w:pPr>
        <w:pStyle w:val="Author-eListParagraph"/>
        <w:numPr>
          <w:ilvl w:val="0"/>
          <w:numId w:val="39"/>
        </w:numPr>
      </w:pPr>
    </w:p>
    <w:p w14:paraId="239E2260" w14:textId="77777777" w:rsidR="0092790B" w:rsidRDefault="00FC3181" w:rsidP="0092790B">
      <w:hyperlink r:id="rId30" w:history="1" w:docLocation="6">
        <w:r w:rsidR="0092790B">
          <w:rPr>
            <w:color w:val="000025"/>
          </w:rPr>
          <w:t>2 T2 Superstructures</w:t>
        </w:r>
      </w:hyperlink>
      <w:r w:rsidR="0092790B">
        <w:rPr>
          <w:color w:val="000025"/>
        </w:rPr>
        <w:t xml:space="preserve">  </w:t>
      </w:r>
      <w:r w:rsidR="0092790B">
        <w:t>(</w:t>
      </w:r>
      <w:hyperlink r:id="rId31" w:history="1" w:docLocation="234">
        <w:r w:rsidR="0092790B">
          <w:t>26.4 Isolation</w:t>
        </w:r>
      </w:hyperlink>
      <w:r w:rsidR="0092790B">
        <w:t>) : les isolants qui sont rendus inaccessibles par des travaux prescrits dans le </w:t>
      </w:r>
      <w:hyperlink r:id="rId32" w:history="1" w:docLocation="6">
        <w:r w:rsidR="0092790B">
          <w:t>2 T2 Superstructures</w:t>
        </w:r>
      </w:hyperlink>
      <w:r w:rsidR="0092790B">
        <w:t> (entre 2 dalles, derrière un parement maçonné...) ainsi que les isolants entre les éléments de structure et la terre.</w:t>
      </w:r>
    </w:p>
    <w:p w14:paraId="0499808A" w14:textId="77777777" w:rsidR="0092790B" w:rsidRDefault="0092790B" w:rsidP="0092790B">
      <w:pPr>
        <w:pStyle w:val="Author-eListParagraph"/>
        <w:numPr>
          <w:ilvl w:val="0"/>
          <w:numId w:val="39"/>
        </w:numPr>
      </w:pPr>
    </w:p>
    <w:p w14:paraId="0FE4E270" w14:textId="77777777" w:rsidR="0092790B" w:rsidRDefault="00FC3181" w:rsidP="0092790B">
      <w:hyperlink r:id="rId33" w:history="1" w:docLocation="8">
        <w:r w:rsidR="0092790B">
          <w:t>4 T4 Fermetures / Finitions extérieures</w:t>
        </w:r>
      </w:hyperlink>
      <w:r w:rsidR="0092790B">
        <w:t> (</w:t>
      </w:r>
      <w:hyperlink r:id="rId34" w:history="1" w:docLocation="403">
        <w:r w:rsidR="0092790B">
          <w:t>44.4 Isolation</w:t>
        </w:r>
      </w:hyperlink>
      <w:r w:rsidR="0092790B">
        <w:t>) : les isolants à l'extérieur par rapport à la structure portante et qui ne sont pas repris dans les tomes 1 à 3 (derrière bardage, en faux-plafond extérieur...)</w:t>
      </w:r>
    </w:p>
    <w:p w14:paraId="5ACF8DEB" w14:textId="77777777" w:rsidR="0092790B" w:rsidRDefault="0092790B" w:rsidP="0092790B">
      <w:pPr>
        <w:pStyle w:val="Author-eListParagraph"/>
        <w:numPr>
          <w:ilvl w:val="0"/>
          <w:numId w:val="39"/>
        </w:numPr>
      </w:pPr>
    </w:p>
    <w:p w14:paraId="67846927" w14:textId="77777777" w:rsidR="0092790B" w:rsidRDefault="00FC3181" w:rsidP="0092790B">
      <w:hyperlink r:id="rId35" w:history="1" w:docLocation="9">
        <w:r w:rsidR="0092790B">
          <w:t>5 T5 Fermetures / Finitions intérieures</w:t>
        </w:r>
      </w:hyperlink>
      <w:r w:rsidR="0092790B">
        <w:t> (</w:t>
      </w:r>
      <w:hyperlink r:id="rId36" w:history="1" w:docLocation="215">
        <w:r w:rsidR="0092790B">
          <w:t>52.4 Isolation</w:t>
        </w:r>
      </w:hyperlink>
      <w:r w:rsidR="0092790B">
        <w:t>) : les isolants à l'intérieur par rapport à la structure portante et qui ne sont pas repris dans les tomes 1 à 3 (sous chape, isolation par l'intérieur, isolation dans l'épaisseur de la toiture, en cloisons, en faux-plafonds...)</w:t>
      </w:r>
    </w:p>
    <w:p w14:paraId="5DC2F5E0" w14:textId="77777777" w:rsidR="0092790B" w:rsidRDefault="0092790B" w:rsidP="0092790B">
      <w:pPr>
        <w:jc w:val="both"/>
      </w:pPr>
      <w:r>
        <w:t>Dans chaque tome du CCTB contenant des isolants, les prescriptions des isolants sont structurées dans le CCTB comme suit :</w:t>
      </w:r>
    </w:p>
    <w:p w14:paraId="1B5F841E" w14:textId="77777777" w:rsidR="0092790B" w:rsidRDefault="0092790B" w:rsidP="0092790B">
      <w:pPr>
        <w:pStyle w:val="Author-eListParagraph"/>
        <w:numPr>
          <w:ilvl w:val="0"/>
          <w:numId w:val="40"/>
        </w:numPr>
      </w:pPr>
    </w:p>
    <w:p w14:paraId="3A5C4266" w14:textId="77777777" w:rsidR="0092790B" w:rsidRDefault="0092790B" w:rsidP="0092790B">
      <w:r>
        <w:t>XX.41 Isolation en panneaux &gt; matériau se présentant sous forme de panneaux</w:t>
      </w:r>
    </w:p>
    <w:p w14:paraId="006C122F" w14:textId="77777777" w:rsidR="0092790B" w:rsidRDefault="0092790B" w:rsidP="0092790B">
      <w:pPr>
        <w:pStyle w:val="Author-eListParagraph"/>
        <w:numPr>
          <w:ilvl w:val="0"/>
          <w:numId w:val="40"/>
        </w:numPr>
      </w:pPr>
    </w:p>
    <w:p w14:paraId="4D02415B" w14:textId="77777777" w:rsidR="0092790B" w:rsidRDefault="0092790B" w:rsidP="0092790B">
      <w:r>
        <w:t>XX.42 Isolation en rouleaux/matelas &gt; matériau se présentant sous forme de rouleaux ou matelas présentant plus de souplesse que des panneaux rigides</w:t>
      </w:r>
    </w:p>
    <w:p w14:paraId="6A92274F" w14:textId="77777777" w:rsidR="0092790B" w:rsidRDefault="0092790B" w:rsidP="0092790B">
      <w:pPr>
        <w:pStyle w:val="Author-eListParagraph"/>
        <w:numPr>
          <w:ilvl w:val="0"/>
          <w:numId w:val="40"/>
        </w:numPr>
      </w:pPr>
    </w:p>
    <w:p w14:paraId="03FAF28C" w14:textId="77777777" w:rsidR="0092790B" w:rsidRDefault="0092790B" w:rsidP="0092790B">
      <w:r>
        <w:t>XX.43 Isolation à projeter &gt; isolant projeté sous forme de liquide collant (ou particules amalgamées à l’aide d’un agent liquide/colle) sur des parois ou dans des caissons (verticaux également) ouverts</w:t>
      </w:r>
    </w:p>
    <w:p w14:paraId="4D37871A" w14:textId="77777777" w:rsidR="0092790B" w:rsidRDefault="0092790B" w:rsidP="0092790B">
      <w:pPr>
        <w:pStyle w:val="Author-eListParagraph"/>
        <w:numPr>
          <w:ilvl w:val="0"/>
          <w:numId w:val="40"/>
        </w:numPr>
      </w:pPr>
    </w:p>
    <w:p w14:paraId="6646CAA8" w14:textId="77777777" w:rsidR="0092790B" w:rsidRDefault="0092790B" w:rsidP="0092790B">
      <w:r>
        <w:t>XX.44 Isolation à souffler &gt; isolant sous forme de particules principalement, insufflé dans des caissons fermés (parois de caissons rigides ou souples pour certaines (cas des membranes freine-vapeur))</w:t>
      </w:r>
    </w:p>
    <w:p w14:paraId="44D9838B" w14:textId="77777777" w:rsidR="0092790B" w:rsidRDefault="0092790B" w:rsidP="0092790B">
      <w:pPr>
        <w:pStyle w:val="Author-eListParagraph"/>
        <w:numPr>
          <w:ilvl w:val="0"/>
          <w:numId w:val="40"/>
        </w:numPr>
      </w:pPr>
    </w:p>
    <w:p w14:paraId="679856A4" w14:textId="77777777" w:rsidR="0092790B" w:rsidRDefault="0092790B" w:rsidP="0092790B">
      <w:r>
        <w:t xml:space="preserve">XX.45 Isolation à </w:t>
      </w:r>
      <w:proofErr w:type="gramStart"/>
      <w:r>
        <w:t>injecter  &gt;</w:t>
      </w:r>
      <w:proofErr w:type="gramEnd"/>
      <w:r>
        <w:t xml:space="preserve"> isolant injecté dans une lame d’air assez étroite (isolant injectés sous pression dans les lames d’air de murs creux)</w:t>
      </w:r>
    </w:p>
    <w:p w14:paraId="5A40C80A" w14:textId="77777777" w:rsidR="0092790B" w:rsidRDefault="0092790B" w:rsidP="0092790B">
      <w:pPr>
        <w:pStyle w:val="Author-eListParagraph"/>
        <w:numPr>
          <w:ilvl w:val="0"/>
          <w:numId w:val="40"/>
        </w:numPr>
      </w:pPr>
    </w:p>
    <w:p w14:paraId="02470825" w14:textId="77777777" w:rsidR="0092790B" w:rsidRDefault="0092790B" w:rsidP="0092790B">
      <w:r>
        <w:t xml:space="preserve">XX.46 Isolation à verser en </w:t>
      </w:r>
      <w:proofErr w:type="gramStart"/>
      <w:r>
        <w:t>vrac  &gt;</w:t>
      </w:r>
      <w:proofErr w:type="gramEnd"/>
      <w:r>
        <w:t xml:space="preserve"> isolants placés sans mise sous pression dans des caissons ouverts ou directement sur une surface plane, indistinctement qu’ils soient déversés sur place à partir de sacs de transport ou par soufflage.</w:t>
      </w:r>
    </w:p>
    <w:p w14:paraId="7A10251E" w14:textId="77777777" w:rsidR="0092790B" w:rsidRDefault="0092790B" w:rsidP="0092790B">
      <w:pPr>
        <w:pStyle w:val="Author-eListParagraph"/>
        <w:numPr>
          <w:ilvl w:val="0"/>
          <w:numId w:val="40"/>
        </w:numPr>
      </w:pPr>
    </w:p>
    <w:p w14:paraId="586CDA26" w14:textId="77777777" w:rsidR="0092790B" w:rsidRDefault="0092790B" w:rsidP="0092790B">
      <w:r>
        <w:t>XX.47 Isolation en blocs &gt; cas particuliers des isolants en blocs non-porteurs assemblés à joints secs ou maçonnés.</w:t>
      </w:r>
    </w:p>
    <w:p w14:paraId="62F9C416" w14:textId="77777777" w:rsidR="0092790B" w:rsidRDefault="0092790B" w:rsidP="0092790B">
      <w:pPr>
        <w:jc w:val="both"/>
      </w:pPr>
      <w:r>
        <w:t xml:space="preserve">Le pare-vapeur, compatible avec les couches successives composant la paroi d'enveloppe (migration de la vapeur) du matériau d’isolation et la membrane d’étanchéité, </w:t>
      </w:r>
      <w:r>
        <w:rPr>
          <w:rStyle w:val="optioncarChar"/>
        </w:rPr>
        <w:t xml:space="preserve">est compris dans cet élément </w:t>
      </w:r>
      <w:r>
        <w:t>(par défaut)</w:t>
      </w:r>
      <w:r>
        <w:rPr>
          <w:rStyle w:val="optioncarChar"/>
        </w:rPr>
        <w:t> / est compris dans l'élément pare-vapeur (voir </w:t>
      </w:r>
      <w:hyperlink w:anchor="429" w:history="1">
        <w:r>
          <w:rPr>
            <w:rStyle w:val="optioncarChar"/>
          </w:rPr>
          <w:t>32.22 Pare-vapeur et frein-vapeur souples</w:t>
        </w:r>
      </w:hyperlink>
      <w:r>
        <w:rPr>
          <w:rStyle w:val="optioncarChar"/>
        </w:rPr>
        <w:t>) / n'est pas utile</w:t>
      </w:r>
      <w:r>
        <w:t>.</w:t>
      </w:r>
    </w:p>
    <w:p w14:paraId="22E4697E" w14:textId="77777777" w:rsidR="0092790B" w:rsidRDefault="0092790B" w:rsidP="0092790B">
      <w:pPr>
        <w:jc w:val="both"/>
      </w:pPr>
      <w:r>
        <w:rPr>
          <w:b/>
          <w:u w:val="single"/>
        </w:rPr>
        <w:t>Pour Les Toitures (</w:t>
      </w:r>
      <w:hyperlink w:anchor="7" w:history="1">
        <w:r>
          <w:rPr>
            <w:b/>
            <w:u w:val="single"/>
          </w:rPr>
          <w:t>3 T3 Travaux de toiture</w:t>
        </w:r>
      </w:hyperlink>
      <w:r>
        <w:rPr>
          <w:b/>
          <w:u w:val="single"/>
        </w:rPr>
        <w:t>) :</w:t>
      </w:r>
    </w:p>
    <w:p w14:paraId="2FAFD706" w14:textId="77777777" w:rsidR="0092790B" w:rsidRDefault="0092790B" w:rsidP="0092790B">
      <w:pPr>
        <w:jc w:val="both"/>
      </w:pPr>
      <w:r>
        <w:rPr>
          <w:b/>
        </w:rPr>
        <w:t>Toitures à versants </w:t>
      </w:r>
      <w:r>
        <w:t>: cet élément comprend :</w:t>
      </w:r>
    </w:p>
    <w:p w14:paraId="07D8C944" w14:textId="77777777" w:rsidR="0092790B" w:rsidRDefault="0092790B" w:rsidP="0092790B">
      <w:pPr>
        <w:pStyle w:val="Author-eListParagraph"/>
        <w:numPr>
          <w:ilvl w:val="0"/>
          <w:numId w:val="41"/>
        </w:numPr>
      </w:pPr>
    </w:p>
    <w:p w14:paraId="22ADDF24" w14:textId="77777777" w:rsidR="0092790B" w:rsidRDefault="0092790B" w:rsidP="0092790B">
      <w:proofErr w:type="gramStart"/>
      <w:r>
        <w:t>la</w:t>
      </w:r>
      <w:proofErr w:type="gramEnd"/>
      <w:r>
        <w:t xml:space="preserve"> fourniture et la mise en œuvre des matériaux d'isolation ;</w:t>
      </w:r>
    </w:p>
    <w:p w14:paraId="03562CB7" w14:textId="77777777" w:rsidR="0092790B" w:rsidRDefault="0092790B" w:rsidP="0092790B">
      <w:pPr>
        <w:pStyle w:val="Author-eListParagraph"/>
        <w:numPr>
          <w:ilvl w:val="0"/>
          <w:numId w:val="41"/>
        </w:numPr>
      </w:pPr>
    </w:p>
    <w:p w14:paraId="1BFE2AA5" w14:textId="77777777" w:rsidR="0092790B" w:rsidRDefault="0092790B" w:rsidP="0092790B">
      <w:proofErr w:type="gramStart"/>
      <w:r>
        <w:t>la</w:t>
      </w:r>
      <w:proofErr w:type="gramEnd"/>
      <w:r>
        <w:t xml:space="preserve"> fourniture et la pose des accessoires de fixations appropriés ;</w:t>
      </w:r>
    </w:p>
    <w:p w14:paraId="00B6BE55" w14:textId="77777777" w:rsidR="0092790B" w:rsidRDefault="0092790B" w:rsidP="0092790B">
      <w:pPr>
        <w:pStyle w:val="Author-eListParagraph"/>
        <w:numPr>
          <w:ilvl w:val="0"/>
          <w:numId w:val="41"/>
        </w:numPr>
      </w:pPr>
    </w:p>
    <w:p w14:paraId="7DB073CE" w14:textId="77777777" w:rsidR="0092790B" w:rsidRDefault="0092790B" w:rsidP="0092790B">
      <w:proofErr w:type="gramStart"/>
      <w:r>
        <w:t>éventuellement</w:t>
      </w:r>
      <w:proofErr w:type="gramEnd"/>
      <w:r>
        <w:t>, les mesures de protection provisoires. </w:t>
      </w:r>
    </w:p>
    <w:p w14:paraId="75579720" w14:textId="77777777" w:rsidR="0092790B" w:rsidRDefault="0092790B" w:rsidP="0092790B">
      <w:pPr>
        <w:jc w:val="both"/>
      </w:pPr>
      <w:r>
        <w:rPr>
          <w:b/>
        </w:rPr>
        <w:t>Toitures plates</w:t>
      </w:r>
      <w:r>
        <w:t> : Cet élément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14:paraId="3C4DA494" w14:textId="77777777" w:rsidR="0092790B" w:rsidRDefault="0092790B" w:rsidP="0092790B">
      <w:pPr>
        <w:jc w:val="both"/>
      </w:pPr>
      <w:r>
        <w:t>Conformément aux clauses générales et/ou spécifiques du cahier spécial des charges, les prix unitaires cités pour ce poste comprennent, soit selon la ventilation effectuée dans le métré récapitulatif, soit dans leur totalité, respectivement :</w:t>
      </w:r>
    </w:p>
    <w:p w14:paraId="09AFA8A5" w14:textId="77777777" w:rsidR="0092790B" w:rsidRDefault="0092790B" w:rsidP="0092790B">
      <w:pPr>
        <w:pStyle w:val="Author-eListParagraph"/>
        <w:numPr>
          <w:ilvl w:val="0"/>
          <w:numId w:val="42"/>
        </w:numPr>
      </w:pPr>
    </w:p>
    <w:p w14:paraId="32E5847B" w14:textId="77777777" w:rsidR="0092790B" w:rsidRDefault="0092790B" w:rsidP="0092790B">
      <w:proofErr w:type="gramStart"/>
      <w:r>
        <w:t>la</w:t>
      </w:r>
      <w:proofErr w:type="gramEnd"/>
      <w:r>
        <w:t xml:space="preserve"> préparation et le contrôle de l'aire de pose ;</w:t>
      </w:r>
    </w:p>
    <w:p w14:paraId="2A18218D" w14:textId="77777777" w:rsidR="0092790B" w:rsidRDefault="0092790B" w:rsidP="0092790B">
      <w:pPr>
        <w:pStyle w:val="Author-eListParagraph"/>
        <w:numPr>
          <w:ilvl w:val="0"/>
          <w:numId w:val="42"/>
        </w:numPr>
      </w:pPr>
    </w:p>
    <w:p w14:paraId="7ACBE0E8" w14:textId="77777777" w:rsidR="0092790B" w:rsidRDefault="0092790B" w:rsidP="0092790B">
      <w:proofErr w:type="gramStart"/>
      <w:r>
        <w:t>la</w:t>
      </w:r>
      <w:proofErr w:type="gramEnd"/>
      <w:r>
        <w:t xml:space="preserve"> fourniture et la mise en œuvre du matériau d'isolation, y compris les éventuelles couches de désolidarisation et l'isolation périphérique ;</w:t>
      </w:r>
    </w:p>
    <w:p w14:paraId="7A801771" w14:textId="77777777" w:rsidR="0092790B" w:rsidRDefault="0092790B" w:rsidP="0092790B">
      <w:pPr>
        <w:pStyle w:val="Author-eListParagraph"/>
        <w:numPr>
          <w:ilvl w:val="0"/>
          <w:numId w:val="42"/>
        </w:numPr>
      </w:pPr>
    </w:p>
    <w:p w14:paraId="1F10514C" w14:textId="77777777" w:rsidR="0092790B" w:rsidRDefault="0092790B" w:rsidP="0092790B">
      <w:proofErr w:type="gramStart"/>
      <w:r>
        <w:t>la</w:t>
      </w:r>
      <w:proofErr w:type="gramEnd"/>
      <w:r>
        <w:t xml:space="preserve"> fourniture et la pose des accessoires pour la pose et la fixation ;</w:t>
      </w:r>
    </w:p>
    <w:p w14:paraId="500BA534" w14:textId="77777777" w:rsidR="0092790B" w:rsidRDefault="0092790B" w:rsidP="0092790B">
      <w:pPr>
        <w:pStyle w:val="Author-eListParagraph"/>
        <w:numPr>
          <w:ilvl w:val="0"/>
          <w:numId w:val="42"/>
        </w:numPr>
      </w:pPr>
    </w:p>
    <w:p w14:paraId="69CD9880" w14:textId="77777777" w:rsidR="0092790B" w:rsidRDefault="0092790B" w:rsidP="0092790B">
      <w:proofErr w:type="gramStart"/>
      <w:r>
        <w:t>les</w:t>
      </w:r>
      <w:proofErr w:type="gramEnd"/>
      <w:r>
        <w:t xml:space="preserve"> éventuelles mesures de protection provisoires. </w:t>
      </w:r>
    </w:p>
    <w:p w14:paraId="0F6053D3" w14:textId="77777777" w:rsidR="0092790B" w:rsidRDefault="0092790B" w:rsidP="0092790B">
      <w:pPr>
        <w:pStyle w:val="pheading"/>
      </w:pPr>
      <w:r>
        <w:t>- Remarques importantes</w:t>
      </w:r>
    </w:p>
    <w:p w14:paraId="7D7C79A6" w14:textId="77777777" w:rsidR="0092790B" w:rsidRDefault="0092790B" w:rsidP="0092790B">
      <w:pPr>
        <w:jc w:val="both"/>
      </w:pPr>
      <w:r>
        <w:rPr>
          <w:b/>
        </w:rPr>
        <w:t>Performances globales d’un système composé de plusieurs matériaux </w:t>
      </w:r>
      <w:r>
        <w:t>: Quand l’isolation fait partie d'un système (cloisons, plafonds à absorption acoustique, faux plafonds résistant au feu, …), 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14:paraId="2B53D7C2" w14:textId="77777777" w:rsidR="0092790B" w:rsidRDefault="0092790B" w:rsidP="0092790B">
      <w:pPr>
        <w:jc w:val="both"/>
      </w:pPr>
      <w:r>
        <w:rPr>
          <w:b/>
        </w:rPr>
        <w:t>Performance thermique </w:t>
      </w:r>
      <w:r>
        <w:t xml:space="preserve">: Une fois les matériaux mis en œuvre, la résistance thermique globale des parois concernées doit satisfaire aux exigences de la réglementation PEB – voir </w:t>
      </w:r>
      <w:hyperlink r:id="rId37" w:history="1" w:docLocation="1">
        <w:r>
          <w:t>00.5 Terminologie</w:t>
        </w:r>
      </w:hyperlink>
      <w:r>
        <w:t>.</w:t>
      </w:r>
    </w:p>
    <w:p w14:paraId="4A88EA18" w14:textId="77777777" w:rsidR="0092790B" w:rsidRDefault="0092790B" w:rsidP="0092790B">
      <w:pPr>
        <w:jc w:val="both"/>
      </w:pPr>
      <w:r>
        <w:rPr>
          <w:b/>
          <w:u w:val="single"/>
        </w:rPr>
        <w:t>Pour les toitures (</w:t>
      </w:r>
      <w:hyperlink w:anchor="7" w:history="1">
        <w:r>
          <w:rPr>
            <w:b/>
            <w:u w:val="single"/>
          </w:rPr>
          <w:t>3 T3 Travaux de toiture</w:t>
        </w:r>
      </w:hyperlink>
      <w:r>
        <w:rPr>
          <w:b/>
          <w:u w:val="single"/>
        </w:rPr>
        <w:t>)</w:t>
      </w:r>
    </w:p>
    <w:p w14:paraId="0189728A" w14:textId="77777777" w:rsidR="0092790B" w:rsidRDefault="0092790B" w:rsidP="0092790B">
      <w:pPr>
        <w:jc w:val="both"/>
      </w:pPr>
      <w:proofErr w:type="spellStart"/>
      <w:r>
        <w:rPr>
          <w:b/>
        </w:rPr>
        <w:t>Hygrothermie</w:t>
      </w:r>
      <w:proofErr w:type="spellEnd"/>
      <w:r>
        <w:t> : la composition globale du complexe de toiture doit se faire en tenant compte des caractéristiques globales des différents matériaux le composant, notamment :</w:t>
      </w:r>
    </w:p>
    <w:p w14:paraId="10FBC71E" w14:textId="77777777" w:rsidR="0092790B" w:rsidRDefault="0092790B" w:rsidP="0092790B">
      <w:pPr>
        <w:pStyle w:val="Author-eListParagraph"/>
        <w:numPr>
          <w:ilvl w:val="0"/>
          <w:numId w:val="43"/>
        </w:numPr>
      </w:pPr>
    </w:p>
    <w:p w14:paraId="2612791B" w14:textId="77777777" w:rsidR="0092790B" w:rsidRDefault="0092790B" w:rsidP="0092790B">
      <w:proofErr w:type="gramStart"/>
      <w:r>
        <w:t>la</w:t>
      </w:r>
      <w:proofErr w:type="gramEnd"/>
      <w:r>
        <w:t xml:space="preserve"> résistance à la diffusion de vapeur d’eau (valeur </w:t>
      </w:r>
      <w:proofErr w:type="spellStart"/>
      <w:r>
        <w:t>Sd</w:t>
      </w:r>
      <w:proofErr w:type="spellEnd"/>
      <w:r>
        <w:t>) de la sous-toiture (toitures inclinées - voir sous-titre </w:t>
      </w:r>
      <w:hyperlink w:anchor="465" w:history="1">
        <w:r>
          <w:t>32.11 Sous-toitures souples</w:t>
        </w:r>
      </w:hyperlink>
      <w:r>
        <w:t>) ou de la membrane d’étanchéité (toitures plates - voir titre </w:t>
      </w:r>
      <w:hyperlink w:anchor="466" w:history="1">
        <w:r>
          <w:t>34.2 Etanchéités</w:t>
        </w:r>
      </w:hyperlink>
      <w:r>
        <w:t>)</w:t>
      </w:r>
    </w:p>
    <w:p w14:paraId="2DBCD06C" w14:textId="77777777" w:rsidR="0092790B" w:rsidRDefault="0092790B" w:rsidP="0092790B">
      <w:pPr>
        <w:pStyle w:val="Author-eListParagraph"/>
        <w:numPr>
          <w:ilvl w:val="0"/>
          <w:numId w:val="43"/>
        </w:numPr>
      </w:pPr>
    </w:p>
    <w:p w14:paraId="3F9485A1" w14:textId="77777777" w:rsidR="0092790B" w:rsidRDefault="0092790B" w:rsidP="0092790B">
      <w:proofErr w:type="gramStart"/>
      <w:r>
        <w:t>la</w:t>
      </w:r>
      <w:proofErr w:type="gramEnd"/>
      <w:r>
        <w:t xml:space="preserve"> résistance à la diffusion de vapeur d'eau (valeur </w:t>
      </w:r>
      <w:proofErr w:type="spellStart"/>
      <w:r>
        <w:t>Sd</w:t>
      </w:r>
      <w:proofErr w:type="spellEnd"/>
      <w:r>
        <w:t>) de l’écran à l’air et à la vapeur (voir sous-titre </w:t>
      </w:r>
      <w:hyperlink w:anchor="429" w:history="1">
        <w:r>
          <w:t>32.22 Pare-vapeur et frein-vapeur souples</w:t>
        </w:r>
      </w:hyperlink>
      <w:r>
        <w:t>) placé du côté chaud de l’isolant. </w:t>
      </w:r>
    </w:p>
    <w:p w14:paraId="3FD75122" w14:textId="77777777" w:rsidR="0092790B" w:rsidRDefault="0092790B" w:rsidP="0092790B">
      <w:pPr>
        <w:jc w:val="both"/>
      </w:pPr>
      <w:r>
        <w:t>Dans le présent élément et sa descendance :</w:t>
      </w:r>
    </w:p>
    <w:p w14:paraId="42506D34" w14:textId="77777777" w:rsidR="0092790B" w:rsidRDefault="0092790B" w:rsidP="0092790B">
      <w:pPr>
        <w:jc w:val="both"/>
      </w:pPr>
      <w:r>
        <w:t>Pour les </w:t>
      </w:r>
      <w:r>
        <w:rPr>
          <w:b/>
        </w:rPr>
        <w:t>toitures plates</w:t>
      </w:r>
      <w:r>
        <w:t>, on y entend par :</w:t>
      </w:r>
    </w:p>
    <w:p w14:paraId="227A344A" w14:textId="77777777" w:rsidR="0092790B" w:rsidRDefault="0092790B" w:rsidP="0092790B">
      <w:pPr>
        <w:pStyle w:val="Author-eListParagraph"/>
        <w:numPr>
          <w:ilvl w:val="0"/>
          <w:numId w:val="44"/>
        </w:numPr>
      </w:pPr>
    </w:p>
    <w:p w14:paraId="4534D0E7" w14:textId="77777777" w:rsidR="0092790B" w:rsidRDefault="0092790B" w:rsidP="0092790B">
      <w:r>
        <w:rPr>
          <w:b/>
        </w:rPr>
        <w:t>Toiture froide</w:t>
      </w:r>
      <w:r>
        <w:t>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14:paraId="163EF57A" w14:textId="77777777" w:rsidR="0092790B" w:rsidRDefault="0092790B" w:rsidP="0092790B">
      <w:pPr>
        <w:pStyle w:val="Author-eListParagraph"/>
        <w:numPr>
          <w:ilvl w:val="0"/>
          <w:numId w:val="44"/>
        </w:numPr>
      </w:pPr>
    </w:p>
    <w:p w14:paraId="085C0EB5" w14:textId="77777777" w:rsidR="0092790B" w:rsidRDefault="0092790B" w:rsidP="0092790B">
      <w:r>
        <w:rPr>
          <w:b/>
        </w:rPr>
        <w:t>Toiture chaude</w:t>
      </w:r>
      <w:r>
        <w:t> : Eléments de toiture pour lesquels le voligeage se situe dans zone chaude (c'est-à-dire en dessous de l'isolation).</w:t>
      </w:r>
    </w:p>
    <w:p w14:paraId="4EACF0DF" w14:textId="77777777" w:rsidR="0092790B" w:rsidRDefault="0092790B" w:rsidP="0092790B">
      <w:pPr>
        <w:pStyle w:val="Author-eListParagraph"/>
        <w:numPr>
          <w:ilvl w:val="0"/>
          <w:numId w:val="44"/>
        </w:numPr>
      </w:pPr>
    </w:p>
    <w:p w14:paraId="5BA180EA" w14:textId="77777777" w:rsidR="0092790B" w:rsidRDefault="0092790B" w:rsidP="0092790B">
      <w:r>
        <w:rPr>
          <w:b/>
        </w:rPr>
        <w:t>Toiture inversée</w:t>
      </w:r>
      <w:r>
        <w:t> : Eléments de toiture pour lesquels l'isolation se situe sur la couche d'étanchéité.</w:t>
      </w:r>
    </w:p>
    <w:p w14:paraId="5DDB6C0B" w14:textId="77777777" w:rsidR="0092790B" w:rsidRDefault="0092790B" w:rsidP="0092790B">
      <w:pPr>
        <w:pStyle w:val="Author-eListParagraph"/>
        <w:numPr>
          <w:ilvl w:val="0"/>
          <w:numId w:val="44"/>
        </w:numPr>
      </w:pPr>
    </w:p>
    <w:p w14:paraId="45CCD66F" w14:textId="77777777" w:rsidR="0092790B" w:rsidRDefault="0092790B" w:rsidP="0092790B">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w:t>
      </w:r>
      <w:proofErr w:type="spellStart"/>
      <w:r>
        <w:t>cfr</w:t>
      </w:r>
      <w:proofErr w:type="spellEnd"/>
      <w:r>
        <w:t>. [CSTC Dossier (2012/2.06)]).</w:t>
      </w:r>
    </w:p>
    <w:p w14:paraId="5E4B4480" w14:textId="77777777" w:rsidR="0092790B" w:rsidRDefault="0092790B" w:rsidP="0092790B">
      <w:pPr>
        <w:pStyle w:val="pheading"/>
      </w:pPr>
      <w:r>
        <w:t>MATÉRIAUX</w:t>
      </w:r>
    </w:p>
    <w:p w14:paraId="088FDD16" w14:textId="77777777" w:rsidR="0092790B" w:rsidRDefault="0092790B" w:rsidP="0092790B">
      <w:pPr>
        <w:jc w:val="both"/>
      </w:pPr>
      <w:r>
        <w:t>Les matériaux d'isolation présentent des caractéristiques de durabilité intrinsèques au type de matériau et disposent d’une stabilité dimensionnelle. Tout isolant soumis à milieu humide ne peut constituer ni engendrer un fond de culture pour la vermine, les bactéries ou les moisissures.</w:t>
      </w:r>
    </w:p>
    <w:p w14:paraId="12214EC4" w14:textId="77777777" w:rsidR="0092790B" w:rsidRDefault="0092790B" w:rsidP="0092790B">
      <w:pPr>
        <w:jc w:val="both"/>
      </w:pPr>
      <w:r>
        <w:t xml:space="preserve">Les matériaux neufs sont couverts, pour l’application prévue, par une déclaration d’aptitude à l’utilisation répondant aux prescriptions du </w:t>
      </w:r>
      <w:hyperlink r:id="rId38" w:history="1" w:docLocation="31">
        <w:r>
          <w:t>02.42.1 Critères d'acceptabilité</w:t>
        </w:r>
      </w:hyperlink>
      <w:r>
        <w:t>.</w:t>
      </w:r>
    </w:p>
    <w:p w14:paraId="22D76A68" w14:textId="77777777" w:rsidR="0092790B" w:rsidRDefault="0092790B" w:rsidP="0092790B">
      <w:pPr>
        <w:jc w:val="both"/>
      </w:pPr>
      <w:r>
        <w:t>Les matériaux de réemploi devront remplir les conditions telles que précisé dans les articles correspondants.</w:t>
      </w:r>
    </w:p>
    <w:p w14:paraId="3D19C9E9" w14:textId="77777777" w:rsidR="0092790B" w:rsidRDefault="0092790B" w:rsidP="0092790B"/>
    <w:p w14:paraId="2163B6FA" w14:textId="77777777" w:rsidR="0092790B" w:rsidRDefault="0092790B" w:rsidP="0092790B">
      <w:pPr>
        <w:jc w:val="both"/>
      </w:pPr>
      <w:r>
        <w:rPr>
          <w:b/>
          <w:u w:val="single"/>
        </w:rPr>
        <w:t>Pour les toitures (</w:t>
      </w:r>
      <w:hyperlink w:anchor="7" w:history="1">
        <w:r>
          <w:rPr>
            <w:b/>
            <w:u w:val="single"/>
          </w:rPr>
          <w:t>3 T3 Travaux de toiture</w:t>
        </w:r>
      </w:hyperlink>
      <w:r>
        <w:rPr>
          <w:b/>
          <w:u w:val="single"/>
        </w:rPr>
        <w:t>)</w:t>
      </w:r>
    </w:p>
    <w:p w14:paraId="096F6BAA" w14:textId="77777777" w:rsidR="0092790B" w:rsidRDefault="0092790B" w:rsidP="0092790B">
      <w:pPr>
        <w:jc w:val="both"/>
      </w:pPr>
      <w:r>
        <w:rPr>
          <w:b/>
        </w:rPr>
        <w:t>Toitures à versants :</w:t>
      </w:r>
    </w:p>
    <w:p w14:paraId="1282203E" w14:textId="77777777" w:rsidR="0092790B" w:rsidRDefault="0092790B" w:rsidP="0092790B">
      <w:pPr>
        <w:pStyle w:val="Author-eListParagraph"/>
        <w:numPr>
          <w:ilvl w:val="0"/>
          <w:numId w:val="45"/>
        </w:numPr>
      </w:pPr>
    </w:p>
    <w:p w14:paraId="251BA8F1" w14:textId="77777777" w:rsidR="0092790B" w:rsidRDefault="0092790B" w:rsidP="0092790B">
      <w:r>
        <w:t>Les matériaux d'isolation doivent convenir pour la pose dans les versants de toitures. </w:t>
      </w:r>
    </w:p>
    <w:p w14:paraId="312CE4CB" w14:textId="77777777" w:rsidR="0092790B" w:rsidRDefault="0092790B" w:rsidP="0092790B">
      <w:pPr>
        <w:pStyle w:val="Author-eListParagraph"/>
        <w:numPr>
          <w:ilvl w:val="0"/>
          <w:numId w:val="45"/>
        </w:numPr>
      </w:pPr>
    </w:p>
    <w:p w14:paraId="2251FEEA" w14:textId="77777777" w:rsidR="0092790B" w:rsidRDefault="0092790B" w:rsidP="0092790B">
      <w:r>
        <w:t>L'isolation de toiture peut être constituée de panneaux, de matelas (sur rouleaux), d’isolant insufflé ou projeté.</w:t>
      </w:r>
    </w:p>
    <w:p w14:paraId="3EAD0F34" w14:textId="77777777" w:rsidR="0092790B" w:rsidRDefault="0092790B" w:rsidP="0092790B"/>
    <w:p w14:paraId="102D2093" w14:textId="77777777" w:rsidR="0092790B" w:rsidRDefault="0092790B" w:rsidP="0092790B">
      <w:r>
        <w:rPr>
          <w:b/>
        </w:rPr>
        <w:t xml:space="preserve">Toitures </w:t>
      </w:r>
      <w:proofErr w:type="gramStart"/>
      <w:r>
        <w:rPr>
          <w:b/>
        </w:rPr>
        <w:t>plates:</w:t>
      </w:r>
      <w:proofErr w:type="gramEnd"/>
    </w:p>
    <w:p w14:paraId="2E476359" w14:textId="77777777" w:rsidR="0092790B" w:rsidRDefault="0092790B" w:rsidP="0092790B">
      <w:pPr>
        <w:pStyle w:val="Author-eListParagraph"/>
        <w:numPr>
          <w:ilvl w:val="0"/>
          <w:numId w:val="46"/>
        </w:numPr>
      </w:pPr>
    </w:p>
    <w:p w14:paraId="03BB0CCD" w14:textId="77777777" w:rsidR="0092790B" w:rsidRDefault="0092790B" w:rsidP="0092790B">
      <w:r>
        <w:t>Les matériaux d'isolation sont compatibles avec le système d'étanchéité. Les matériaux d'isolation sont suffisamment résistants à la compression, compte tenu des éléments de toiture prévus.</w:t>
      </w:r>
    </w:p>
    <w:p w14:paraId="39E6C22E" w14:textId="77777777" w:rsidR="0092790B" w:rsidRDefault="0092790B" w:rsidP="0092790B">
      <w:pPr>
        <w:pStyle w:val="Author-eListParagraph"/>
        <w:numPr>
          <w:ilvl w:val="0"/>
          <w:numId w:val="46"/>
        </w:numPr>
      </w:pPr>
    </w:p>
    <w:p w14:paraId="64B430E8" w14:textId="77777777" w:rsidR="0092790B" w:rsidRDefault="0092790B" w:rsidP="0092790B">
      <w:r>
        <w:t>Les éventuels moyens de fixation mécanique sont soumis à la direction de chantier pour approbation avant mise en œuvre.</w:t>
      </w:r>
    </w:p>
    <w:p w14:paraId="6FC51815" w14:textId="77777777" w:rsidR="0092790B" w:rsidRDefault="0092790B" w:rsidP="0092790B">
      <w:pPr>
        <w:pStyle w:val="pheading"/>
      </w:pPr>
      <w:r>
        <w:t>EXÉCUTION / MISE EN ŒUVRE</w:t>
      </w:r>
    </w:p>
    <w:p w14:paraId="7739DBBB" w14:textId="77777777" w:rsidR="0092790B" w:rsidRDefault="0092790B" w:rsidP="0092790B">
      <w:pPr>
        <w:jc w:val="both"/>
      </w:pPr>
      <w:r>
        <w:rPr>
          <w:b/>
        </w:rPr>
        <w:t>Préparation des travaux</w:t>
      </w:r>
      <w:r>
        <w:t>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14:paraId="01AF89C0" w14:textId="77777777" w:rsidR="0092790B" w:rsidRDefault="0092790B" w:rsidP="0092790B">
      <w:pPr>
        <w:jc w:val="both"/>
      </w:pPr>
      <w:r>
        <w:rPr>
          <w:b/>
        </w:rPr>
        <w:t>Réaction au feu</w:t>
      </w:r>
      <w:r>
        <w:t>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4644451E" w14:textId="77777777" w:rsidR="0092790B" w:rsidRDefault="0092790B" w:rsidP="0092790B">
      <w:pPr>
        <w:jc w:val="both"/>
      </w:pPr>
      <w:r>
        <w:rPr>
          <w:b/>
        </w:rPr>
        <w:t>Prévention incendie</w:t>
      </w:r>
      <w:r>
        <w:t> : Il y a lieu de ne pas mettre le matériau en contact avec des conduits de fumée. Il convient de respecter la distance de sécurité minimale prévue dans les normes [NBN EN 15287-1+A1] et [NBN EN 15287-2].</w:t>
      </w:r>
    </w:p>
    <w:p w14:paraId="441C7CD9" w14:textId="77777777" w:rsidR="0092790B" w:rsidRDefault="0092790B" w:rsidP="0092790B">
      <w:pPr>
        <w:jc w:val="both"/>
      </w:pPr>
      <w:r>
        <w:rPr>
          <w:b/>
          <w:u w:val="single"/>
        </w:rPr>
        <w:t>Pour les toitures (Tome 3)</w:t>
      </w:r>
    </w:p>
    <w:p w14:paraId="13EE5F5C" w14:textId="77777777" w:rsidR="0092790B" w:rsidRDefault="0092790B" w:rsidP="0092790B">
      <w:pPr>
        <w:jc w:val="both"/>
      </w:pPr>
      <w:r>
        <w:t xml:space="preserve">Les matériaux d’isolation sont posés conformément à la documentation technique accompagnant le produit et/ou à la déclaration d’aptitude à l’utilisation répondant aux prescriptions du </w:t>
      </w:r>
      <w:hyperlink r:id="rId39" w:history="1" w:docLocation="31">
        <w:r>
          <w:t>02.42.1 Critères d'acceptabilité</w:t>
        </w:r>
      </w:hyperlink>
      <w:r>
        <w:t>.</w:t>
      </w:r>
    </w:p>
    <w:p w14:paraId="3ACD0DAF" w14:textId="77777777" w:rsidR="0092790B" w:rsidRDefault="0092790B" w:rsidP="0092790B">
      <w:pPr>
        <w:jc w:val="both"/>
      </w:pPr>
      <w:r>
        <w:rPr>
          <w:b/>
        </w:rPr>
        <w:t>Toitures à versants :</w:t>
      </w:r>
    </w:p>
    <w:p w14:paraId="6792D46E" w14:textId="77777777" w:rsidR="0092790B" w:rsidRDefault="0092790B" w:rsidP="0092790B">
      <w:pPr>
        <w:jc w:val="both"/>
      </w:pPr>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w:t>
      </w:r>
    </w:p>
    <w:p w14:paraId="06EC6258" w14:textId="77777777" w:rsidR="0092790B" w:rsidRDefault="0092790B" w:rsidP="0092790B">
      <w:pPr>
        <w:pStyle w:val="Author-eListParagraph"/>
        <w:numPr>
          <w:ilvl w:val="0"/>
          <w:numId w:val="47"/>
        </w:numPr>
      </w:pPr>
      <w:r>
        <w:t>Pour les travaux de rénovation, les surfaces de contact doivent être préalablement nettoyées.</w:t>
      </w:r>
    </w:p>
    <w:p w14:paraId="35859067" w14:textId="77777777" w:rsidR="0092790B" w:rsidRDefault="0092790B" w:rsidP="0092790B">
      <w:pPr>
        <w:pStyle w:val="Author-eListParagraph"/>
        <w:numPr>
          <w:ilvl w:val="0"/>
          <w:numId w:val="47"/>
        </w:numPr>
        <w:jc w:val="both"/>
      </w:pPr>
      <w:r>
        <w:t>L'isolation doit être posée dans l'épaisseur prescrite selon les indications sur les plans. Le cas échéant, il y a lieu de placer une couche alternée en surépaisseur.</w:t>
      </w:r>
    </w:p>
    <w:p w14:paraId="60018F5D" w14:textId="77777777" w:rsidR="0092790B" w:rsidRDefault="0092790B" w:rsidP="0092790B">
      <w:pPr>
        <w:pStyle w:val="Author-eListParagraph"/>
        <w:numPr>
          <w:ilvl w:val="0"/>
          <w:numId w:val="47"/>
        </w:numPr>
      </w:pPr>
      <w:r>
        <w:t>Tous les joints sont parfaitement jointifs et durablement étanches. Là où cela s'avère nécessaire, l'isolation est relevée contre les remontées verticales des poutres, etc. </w:t>
      </w:r>
    </w:p>
    <w:p w14:paraId="36E5DBB8" w14:textId="77777777" w:rsidR="0092790B" w:rsidRDefault="0092790B" w:rsidP="0092790B">
      <w:pPr>
        <w:jc w:val="both"/>
      </w:pPr>
      <w:r>
        <w:rPr>
          <w:b/>
        </w:rPr>
        <w:t>Toitures plates :</w:t>
      </w:r>
    </w:p>
    <w:p w14:paraId="2B2B0221" w14:textId="77777777" w:rsidR="0092790B" w:rsidRDefault="0092790B" w:rsidP="0092790B">
      <w:pPr>
        <w:jc w:val="both"/>
      </w:pPr>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14:paraId="2BFD6F20" w14:textId="77777777" w:rsidR="0092790B" w:rsidRDefault="0092790B" w:rsidP="0092790B">
      <w:pPr>
        <w:jc w:val="both"/>
      </w:pPr>
      <w:r>
        <w:t>La pose de l’isolation pour toiture chaude se fait par temps sec et conformément à la [NIT 215].</w:t>
      </w:r>
    </w:p>
    <w:p w14:paraId="349CEEE0" w14:textId="77777777" w:rsidR="0092790B" w:rsidRDefault="0092790B" w:rsidP="0092790B">
      <w:pPr>
        <w:pStyle w:val="pheading"/>
      </w:pPr>
      <w:r>
        <w:t>CONTRÔLES</w:t>
      </w:r>
    </w:p>
    <w:p w14:paraId="0384CF76" w14:textId="77777777" w:rsidR="0092790B" w:rsidRDefault="0092790B" w:rsidP="0092790B">
      <w:pPr>
        <w:jc w:val="both"/>
      </w:pPr>
      <w:r>
        <w:t>Les parachèvements intérieurs prescrits (plaques de carton-plâtre, etc.) ne peuvent être mis en œuvre qu'après le contrôle de l'isolation et du pare-vapeur par l'architecte.</w:t>
      </w:r>
    </w:p>
    <w:p w14:paraId="19178B4E" w14:textId="77777777" w:rsidR="0092790B" w:rsidRDefault="0092790B" w:rsidP="0092790B">
      <w:pPr>
        <w:pStyle w:val="pheading"/>
      </w:pPr>
      <w:r>
        <w:t>DOCUMENTS DE RÉFÉRENCE</w:t>
      </w:r>
    </w:p>
    <w:p w14:paraId="3747F3F9" w14:textId="77777777" w:rsidR="0092790B" w:rsidRDefault="0092790B" w:rsidP="0092790B">
      <w:pPr>
        <w:pStyle w:val="pheading"/>
      </w:pPr>
      <w:r>
        <w:t>- Exécution</w:t>
      </w:r>
    </w:p>
    <w:p w14:paraId="5E67599E" w14:textId="77777777" w:rsidR="0092790B" w:rsidRDefault="0092790B" w:rsidP="0092790B">
      <w:r>
        <w:t>[NIT 215, La toiture plate : Composition - Matériaux - Réalisation - Entretien (la NIT 215 remplace les NIT 151 et 183).]</w:t>
      </w:r>
    </w:p>
    <w:p w14:paraId="3DE5EB26" w14:textId="77777777" w:rsidR="0092790B" w:rsidRDefault="0092790B" w:rsidP="0092790B">
      <w:r>
        <w:t>[NIT 244, Les ouvrages de raccord des toitures plates : principes généraux (remplace la NIT 191) (+ correctifs de février 2015).]</w:t>
      </w:r>
    </w:p>
    <w:p w14:paraId="387AE819" w14:textId="77777777" w:rsidR="0092790B" w:rsidRDefault="0092790B" w:rsidP="0092790B">
      <w:pPr>
        <w:pStyle w:val="Author-eSectionHeading4"/>
      </w:pPr>
      <w:bookmarkStart w:id="21" w:name="_Toc82619106"/>
      <w:bookmarkStart w:id="22" w:name="_Toc82620948"/>
      <w:r>
        <w:t>32.41 Isolation en panneaux</w:t>
      </w:r>
      <w:bookmarkEnd w:id="21"/>
      <w:bookmarkEnd w:id="22"/>
    </w:p>
    <w:p w14:paraId="5E26D202" w14:textId="77777777" w:rsidR="0092790B" w:rsidRDefault="0092790B" w:rsidP="0092790B">
      <w:pPr>
        <w:pStyle w:val="pheading"/>
      </w:pPr>
      <w:bookmarkStart w:id="23" w:name="373"/>
      <w:bookmarkEnd w:id="23"/>
      <w:r>
        <w:t>DESCRIPTION</w:t>
      </w:r>
    </w:p>
    <w:p w14:paraId="12538925" w14:textId="77777777" w:rsidR="0092790B" w:rsidRDefault="0092790B" w:rsidP="0092790B">
      <w:pPr>
        <w:pStyle w:val="pheading"/>
      </w:pPr>
      <w:r>
        <w:t>- Définition / Comprend</w:t>
      </w:r>
    </w:p>
    <w:p w14:paraId="29C111EE" w14:textId="77777777" w:rsidR="0092790B" w:rsidRDefault="0092790B" w:rsidP="0092790B">
      <w:pPr>
        <w:jc w:val="both"/>
      </w:pPr>
      <w:r>
        <w:t>Il s’agit de la fourniture (hors matériaux récupérés du même site) et de la pose de matériaux isolants sous forme de panneaux.</w:t>
      </w:r>
    </w:p>
    <w:p w14:paraId="6ED9A7DB" w14:textId="77777777" w:rsidR="0092790B" w:rsidRDefault="0092790B" w:rsidP="0092790B">
      <w:pPr>
        <w:pStyle w:val="pheading"/>
      </w:pPr>
      <w:r>
        <w:t>- Remarques importantes</w:t>
      </w:r>
    </w:p>
    <w:p w14:paraId="2F0978F1" w14:textId="77777777" w:rsidR="0092790B" w:rsidRDefault="0092790B" w:rsidP="0092790B">
      <w:pPr>
        <w:jc w:val="both"/>
      </w:pPr>
      <w:r>
        <w:t>L'entrepreneur est libre de choisir les dimensions qui lui paraissent les plus favorables (dimensions des plaques / largeur des rouleaux), pour autant que des raccordements impeccables puissent toujours être garantis.</w:t>
      </w:r>
    </w:p>
    <w:p w14:paraId="19717D1C" w14:textId="77777777" w:rsidR="0092790B" w:rsidRDefault="0092790B" w:rsidP="0092790B">
      <w:pPr>
        <w:pStyle w:val="pheading"/>
      </w:pPr>
      <w:r>
        <w:t>MATÉRIAUX</w:t>
      </w:r>
    </w:p>
    <w:p w14:paraId="31D9608F" w14:textId="77777777" w:rsidR="0092790B" w:rsidRDefault="0092790B" w:rsidP="0092790B">
      <w:pPr>
        <w:jc w:val="both"/>
      </w:pPr>
      <w:r>
        <w:t>Les panneaux d'isolation présentent une stabilité dimensionnelle durable.</w:t>
      </w:r>
    </w:p>
    <w:p w14:paraId="7B5A0910" w14:textId="77777777" w:rsidR="0092790B" w:rsidRDefault="0092790B" w:rsidP="0092790B">
      <w:pPr>
        <w:jc w:val="both"/>
      </w:pPr>
      <w:r>
        <w:t>Lorsque le panneau isolant est soumis à humidité, la structure inorganique et amorphe ne peut constituer ni engendrer un fond de culture pour la vermine, les bactéries ou les moisissures. Les panneaux sont imputrescibles, non capillaires, durablement hygroscopiques et hydrofuges. Ils sont compatibles et ne détériorent pas les autres éléments de construction.</w:t>
      </w:r>
    </w:p>
    <w:p w14:paraId="481AB714" w14:textId="77777777" w:rsidR="0092790B" w:rsidRDefault="0092790B" w:rsidP="0092790B">
      <w:pPr>
        <w:jc w:val="both"/>
      </w:pPr>
      <w:r>
        <w:t>La résistance à la compression est suffisante pour permettre la réalisation des autres éléments de toiture sans conséquences fâcheuses.</w:t>
      </w:r>
    </w:p>
    <w:p w14:paraId="43EE554E" w14:textId="77777777" w:rsidR="0092790B" w:rsidRDefault="0092790B" w:rsidP="0092790B">
      <w:pPr>
        <w:jc w:val="both"/>
      </w:pPr>
      <w:r>
        <w:t xml:space="preserve">Isolant en panneaux : </w:t>
      </w:r>
      <w:r>
        <w:rPr>
          <w:rStyle w:val="optioncarChar"/>
        </w:rPr>
        <w:t xml:space="preserve">neufs </w:t>
      </w:r>
      <w:r>
        <w:t>(par défaut)</w:t>
      </w:r>
      <w:r>
        <w:rPr>
          <w:rStyle w:val="optioncarChar"/>
        </w:rPr>
        <w:t xml:space="preserve"> / de réemploi</w:t>
      </w:r>
    </w:p>
    <w:p w14:paraId="294B5F6A" w14:textId="77777777" w:rsidR="0092790B" w:rsidRDefault="0092790B" w:rsidP="0092790B">
      <w:pPr>
        <w:ind w:left="567"/>
        <w:jc w:val="both"/>
      </w:pPr>
      <w:r>
        <w:rPr>
          <w:b/>
          <w:i/>
        </w:rPr>
        <w:t>(Soit par défaut)</w:t>
      </w:r>
    </w:p>
    <w:p w14:paraId="4B982353" w14:textId="77777777" w:rsidR="0092790B" w:rsidRDefault="0092790B" w:rsidP="0092790B">
      <w:pPr>
        <w:ind w:left="567"/>
        <w:jc w:val="both"/>
      </w:pPr>
      <w:r>
        <w:rPr>
          <w:rStyle w:val="soitChar"/>
          <w:u w:val="single"/>
        </w:rPr>
        <w:t>Neufs :</w:t>
      </w:r>
      <w:r>
        <w:rPr>
          <w:rStyle w:val="soitChar"/>
        </w:rPr>
        <w:t xml:space="preserve"> il s'agit des panneaux isolants de construction disposant d’une déclaration d’aptitude à l’utilisation répondant aux prescriptions du </w:t>
      </w:r>
      <w:hyperlink r:id="rId40" w:history="1" w:docLocation="31">
        <w:r>
          <w:rPr>
            <w:rStyle w:val="soitChar"/>
          </w:rPr>
          <w:t>02.42.1 Critères d'acceptabilité</w:t>
        </w:r>
      </w:hyperlink>
      <w:r>
        <w:rPr>
          <w:rStyle w:val="soitChar"/>
        </w:rPr>
        <w:t xml:space="preserve"> (lorsque celui-ci est d’application) ou à toute certification de définition des performances. Les panneaux proviennent d’une production identifiée et répondent à un conditionnement et stockage conformes aux spécifications du producteur.</w:t>
      </w:r>
    </w:p>
    <w:p w14:paraId="268FFB60" w14:textId="77777777" w:rsidR="0092790B" w:rsidRDefault="0092790B" w:rsidP="0092790B">
      <w:pPr>
        <w:ind w:left="567"/>
        <w:jc w:val="both"/>
      </w:pPr>
      <w:r>
        <w:rPr>
          <w:b/>
          <w:i/>
        </w:rPr>
        <w:t>(Soit)</w:t>
      </w:r>
    </w:p>
    <w:p w14:paraId="7CAB4BA4" w14:textId="77777777" w:rsidR="0092790B" w:rsidRDefault="0092790B" w:rsidP="0092790B">
      <w:pPr>
        <w:ind w:left="567"/>
        <w:jc w:val="both"/>
      </w:pPr>
      <w:r>
        <w:rPr>
          <w:rStyle w:val="soitChar"/>
          <w:u w:val="single"/>
        </w:rPr>
        <w:t>Réemploi </w:t>
      </w:r>
      <w:r>
        <w:rPr>
          <w:rStyle w:val="soitChar"/>
        </w:rPr>
        <w:t xml:space="preserve">: il s’agit de panneaux isolants de réemploi comme alternative aux panneaux neufs. Les types de panneaux sont récupérés sur place ou sont proposés par l’entrepreneur et soumis à l’approbation de l’auteur de projet. Les panneaux sont vérifiés en termes de planéité, régularité pour garantir la continuité de l’isolation.  Les panneaux n’ont pas subi de modification chimique (notamment dissolution) ou physique (déformations permanentes). Les panneaux percés ponctuellement </w:t>
      </w:r>
      <w:r>
        <w:rPr>
          <w:rStyle w:val="optioncarChar"/>
        </w:rPr>
        <w:t xml:space="preserve">sont </w:t>
      </w:r>
      <w:r>
        <w:t xml:space="preserve">(par défaut) </w:t>
      </w:r>
      <w:r>
        <w:rPr>
          <w:rStyle w:val="optioncarChar"/>
        </w:rPr>
        <w:t xml:space="preserve">/ ne sont </w:t>
      </w:r>
      <w:proofErr w:type="gramStart"/>
      <w:r>
        <w:rPr>
          <w:rStyle w:val="optioncarChar"/>
        </w:rPr>
        <w:t>pas</w:t>
      </w:r>
      <w:r>
        <w:rPr>
          <w:rStyle w:val="soitChar"/>
        </w:rPr>
        <w:t xml:space="preserve">  rejetés</w:t>
      </w:r>
      <w:proofErr w:type="gramEnd"/>
      <w:r>
        <w:rPr>
          <w:rStyle w:val="soitChar"/>
        </w:rPr>
        <w:t>.</w:t>
      </w:r>
    </w:p>
    <w:p w14:paraId="5281D481" w14:textId="77777777" w:rsidR="0092790B" w:rsidRDefault="0092790B" w:rsidP="0092790B">
      <w:pPr>
        <w:pStyle w:val="pheading"/>
      </w:pPr>
      <w:r>
        <w:t>EXÉCUTION / MISE EN ŒUVRE</w:t>
      </w:r>
    </w:p>
    <w:p w14:paraId="59C23181" w14:textId="77777777" w:rsidR="0092790B" w:rsidRDefault="0092790B" w:rsidP="0092790B">
      <w:pPr>
        <w:jc w:val="both"/>
      </w:pPr>
      <w:r>
        <w:t xml:space="preserve">Pour des panneaux isolants neufs, la pose est effectuée conformément à la documentation technique accompagnant le produit et/ou à la déclaration d’aptitude à l’utilisation décrite au chapitre </w:t>
      </w:r>
      <w:hyperlink r:id="rId41" w:history="1" w:docLocation="31">
        <w:r>
          <w:t>02.42.1 Critères d'acceptabilité</w:t>
        </w:r>
      </w:hyperlink>
      <w:r>
        <w:t>, compte tenu du support et de la couverture de toiture prévue. </w:t>
      </w:r>
    </w:p>
    <w:p w14:paraId="09F1F723" w14:textId="77777777" w:rsidR="0092790B" w:rsidRDefault="0092790B" w:rsidP="0092790B">
      <w:pPr>
        <w:jc w:val="both"/>
      </w:pPr>
      <w:r>
        <w:t>Avant leur mise en œuvre, les panneaux sont stockés dans un endroit sec sur le chantier. Ils sont posés juste avant la mise en œuvre de la couverture de toiture, uniquement par temps sec et sur un support sec. Les plaques mouillées sont éliminées si les panneaux sont sensibles à l’humidité (voir documentation technique accompagnant le produit ou évaluation de l’état de cohésion et d’adhésion des isolants). </w:t>
      </w:r>
    </w:p>
    <w:p w14:paraId="22A2A1F4" w14:textId="77777777" w:rsidR="0092790B" w:rsidRDefault="0092790B" w:rsidP="0092790B">
      <w:pPr>
        <w:jc w:val="both"/>
      </w:pPr>
      <w:r>
        <w:rPr>
          <w:b/>
          <w:u w:val="single"/>
        </w:rPr>
        <w:t>Toitures à versants :</w:t>
      </w:r>
    </w:p>
    <w:p w14:paraId="542BD5DF" w14:textId="77777777" w:rsidR="0092790B" w:rsidRDefault="0092790B" w:rsidP="0092790B">
      <w:pPr>
        <w:jc w:val="both"/>
      </w:pPr>
      <w:r>
        <w:t>L’application des panneaux neufs ou de réemploi, est conforme à la</w:t>
      </w:r>
    </w:p>
    <w:p w14:paraId="30B8A9C0" w14:textId="77777777" w:rsidR="0092790B" w:rsidRDefault="0092790B" w:rsidP="0092790B">
      <w:pPr>
        <w:pStyle w:val="Author-eListParagraph"/>
        <w:numPr>
          <w:ilvl w:val="0"/>
          <w:numId w:val="48"/>
        </w:numPr>
      </w:pPr>
    </w:p>
    <w:p w14:paraId="3754E725" w14:textId="77777777" w:rsidR="0092790B" w:rsidRDefault="0092790B" w:rsidP="0092790B">
      <w:r>
        <w:t>[NIT 240] pour les toitures en tuiles</w:t>
      </w:r>
    </w:p>
    <w:p w14:paraId="4F34395A" w14:textId="77777777" w:rsidR="0092790B" w:rsidRDefault="0092790B" w:rsidP="0092790B">
      <w:pPr>
        <w:pStyle w:val="Author-eListParagraph"/>
        <w:numPr>
          <w:ilvl w:val="0"/>
          <w:numId w:val="48"/>
        </w:numPr>
      </w:pPr>
    </w:p>
    <w:p w14:paraId="21891367" w14:textId="77777777" w:rsidR="0092790B" w:rsidRDefault="0092790B" w:rsidP="0092790B">
      <w:r>
        <w:t>[NIT 195] pour les toitures en ardoises</w:t>
      </w:r>
    </w:p>
    <w:p w14:paraId="22BA2ADD" w14:textId="77777777" w:rsidR="0092790B" w:rsidRDefault="0092790B" w:rsidP="0092790B">
      <w:pPr>
        <w:jc w:val="both"/>
      </w:pPr>
      <w:r>
        <w:rPr>
          <w:b/>
          <w:u w:val="single"/>
        </w:rPr>
        <w:t>Toitures plates :</w:t>
      </w:r>
    </w:p>
    <w:p w14:paraId="5B0B2EF5" w14:textId="77777777" w:rsidR="0092790B" w:rsidRDefault="0092790B" w:rsidP="0092790B">
      <w:pPr>
        <w:jc w:val="both"/>
      </w:pPr>
      <w:r>
        <w:t>L’application des panneaux neufs ou de réemploi, est conforme à la</w:t>
      </w:r>
    </w:p>
    <w:p w14:paraId="57156291" w14:textId="77777777" w:rsidR="0092790B" w:rsidRDefault="0092790B" w:rsidP="0092790B">
      <w:pPr>
        <w:pStyle w:val="Author-eListParagraph"/>
        <w:numPr>
          <w:ilvl w:val="0"/>
          <w:numId w:val="49"/>
        </w:numPr>
      </w:pPr>
    </w:p>
    <w:p w14:paraId="6A732E4A" w14:textId="77777777" w:rsidR="0092790B" w:rsidRDefault="0092790B" w:rsidP="0092790B">
      <w:r>
        <w:t>[NIT 215] et [NIT 244] pour les toitures plates</w:t>
      </w:r>
    </w:p>
    <w:p w14:paraId="5FC3B003" w14:textId="77777777" w:rsidR="0092790B" w:rsidRDefault="0092790B" w:rsidP="0092790B">
      <w:pPr>
        <w:pStyle w:val="Author-eListParagraph"/>
        <w:numPr>
          <w:ilvl w:val="0"/>
          <w:numId w:val="49"/>
        </w:numPr>
      </w:pPr>
    </w:p>
    <w:p w14:paraId="714448D7" w14:textId="77777777" w:rsidR="0092790B" w:rsidRDefault="0092790B" w:rsidP="0092790B">
      <w:r>
        <w:t>[NIT 229] pour les toitures vertes</w:t>
      </w:r>
    </w:p>
    <w:p w14:paraId="63AB5391" w14:textId="77777777" w:rsidR="0092790B" w:rsidRDefault="0092790B" w:rsidP="0092790B">
      <w:pPr>
        <w:pStyle w:val="Author-eListParagraph"/>
        <w:numPr>
          <w:ilvl w:val="0"/>
          <w:numId w:val="49"/>
        </w:numPr>
      </w:pPr>
    </w:p>
    <w:p w14:paraId="3EB1DE6F" w14:textId="77777777" w:rsidR="0092790B" w:rsidRDefault="0092790B" w:rsidP="0092790B">
      <w:r>
        <w:t>Avant la pose des panneaux d’isolation, les surfaces de contact entre les panneaux d’isolation et le support sont nettoyées et débarrassées de toutes inégalités.</w:t>
      </w:r>
    </w:p>
    <w:p w14:paraId="48AF0C5C" w14:textId="77777777" w:rsidR="0092790B" w:rsidRDefault="0092790B" w:rsidP="0092790B">
      <w:pPr>
        <w:pStyle w:val="Author-eListParagraph"/>
        <w:numPr>
          <w:ilvl w:val="0"/>
          <w:numId w:val="49"/>
        </w:numPr>
      </w:pPr>
    </w:p>
    <w:p w14:paraId="7E79FC8F" w14:textId="77777777" w:rsidR="0092790B" w:rsidRDefault="0092790B" w:rsidP="0092790B">
      <w:r>
        <w:t>Les panneaux sont posés en appareillage. Les découpes nécessaires sont pratiquées sur toute l'épaisseur de sorte qu’ils soient bien jointifs entre eux ou contre les autres éléments de construction. Les parties de plaques endommagées et les déchets de plaques ne peuvent pas être mis en œuvre.</w:t>
      </w:r>
    </w:p>
    <w:p w14:paraId="28DB03AB" w14:textId="77777777" w:rsidR="0092790B" w:rsidRDefault="0092790B" w:rsidP="0092790B">
      <w:pPr>
        <w:pStyle w:val="Author-eListParagraph"/>
        <w:numPr>
          <w:ilvl w:val="0"/>
          <w:numId w:val="49"/>
        </w:numPr>
      </w:pPr>
    </w:p>
    <w:p w14:paraId="75288B90" w14:textId="77777777" w:rsidR="0092790B" w:rsidRDefault="0092790B" w:rsidP="0092790B">
      <w:r>
        <w:t>Aux endroits nécessaires, les panneaux d’isolation sont remontés contre les relevés verticaux et aux rives de toiture, afin de prévenir tout pont thermique. Des chanfreins dans le même matériau sont utilisés pour la réalisation des angles.</w:t>
      </w:r>
    </w:p>
    <w:p w14:paraId="2F7F085A" w14:textId="77777777" w:rsidR="0092790B" w:rsidRDefault="0092790B" w:rsidP="0092790B">
      <w:pPr>
        <w:pStyle w:val="Author-eListParagraph"/>
        <w:numPr>
          <w:ilvl w:val="0"/>
          <w:numId w:val="49"/>
        </w:numPr>
      </w:pPr>
    </w:p>
    <w:p w14:paraId="3770340C" w14:textId="77777777" w:rsidR="0092790B" w:rsidRDefault="0092790B" w:rsidP="0092790B">
      <w:r>
        <w:t>Le support doit être sec avant la mise en œuvre des panneaux d’étanchéité.  L’étanchéité est placée directement après la pose de l’isolation.</w:t>
      </w:r>
    </w:p>
    <w:p w14:paraId="6689718C" w14:textId="77777777" w:rsidR="0092790B" w:rsidRDefault="0092790B" w:rsidP="0092790B">
      <w:pPr>
        <w:pStyle w:val="pheading"/>
      </w:pPr>
      <w:r>
        <w:t>DOCUMENTS DE RÉFÉRENCE</w:t>
      </w:r>
    </w:p>
    <w:p w14:paraId="41D5E2BF" w14:textId="77777777" w:rsidR="0092790B" w:rsidRDefault="0092790B" w:rsidP="0092790B">
      <w:pPr>
        <w:pStyle w:val="pheading"/>
      </w:pPr>
      <w:r>
        <w:t>- Exécution</w:t>
      </w:r>
    </w:p>
    <w:p w14:paraId="45689FE3" w14:textId="77777777" w:rsidR="0092790B" w:rsidRDefault="0092790B" w:rsidP="0092790B">
      <w:r>
        <w:t>[NIT 215, La toiture plate : Composition - Matériaux - Réalisation - Entretien (la NIT 215 remplace les NIT 151 et 183).]</w:t>
      </w:r>
    </w:p>
    <w:p w14:paraId="59CAB3E3" w14:textId="77777777" w:rsidR="0092790B" w:rsidRDefault="0092790B" w:rsidP="0092790B">
      <w:r>
        <w:t>[NIT 244, Les ouvrages de raccord des toitures plates : principes généraux (remplace la NIT 191) (+ correctifs de février 2015).]</w:t>
      </w:r>
    </w:p>
    <w:p w14:paraId="5063DEEF" w14:textId="77777777" w:rsidR="0092790B" w:rsidRDefault="0092790B" w:rsidP="0092790B">
      <w:r>
        <w:t>[NIT 229, Les toitures vertes.]</w:t>
      </w:r>
    </w:p>
    <w:p w14:paraId="226C5E01" w14:textId="77777777" w:rsidR="0092790B" w:rsidRDefault="0092790B" w:rsidP="0092790B">
      <w:r>
        <w:t>[NIT 240, Toitures en tuiles (remplace les NIT 175, 186 et 202, sauf pour ce qui concerne les ouvrages de raccord)]</w:t>
      </w:r>
    </w:p>
    <w:p w14:paraId="325F0469" w14:textId="77777777" w:rsidR="0092790B" w:rsidRDefault="0092790B" w:rsidP="0092790B">
      <w:r>
        <w:t xml:space="preserve">[NIT 195, Toitures en ardoises naturelles. 1ère </w:t>
      </w:r>
      <w:proofErr w:type="gramStart"/>
      <w:r>
        <w:t>Partie:</w:t>
      </w:r>
      <w:proofErr w:type="gramEnd"/>
      <w:r>
        <w:t xml:space="preserve"> Conception et mise en </w:t>
      </w:r>
      <w:proofErr w:type="spellStart"/>
      <w:r>
        <w:t>oeuvre</w:t>
      </w:r>
      <w:proofErr w:type="spellEnd"/>
      <w:r>
        <w:t>.]</w:t>
      </w:r>
    </w:p>
    <w:p w14:paraId="023904E4" w14:textId="77777777" w:rsidR="0092790B" w:rsidRDefault="0092790B" w:rsidP="0092790B"/>
    <w:p w14:paraId="607D6303" w14:textId="77777777" w:rsidR="0092790B" w:rsidRDefault="0092790B" w:rsidP="0092790B">
      <w:pPr>
        <w:pStyle w:val="pheading"/>
      </w:pPr>
      <w:r>
        <w:t>AIDE</w:t>
      </w:r>
    </w:p>
    <w:p w14:paraId="454C4F2C" w14:textId="77777777" w:rsidR="0092790B" w:rsidRDefault="0092790B" w:rsidP="0092790B">
      <w:pPr>
        <w:jc w:val="both"/>
      </w:pPr>
      <w:r>
        <w:rPr>
          <w:b/>
          <w:u w:val="single"/>
        </w:rPr>
        <w:t>Toitures plates :</w:t>
      </w:r>
    </w:p>
    <w:p w14:paraId="1B8616BD" w14:textId="77777777" w:rsidR="0092790B" w:rsidRDefault="0092790B" w:rsidP="0092790B">
      <w:pPr>
        <w:jc w:val="both"/>
      </w:pPr>
      <w:r>
        <w:t xml:space="preserve">Il est également possible de prescrire ici des systèmes complexes, composés de panneaux d'isolation d'épaisseur variable placés en combinaison avec le béton de pente, à condition que le système dispose de critères d’acceptabilité tels que définis au chapitre </w:t>
      </w:r>
      <w:hyperlink r:id="rId42" w:history="1" w:docLocation="31">
        <w:r>
          <w:t>02.42.1 Critères d'acceptabilité</w:t>
        </w:r>
      </w:hyperlink>
      <w:r>
        <w:t>  pour la disposition prévue.</w:t>
      </w:r>
    </w:p>
    <w:p w14:paraId="02231CA4" w14:textId="77777777" w:rsidR="0092790B" w:rsidRDefault="0092790B" w:rsidP="0092790B">
      <w:pPr>
        <w:pStyle w:val="Author-eSectionHeading6"/>
      </w:pPr>
      <w:bookmarkStart w:id="24" w:name="_Toc82619107"/>
      <w:bookmarkStart w:id="25" w:name="_Toc82620949"/>
      <w:r>
        <w:t>32.41.1d Isolation en panneaux - polyuréthane (PUR)</w:t>
      </w:r>
      <w:bookmarkEnd w:id="24"/>
      <w:bookmarkEnd w:id="25"/>
    </w:p>
    <w:p w14:paraId="180E7A1A" w14:textId="77777777" w:rsidR="0092790B" w:rsidRDefault="0092790B" w:rsidP="0092790B">
      <w:pPr>
        <w:pStyle w:val="pheading"/>
      </w:pPr>
      <w:bookmarkStart w:id="26" w:name="363"/>
      <w:bookmarkEnd w:id="26"/>
      <w:r>
        <w:t>DESCRIPTION</w:t>
      </w:r>
    </w:p>
    <w:p w14:paraId="7E6EE59A" w14:textId="77777777" w:rsidR="0092790B" w:rsidRDefault="0092790B" w:rsidP="0092790B">
      <w:pPr>
        <w:pStyle w:val="pheading"/>
      </w:pPr>
      <w:r>
        <w:t>- Définition / Comprend</w:t>
      </w:r>
    </w:p>
    <w:p w14:paraId="7F6B3196" w14:textId="77777777" w:rsidR="0092790B" w:rsidRDefault="0092790B" w:rsidP="0092790B">
      <w:pPr>
        <w:jc w:val="both"/>
      </w:pPr>
      <w:r>
        <w:t>Il s’agit de la fourniture (hors matériaux récupérés du même site) et la pose de panneaux isolants en polyuréthane.</w:t>
      </w:r>
    </w:p>
    <w:p w14:paraId="4E5A5661" w14:textId="77777777" w:rsidR="0092790B" w:rsidRDefault="0092790B" w:rsidP="0092790B">
      <w:pPr>
        <w:jc w:val="both"/>
      </w:pPr>
      <w:r>
        <w:t>Le travail comprend notamment :</w:t>
      </w:r>
    </w:p>
    <w:p w14:paraId="7AB0B00F" w14:textId="77777777" w:rsidR="0092790B" w:rsidRDefault="0092790B" w:rsidP="0092790B">
      <w:pPr>
        <w:pStyle w:val="Author-eListParagraph"/>
        <w:numPr>
          <w:ilvl w:val="0"/>
          <w:numId w:val="50"/>
        </w:numPr>
      </w:pPr>
    </w:p>
    <w:p w14:paraId="675F3412" w14:textId="77777777" w:rsidR="0092790B" w:rsidRDefault="0092790B" w:rsidP="0092790B">
      <w:proofErr w:type="gramStart"/>
      <w:r>
        <w:t>la</w:t>
      </w:r>
      <w:proofErr w:type="gramEnd"/>
      <w:r>
        <w:t xml:space="preserve"> fourniture (hors matériaux récupérés du même site)</w:t>
      </w:r>
    </w:p>
    <w:p w14:paraId="4A5D83DC" w14:textId="77777777" w:rsidR="0092790B" w:rsidRDefault="0092790B" w:rsidP="0092790B">
      <w:pPr>
        <w:pStyle w:val="Author-eListParagraph"/>
        <w:numPr>
          <w:ilvl w:val="0"/>
          <w:numId w:val="50"/>
        </w:numPr>
      </w:pPr>
    </w:p>
    <w:p w14:paraId="0098694A" w14:textId="77777777" w:rsidR="0092790B" w:rsidRDefault="0092790B" w:rsidP="0092790B">
      <w:proofErr w:type="gramStart"/>
      <w:r>
        <w:t>le</w:t>
      </w:r>
      <w:proofErr w:type="gramEnd"/>
      <w:r>
        <w:t xml:space="preserve"> stockage</w:t>
      </w:r>
    </w:p>
    <w:p w14:paraId="720BF19B" w14:textId="77777777" w:rsidR="0092790B" w:rsidRDefault="0092790B" w:rsidP="0092790B">
      <w:pPr>
        <w:pStyle w:val="Author-eListParagraph"/>
        <w:numPr>
          <w:ilvl w:val="0"/>
          <w:numId w:val="50"/>
        </w:numPr>
      </w:pPr>
    </w:p>
    <w:p w14:paraId="4F40AA37" w14:textId="77777777" w:rsidR="0092790B" w:rsidRDefault="0092790B" w:rsidP="0092790B">
      <w:proofErr w:type="gramStart"/>
      <w:r>
        <w:t>la</w:t>
      </w:r>
      <w:proofErr w:type="gramEnd"/>
      <w:r>
        <w:t xml:space="preserve"> pose</w:t>
      </w:r>
    </w:p>
    <w:p w14:paraId="7ECEDC5D" w14:textId="77777777" w:rsidR="0092790B" w:rsidRDefault="0092790B" w:rsidP="0092790B">
      <w:pPr>
        <w:pStyle w:val="Author-eListParagraph"/>
        <w:numPr>
          <w:ilvl w:val="0"/>
          <w:numId w:val="50"/>
        </w:numPr>
      </w:pPr>
    </w:p>
    <w:p w14:paraId="60E8DA90" w14:textId="77777777" w:rsidR="0092790B" w:rsidRDefault="0092790B" w:rsidP="0092790B">
      <w:proofErr w:type="gramStart"/>
      <w:r>
        <w:t>le</w:t>
      </w:r>
      <w:proofErr w:type="gramEnd"/>
      <w:r>
        <w:t xml:space="preserve"> recyclage des rebus de mise en œuvre</w:t>
      </w:r>
    </w:p>
    <w:p w14:paraId="6015AD0A" w14:textId="77777777" w:rsidR="0092790B" w:rsidRDefault="0092790B" w:rsidP="0092790B">
      <w:pPr>
        <w:pStyle w:val="pheading"/>
      </w:pPr>
      <w:r>
        <w:t>MATÉRIAUX</w:t>
      </w:r>
    </w:p>
    <w:p w14:paraId="3A9C3399" w14:textId="77777777" w:rsidR="0092790B" w:rsidRDefault="0092790B" w:rsidP="0092790B">
      <w:pPr>
        <w:pStyle w:val="pheading"/>
      </w:pPr>
      <w:r>
        <w:t>- Caractéristiques générales</w:t>
      </w:r>
    </w:p>
    <w:p w14:paraId="15743BB1" w14:textId="77777777" w:rsidR="0092790B" w:rsidRDefault="0092790B" w:rsidP="0092790B">
      <w:pPr>
        <w:jc w:val="both"/>
      </w:pPr>
      <w:r>
        <w:t xml:space="preserve">L’épaisseur totale de l’isolation totale est de : </w:t>
      </w:r>
      <w:r>
        <w:rPr>
          <w:rStyle w:val="optioncarChar"/>
        </w:rPr>
        <w:t>*** </w:t>
      </w:r>
      <w:r>
        <w:t>mm</w:t>
      </w:r>
    </w:p>
    <w:p w14:paraId="2722B73D" w14:textId="77777777" w:rsidR="0092790B" w:rsidRDefault="0092790B" w:rsidP="0092790B">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79DC7300" w14:textId="77777777" w:rsidR="0092790B" w:rsidRDefault="0092790B" w:rsidP="0092790B">
      <w:pPr>
        <w:jc w:val="both"/>
      </w:pPr>
      <w:r>
        <w:t>Dimensions des panneaux : </w:t>
      </w:r>
      <w:r>
        <w:rPr>
          <w:rStyle w:val="optioncarChar"/>
        </w:rPr>
        <w:t>***</w:t>
      </w:r>
      <w:r>
        <w:t> x </w:t>
      </w:r>
      <w:r>
        <w:rPr>
          <w:rStyle w:val="optioncarChar"/>
        </w:rPr>
        <w:t>***</w:t>
      </w:r>
      <w:r>
        <w:t xml:space="preserve"> cm</w:t>
      </w:r>
    </w:p>
    <w:p w14:paraId="1934D105" w14:textId="77777777" w:rsidR="0092790B" w:rsidRDefault="0092790B" w:rsidP="0092790B">
      <w:pPr>
        <w:jc w:val="both"/>
      </w:pPr>
      <w:r>
        <w:t xml:space="preserve">Isolants en panneaux sont </w:t>
      </w:r>
      <w:r>
        <w:rPr>
          <w:rStyle w:val="optioncarChar"/>
        </w:rPr>
        <w:t xml:space="preserve">neufs </w:t>
      </w:r>
      <w:r>
        <w:t>(par défaut)</w:t>
      </w:r>
      <w:r>
        <w:rPr>
          <w:rStyle w:val="optioncarChar"/>
        </w:rPr>
        <w:t xml:space="preserve"> / de réemploi</w:t>
      </w:r>
    </w:p>
    <w:p w14:paraId="1A4376C6" w14:textId="77777777" w:rsidR="0092790B" w:rsidRDefault="0092790B" w:rsidP="0092790B">
      <w:pPr>
        <w:ind w:left="567"/>
        <w:jc w:val="both"/>
      </w:pPr>
      <w:r>
        <w:rPr>
          <w:b/>
          <w:i/>
        </w:rPr>
        <w:t>(Soit par défaut)</w:t>
      </w:r>
    </w:p>
    <w:p w14:paraId="2930481F" w14:textId="77777777" w:rsidR="0092790B" w:rsidRDefault="0092790B" w:rsidP="0092790B">
      <w:pPr>
        <w:ind w:left="567"/>
        <w:jc w:val="both"/>
      </w:pPr>
      <w:r>
        <w:rPr>
          <w:rStyle w:val="soitChar"/>
          <w:u w:val="single"/>
        </w:rPr>
        <w:t>Neufs :</w:t>
      </w:r>
      <w:r>
        <w:rPr>
          <w:rStyle w:val="soitChar"/>
        </w:rPr>
        <w:t xml:space="preserve"> L’isolation de type Polyuréthane (PUR) doit être conforme aux exigences de dimensions et de stabilité dimensionnelle décrites dans la [NBN EN </w:t>
      </w:r>
      <w:proofErr w:type="gramStart"/>
      <w:r>
        <w:rPr>
          <w:rStyle w:val="soitChar"/>
        </w:rPr>
        <w:t>13165:</w:t>
      </w:r>
      <w:proofErr w:type="gramEnd"/>
      <w:r>
        <w:rPr>
          <w:rStyle w:val="soitChar"/>
        </w:rPr>
        <w:t>2012+A2].</w:t>
      </w:r>
    </w:p>
    <w:p w14:paraId="3C4B9DF6" w14:textId="77777777" w:rsidR="0092790B" w:rsidRDefault="0092790B" w:rsidP="0092790B">
      <w:pPr>
        <w:ind w:left="567"/>
      </w:pPr>
      <w:r>
        <w:rPr>
          <w:rStyle w:val="soitChar"/>
        </w:rPr>
        <w:t xml:space="preserve">Conductivité thermique (selon [NBN EN 12667] ou selon [NBN EN 12939] pour les produits épais) : valeur λ = max. </w:t>
      </w:r>
      <w:r>
        <w:rPr>
          <w:rStyle w:val="optioncarChar"/>
        </w:rPr>
        <w:t xml:space="preserve">*** / </w:t>
      </w:r>
      <w:proofErr w:type="gramStart"/>
      <w:r>
        <w:rPr>
          <w:rStyle w:val="optioncarChar"/>
        </w:rPr>
        <w:t>0.029</w:t>
      </w:r>
      <w:r>
        <w:t>  (</w:t>
      </w:r>
      <w:proofErr w:type="gramEnd"/>
      <w:r>
        <w:t>par défaut)</w:t>
      </w:r>
      <w:r>
        <w:rPr>
          <w:rStyle w:val="soitChar"/>
        </w:rPr>
        <w:t xml:space="preserve"> W/</w:t>
      </w:r>
      <w:proofErr w:type="spellStart"/>
      <w:r>
        <w:rPr>
          <w:rStyle w:val="soitChar"/>
        </w:rPr>
        <w:t>mK</w:t>
      </w:r>
      <w:proofErr w:type="spellEnd"/>
      <w:r>
        <w:rPr>
          <w:rStyle w:val="soitChar"/>
        </w:rPr>
        <w:t>.</w:t>
      </w:r>
      <w:r>
        <w:br/>
      </w:r>
      <w:r>
        <w:br/>
      </w:r>
      <w:r>
        <w:rPr>
          <w:rStyle w:val="soitChar"/>
        </w:rPr>
        <w:t xml:space="preserve">Masse volumique nominale (selon [NBN EN 1602]) : min </w:t>
      </w:r>
      <w:r>
        <w:rPr>
          <w:rStyle w:val="optioncarChar"/>
        </w:rPr>
        <w:t xml:space="preserve">15 / 20 / 25 / 30 / 35 </w:t>
      </w:r>
      <w:r>
        <w:t xml:space="preserve">(par défaut) </w:t>
      </w:r>
      <w:r>
        <w:rPr>
          <w:rStyle w:val="optioncarChar"/>
        </w:rPr>
        <w:t>/ ***</w:t>
      </w:r>
      <w:r>
        <w:rPr>
          <w:rStyle w:val="soitChar"/>
        </w:rPr>
        <w:t xml:space="preserve"> kg/m³</w:t>
      </w:r>
      <w:r>
        <w:br/>
      </w:r>
      <w:r>
        <w:br/>
      </w:r>
      <w:r>
        <w:rPr>
          <w:color w:val="33CCCC"/>
        </w:rPr>
        <w:t>Réaction au feu :</w:t>
      </w:r>
    </w:p>
    <w:p w14:paraId="3BF7B1E5" w14:textId="77777777" w:rsidR="0092790B" w:rsidRDefault="0092790B" w:rsidP="0092790B">
      <w:pPr>
        <w:pStyle w:val="Author-eListParagraph"/>
        <w:numPr>
          <w:ilvl w:val="1"/>
          <w:numId w:val="51"/>
        </w:numPr>
      </w:pPr>
      <w:r>
        <w:rPr>
          <w:rStyle w:val="soitChar"/>
        </w:rPr>
        <w:t xml:space="preserve">Spécifique (PUR nu) - application générale : </w:t>
      </w:r>
      <w:r>
        <w:rPr>
          <w:rStyle w:val="optioncarChar"/>
        </w:rPr>
        <w:t xml:space="preserve">D / E </w:t>
      </w:r>
      <w:r>
        <w:t>(par défaut)</w:t>
      </w:r>
      <w:r>
        <w:rPr>
          <w:rStyle w:val="optioncarChar"/>
        </w:rPr>
        <w:t xml:space="preserve"> / F / ***</w:t>
      </w:r>
      <w:r>
        <w:rPr>
          <w:rStyle w:val="soitChar"/>
        </w:rPr>
        <w:t xml:space="preserve"> complétée, le cas échéant, par les aspects </w:t>
      </w:r>
      <w:r>
        <w:rPr>
          <w:rStyle w:val="optioncarChar"/>
        </w:rPr>
        <w:t>s1 / s2 / s3</w:t>
      </w:r>
      <w:r>
        <w:t xml:space="preserve"> (par défaut) </w:t>
      </w:r>
      <w:r>
        <w:rPr>
          <w:rStyle w:val="soitChar"/>
        </w:rPr>
        <w:t xml:space="preserve">et </w:t>
      </w:r>
      <w:r>
        <w:rPr>
          <w:rStyle w:val="optioncarChar"/>
        </w:rPr>
        <w:t>*** / d0 / d1 / d2</w:t>
      </w:r>
      <w:r>
        <w:t xml:space="preserve"> (par défaut) </w:t>
      </w:r>
      <w:r>
        <w:rPr>
          <w:rStyle w:val="soitChar"/>
        </w:rPr>
        <w:t>selon [NBN EN 13501-1]  </w:t>
      </w:r>
    </w:p>
    <w:p w14:paraId="28707BA1" w14:textId="77777777" w:rsidR="0092790B" w:rsidRDefault="0092790B" w:rsidP="0092790B">
      <w:pPr>
        <w:pStyle w:val="Author-eListParagraph"/>
        <w:numPr>
          <w:ilvl w:val="1"/>
          <w:numId w:val="51"/>
        </w:numPr>
      </w:pPr>
      <w:r>
        <w:rPr>
          <w:rStyle w:val="soitChar"/>
        </w:rPr>
        <w:t xml:space="preserve">PUR revêtu - « end-use </w:t>
      </w:r>
      <w:proofErr w:type="gramStart"/>
      <w:r>
        <w:rPr>
          <w:rStyle w:val="soitChar"/>
        </w:rPr>
        <w:t>»:</w:t>
      </w:r>
      <w:proofErr w:type="gramEnd"/>
      <w:r>
        <w:rPr>
          <w:rStyle w:val="soitChar"/>
        </w:rPr>
        <w:t xml:space="preserve"> classe </w:t>
      </w:r>
      <w:r>
        <w:rPr>
          <w:rStyle w:val="optioncarChar"/>
        </w:rPr>
        <w:t xml:space="preserve">D / E </w:t>
      </w:r>
      <w:r>
        <w:t xml:space="preserve">(par défaut) </w:t>
      </w:r>
      <w:r>
        <w:rPr>
          <w:rStyle w:val="optioncarChar"/>
        </w:rPr>
        <w:t>/ F / ***</w:t>
      </w:r>
      <w:r>
        <w:rPr>
          <w:rStyle w:val="soitChar"/>
        </w:rPr>
        <w:t xml:space="preserve"> complétée, le cas échéant, par les aspects </w:t>
      </w:r>
      <w:r>
        <w:rPr>
          <w:rStyle w:val="optioncarChar"/>
        </w:rPr>
        <w:t>*** / s1 / s2 / s3</w:t>
      </w:r>
      <w:r>
        <w:t xml:space="preserve"> (par défaut)</w:t>
      </w:r>
      <w:r>
        <w:rPr>
          <w:rStyle w:val="soitChar"/>
        </w:rPr>
        <w:t xml:space="preserve"> et </w:t>
      </w:r>
      <w:r>
        <w:rPr>
          <w:rStyle w:val="optioncarChar"/>
        </w:rPr>
        <w:t>*** / d0 / d1 / d2</w:t>
      </w:r>
      <w:r>
        <w:t xml:space="preserve"> (par défaut)</w:t>
      </w:r>
      <w:r>
        <w:rPr>
          <w:rStyle w:val="soitChar"/>
        </w:rPr>
        <w:t>  selon [NBN EN 13501-1].</w:t>
      </w:r>
    </w:p>
    <w:p w14:paraId="7E43965E" w14:textId="77777777" w:rsidR="0092790B" w:rsidRDefault="0092790B" w:rsidP="0092790B">
      <w:pPr>
        <w:ind w:left="567"/>
      </w:pPr>
      <w:r>
        <w:br/>
      </w:r>
      <w:r>
        <w:rPr>
          <w:color w:val="33CCCC"/>
        </w:rPr>
        <w:t>Résistance à la déformation sous charge :</w:t>
      </w:r>
    </w:p>
    <w:p w14:paraId="01EC8DE9" w14:textId="77777777" w:rsidR="0092790B" w:rsidRDefault="0092790B" w:rsidP="0092790B">
      <w:pPr>
        <w:pStyle w:val="Author-eListParagraph"/>
        <w:numPr>
          <w:ilvl w:val="1"/>
          <w:numId w:val="52"/>
        </w:numPr>
        <w:jc w:val="both"/>
      </w:pPr>
      <w:r>
        <w:rPr>
          <w:rStyle w:val="soitChar"/>
        </w:rPr>
        <w:t xml:space="preserve">Résistance à la contrainte en compression à 10 % de déformation (selon [NBN EN 826]) : niveau </w:t>
      </w:r>
      <w:proofErr w:type="gramStart"/>
      <w:r>
        <w:rPr>
          <w:rStyle w:val="soitChar"/>
        </w:rPr>
        <w:t>CS(</w:t>
      </w:r>
      <w:proofErr w:type="gramEnd"/>
      <w:r>
        <w:rPr>
          <w:rStyle w:val="soitChar"/>
        </w:rPr>
        <w:t xml:space="preserve">10\Y) </w:t>
      </w:r>
      <w:r>
        <w:rPr>
          <w:rStyle w:val="optioncarChar"/>
        </w:rPr>
        <w:t>*** / 25 / 50 / 100</w:t>
      </w:r>
      <w:r>
        <w:t xml:space="preserve"> (par défaut)</w:t>
      </w:r>
      <w:r>
        <w:rPr>
          <w:rStyle w:val="optioncarChar"/>
        </w:rPr>
        <w:t xml:space="preserve">  / 120 / 130 / 140 / 150 / 175 / 200 / 225 / 250 / 350 / 400 / 500.</w:t>
      </w:r>
    </w:p>
    <w:p w14:paraId="6B0CDD90" w14:textId="77777777" w:rsidR="0092790B" w:rsidRDefault="0092790B" w:rsidP="0092790B">
      <w:pPr>
        <w:pStyle w:val="Author-eListParagraph"/>
        <w:numPr>
          <w:ilvl w:val="1"/>
          <w:numId w:val="52"/>
        </w:numPr>
        <w:jc w:val="both"/>
      </w:pPr>
      <w:r>
        <w:rPr>
          <w:rStyle w:val="soitChar"/>
        </w:rPr>
        <w:t xml:space="preserve">Résistance à la compression (selon [NBN EN 1605]) : niveau </w:t>
      </w:r>
      <w:r>
        <w:rPr>
          <w:rStyle w:val="optioncarChar"/>
        </w:rPr>
        <w:t xml:space="preserve">*** / </w:t>
      </w:r>
      <w:proofErr w:type="gramStart"/>
      <w:r>
        <w:rPr>
          <w:rStyle w:val="optioncarChar"/>
        </w:rPr>
        <w:t>DLT(</w:t>
      </w:r>
      <w:proofErr w:type="gramEnd"/>
      <w:r>
        <w:rPr>
          <w:rStyle w:val="optioncarChar"/>
        </w:rPr>
        <w:t>1)5 / DLT(2)5</w:t>
      </w:r>
      <w:r>
        <w:t xml:space="preserve"> (par défaut)</w:t>
      </w:r>
      <w:r>
        <w:rPr>
          <w:rStyle w:val="optioncarChar"/>
        </w:rPr>
        <w:t xml:space="preserve">  / DLT(3)5.</w:t>
      </w:r>
    </w:p>
    <w:p w14:paraId="679CC6D0" w14:textId="77777777" w:rsidR="0092790B" w:rsidRDefault="0092790B" w:rsidP="0092790B">
      <w:pPr>
        <w:pStyle w:val="Author-eListParagraph"/>
        <w:numPr>
          <w:ilvl w:val="1"/>
          <w:numId w:val="52"/>
        </w:numPr>
        <w:jc w:val="both"/>
      </w:pPr>
      <w:r>
        <w:rPr>
          <w:rStyle w:val="soitChar"/>
        </w:rPr>
        <w:t>Résistance au fluage en compression (selon [NBN EN 1606]</w:t>
      </w:r>
      <w:proofErr w:type="gramStart"/>
      <w:r>
        <w:rPr>
          <w:rStyle w:val="soitChar"/>
        </w:rPr>
        <w:t>):</w:t>
      </w:r>
      <w:proofErr w:type="gramEnd"/>
      <w:r>
        <w:rPr>
          <w:rStyle w:val="soitChar"/>
        </w:rPr>
        <w:t xml:space="preserve"> </w:t>
      </w:r>
      <w:r>
        <w:rPr>
          <w:rStyle w:val="optioncarChar"/>
        </w:rPr>
        <w:t xml:space="preserve">CC(2/1/50) 75 </w:t>
      </w:r>
      <w:r>
        <w:t xml:space="preserve">(par défaut) </w:t>
      </w:r>
      <w:r>
        <w:rPr>
          <w:rStyle w:val="optioncarChar"/>
        </w:rPr>
        <w:t>/ CC(2/1/50) 100  / ***.</w:t>
      </w:r>
    </w:p>
    <w:p w14:paraId="048400E4" w14:textId="77777777" w:rsidR="0092790B" w:rsidRDefault="0092790B" w:rsidP="0092790B">
      <w:pPr>
        <w:ind w:left="567"/>
        <w:jc w:val="both"/>
      </w:pPr>
      <w:r>
        <w:rPr>
          <w:b/>
          <w:i/>
        </w:rPr>
        <w:t> (Soit)</w:t>
      </w:r>
    </w:p>
    <w:p w14:paraId="5722F0CF" w14:textId="77777777" w:rsidR="0092790B" w:rsidRDefault="0092790B" w:rsidP="0092790B">
      <w:pPr>
        <w:ind w:left="567"/>
        <w:jc w:val="both"/>
      </w:pPr>
      <w:r>
        <w:rPr>
          <w:rStyle w:val="soitChar"/>
          <w:u w:val="single"/>
        </w:rPr>
        <w:t>Réemploi :</w:t>
      </w:r>
      <w:r>
        <w:rPr>
          <w:rStyle w:val="soitChar"/>
        </w:rPr>
        <w:t xml:space="preserve"> il s’agit de panneaux isolant de réemploi comme alternative aux panneaux neufs. La planéité des panneaux et la stabilité des épaisseurs sont vérifiées.</w:t>
      </w:r>
    </w:p>
    <w:p w14:paraId="727D2810" w14:textId="77777777" w:rsidR="0092790B" w:rsidRDefault="0092790B" w:rsidP="0092790B">
      <w:pPr>
        <w:ind w:left="567"/>
        <w:jc w:val="both"/>
      </w:pPr>
      <w:r>
        <w:rPr>
          <w:rStyle w:val="soitChar"/>
        </w:rPr>
        <w:t xml:space="preserve">Conductivité thermique des panneaux </w:t>
      </w:r>
      <w:proofErr w:type="gramStart"/>
      <w:r>
        <w:rPr>
          <w:rStyle w:val="soitChar"/>
        </w:rPr>
        <w:t>PUR  :</w:t>
      </w:r>
      <w:proofErr w:type="gramEnd"/>
      <w:r>
        <w:rPr>
          <w:rStyle w:val="soitChar"/>
        </w:rPr>
        <w:t xml:space="preserve"> </w:t>
      </w:r>
      <w:r>
        <w:rPr>
          <w:rStyle w:val="optioncarChar"/>
        </w:rPr>
        <w:t xml:space="preserve">pas d’essais de conductivité thermique </w:t>
      </w:r>
      <w:r>
        <w:t xml:space="preserve">(par défaut) </w:t>
      </w:r>
      <w:r>
        <w:rPr>
          <w:rStyle w:val="optioncarChar"/>
        </w:rPr>
        <w:t>/ lambda = max. *** W/</w:t>
      </w:r>
      <w:proofErr w:type="spellStart"/>
      <w:r>
        <w:rPr>
          <w:rStyle w:val="optioncarChar"/>
        </w:rPr>
        <w:t>mK</w:t>
      </w:r>
      <w:proofErr w:type="spellEnd"/>
      <w:r>
        <w:rPr>
          <w:rStyle w:val="optioncarChar"/>
        </w:rPr>
        <w:t xml:space="preserve"> déterminée par essais sur le lot de réemploi selon [NBN EN 12667] ou selon [NBN EN 12939] pour les produits épais.</w:t>
      </w:r>
    </w:p>
    <w:p w14:paraId="4676D91C" w14:textId="77777777" w:rsidR="0092790B" w:rsidRDefault="0092790B" w:rsidP="0092790B">
      <w:pPr>
        <w:ind w:left="567"/>
        <w:jc w:val="both"/>
      </w:pPr>
      <w:r>
        <w:rPr>
          <w:rStyle w:val="soitChar"/>
        </w:rPr>
        <w:t>Les performances de réaction au feu ne sont pas définies pour les panneaux PUR de réemploi.</w:t>
      </w:r>
    </w:p>
    <w:p w14:paraId="5873E535" w14:textId="77777777" w:rsidR="0092790B" w:rsidRDefault="0092790B" w:rsidP="0092790B">
      <w:pPr>
        <w:ind w:left="567"/>
        <w:jc w:val="both"/>
      </w:pPr>
      <w:r>
        <w:rPr>
          <w:rStyle w:val="soitChar"/>
        </w:rPr>
        <w:t xml:space="preserve">Résistance à la contrainte en compression à 10 % de déformation sont </w:t>
      </w:r>
      <w:r>
        <w:rPr>
          <w:rStyle w:val="optioncarChar"/>
        </w:rPr>
        <w:t xml:space="preserve">non définies </w:t>
      </w:r>
      <w:r>
        <w:t xml:space="preserve">(par défaut) </w:t>
      </w:r>
      <w:r>
        <w:rPr>
          <w:rStyle w:val="optioncarChar"/>
        </w:rPr>
        <w:t>/ définies (selon [NBN EN 826])</w:t>
      </w:r>
      <w:r>
        <w:rPr>
          <w:rStyle w:val="soitChar"/>
        </w:rPr>
        <w:t xml:space="preserve"> : niveau </w:t>
      </w:r>
      <w:proofErr w:type="gramStart"/>
      <w:r>
        <w:rPr>
          <w:rStyle w:val="soitChar"/>
        </w:rPr>
        <w:t>CS(</w:t>
      </w:r>
      <w:proofErr w:type="gramEnd"/>
      <w:r>
        <w:rPr>
          <w:rStyle w:val="soitChar"/>
        </w:rPr>
        <w:t xml:space="preserve">10\Y) </w:t>
      </w:r>
      <w:r>
        <w:rPr>
          <w:rStyle w:val="optioncarChar"/>
        </w:rPr>
        <w:t>25 / 50 / 100</w:t>
      </w:r>
      <w:r>
        <w:t xml:space="preserve"> (par défaut)</w:t>
      </w:r>
      <w:r>
        <w:rPr>
          <w:rStyle w:val="optioncarChar"/>
        </w:rPr>
        <w:t xml:space="preserve"> / 120 / 130 / 140 / 150 / 175 / 200 / 225 / 250 / 350 / 400 / 500 / ***.</w:t>
      </w:r>
    </w:p>
    <w:p w14:paraId="712CFA84" w14:textId="77777777" w:rsidR="0092790B" w:rsidRDefault="0092790B" w:rsidP="0092790B">
      <w:pPr>
        <w:ind w:left="567"/>
        <w:jc w:val="both"/>
      </w:pPr>
      <w:r>
        <w:rPr>
          <w:rStyle w:val="soitChar"/>
        </w:rPr>
        <w:t xml:space="preserve">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6593991B" w14:textId="77777777" w:rsidR="0092790B" w:rsidRDefault="0092790B" w:rsidP="0092790B">
      <w:pPr>
        <w:ind w:left="567"/>
        <w:jc w:val="both"/>
      </w:pPr>
      <w:r>
        <w:rPr>
          <w:rStyle w:val="soitChar"/>
        </w:rPr>
        <w:t>Les panneaux sont exempts de tout autre matériau adhérent.</w:t>
      </w:r>
    </w:p>
    <w:p w14:paraId="6A658416" w14:textId="77777777" w:rsidR="0092790B" w:rsidRDefault="0092790B" w:rsidP="0092790B"/>
    <w:p w14:paraId="538933AE" w14:textId="77777777" w:rsidR="0092790B" w:rsidRDefault="0092790B" w:rsidP="0092790B">
      <w:pPr>
        <w:jc w:val="both"/>
      </w:pPr>
      <w:r>
        <w:t xml:space="preserve">Pour ces panneaux de réemploi, il s’agira </w:t>
      </w:r>
      <w:r>
        <w:rPr>
          <w:rStyle w:val="optioncarChar"/>
        </w:rPr>
        <w:t xml:space="preserve">de la fourniture et de la pose </w:t>
      </w:r>
      <w:r>
        <w:t>(par défaut)</w:t>
      </w:r>
      <w:r>
        <w:rPr>
          <w:rStyle w:val="optioncarChar"/>
        </w:rPr>
        <w:t xml:space="preserve"> / uniquement de la pose</w:t>
      </w:r>
      <w:r>
        <w:t xml:space="preserve"> des panneaux.</w:t>
      </w:r>
    </w:p>
    <w:p w14:paraId="5190856F" w14:textId="77777777" w:rsidR="0092790B" w:rsidRDefault="0092790B" w:rsidP="0092790B">
      <w:pPr>
        <w:ind w:left="567"/>
        <w:jc w:val="both"/>
      </w:pPr>
      <w:r>
        <w:rPr>
          <w:b/>
          <w:i/>
        </w:rPr>
        <w:t>(Soit par défaut)</w:t>
      </w:r>
    </w:p>
    <w:p w14:paraId="305BCA64" w14:textId="77777777" w:rsidR="0092790B" w:rsidRDefault="0092790B" w:rsidP="0092790B">
      <w:pPr>
        <w:ind w:left="567"/>
        <w:jc w:val="both"/>
      </w:pPr>
      <w:r>
        <w:rPr>
          <w:rStyle w:val="soitChar"/>
          <w:u w:val="single"/>
        </w:rPr>
        <w:t>Fourniture et pose :</w:t>
      </w:r>
      <w:r>
        <w:rPr>
          <w:rStyle w:val="soitChar"/>
        </w:rPr>
        <w:t xml:space="preserve"> Les panneaux sont fournis par l’entreprise.</w:t>
      </w:r>
    </w:p>
    <w:p w14:paraId="4C703AB7" w14:textId="77777777" w:rsidR="0092790B" w:rsidRDefault="0092790B" w:rsidP="0092790B">
      <w:pPr>
        <w:ind w:left="567"/>
        <w:jc w:val="both"/>
      </w:pPr>
      <w:r>
        <w:rPr>
          <w:b/>
          <w:i/>
        </w:rPr>
        <w:t>(Soit)</w:t>
      </w:r>
    </w:p>
    <w:p w14:paraId="088956E6" w14:textId="77777777" w:rsidR="0092790B" w:rsidRDefault="0092790B" w:rsidP="0092790B">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43" w:history="1" w:docLocation="96">
        <w:r>
          <w:rPr>
            <w:rStyle w:val="soitChar"/>
          </w:rPr>
          <w:t>06.31.1 Démontage d'éléments de structures de maçonnerie</w:t>
        </w:r>
      </w:hyperlink>
      <w:r>
        <w:rPr>
          <w:rStyle w:val="soitChar"/>
        </w:rPr>
        <w:t xml:space="preserve">, </w:t>
      </w:r>
      <w:hyperlink r:id="rId44" w:history="1" w:docLocation="97">
        <w:r>
          <w:rPr>
            <w:rStyle w:val="soitChar"/>
          </w:rPr>
          <w:t>06.41.1 Démontage d'éléments de structures de maçonnerie</w:t>
        </w:r>
      </w:hyperlink>
      <w:r>
        <w:rPr>
          <w:rStyle w:val="soitChar"/>
        </w:rPr>
        <w:t xml:space="preserve">, </w:t>
      </w:r>
      <w:hyperlink r:id="rId45" w:history="1" w:docLocation="98">
        <w:r>
          <w:rPr>
            <w:rStyle w:val="soitChar"/>
          </w:rPr>
          <w:t>06.51.1 Démontage d'éléments de structures de maçonnerie</w:t>
        </w:r>
      </w:hyperlink>
      <w:r>
        <w:rPr>
          <w:rStyle w:val="soitChar"/>
        </w:rPr>
        <w:t xml:space="preserve"> ou </w:t>
      </w:r>
      <w:hyperlink r:id="rId46" w:history="1" w:docLocation="99">
        <w:r>
          <w:rPr>
            <w:rStyle w:val="soitChar"/>
          </w:rPr>
          <w:t>06.61.1 Démontage d'éléments de structures de maçonnerie</w:t>
        </w:r>
      </w:hyperlink>
      <w:r>
        <w:rPr>
          <w:rStyle w:val="soitChar"/>
        </w:rPr>
        <w:t>.</w:t>
      </w:r>
    </w:p>
    <w:p w14:paraId="17D775EC" w14:textId="77777777" w:rsidR="0092790B" w:rsidRDefault="0092790B" w:rsidP="0092790B">
      <w:pPr>
        <w:pStyle w:val="pheading"/>
      </w:pPr>
      <w:r>
        <w:t>- Finitions</w:t>
      </w:r>
    </w:p>
    <w:p w14:paraId="3FD39356" w14:textId="77777777" w:rsidR="0092790B" w:rsidRDefault="0092790B" w:rsidP="0092790B">
      <w:pPr>
        <w:jc w:val="both"/>
      </w:pPr>
      <w:r>
        <w:t>Le surfaçage des panneaux est de type :  </w:t>
      </w:r>
      <w:r>
        <w:rPr>
          <w:rStyle w:val="optioncarChar"/>
        </w:rPr>
        <w:t>nu</w:t>
      </w:r>
      <w:r>
        <w:t xml:space="preserve"> (par défaut)</w:t>
      </w:r>
      <w:r>
        <w:rPr>
          <w:rStyle w:val="optioncarChar"/>
        </w:rPr>
        <w:t xml:space="preserve"> / bitumineux / fibres de verre / armature synthétique</w:t>
      </w:r>
      <w:r>
        <w:t>.</w:t>
      </w:r>
    </w:p>
    <w:p w14:paraId="32C8115A" w14:textId="77777777" w:rsidR="0092790B" w:rsidRDefault="0092790B" w:rsidP="0092790B">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404E6BA2" w14:textId="77777777" w:rsidR="0092790B" w:rsidRDefault="0092790B" w:rsidP="0092790B">
      <w:pPr>
        <w:pStyle w:val="pheading"/>
      </w:pPr>
      <w:r>
        <w:t>- Prescriptions complémentaires</w:t>
      </w:r>
    </w:p>
    <w:p w14:paraId="1B83F9B3" w14:textId="77777777" w:rsidR="0092790B" w:rsidRDefault="0092790B" w:rsidP="0092790B">
      <w:pPr>
        <w:jc w:val="both"/>
      </w:pPr>
      <w:r>
        <w:rPr>
          <w:rStyle w:val="facultChar"/>
        </w:rPr>
        <w:t>Autres caractéristiques spécifiques suivant les sollicitations du projet :</w:t>
      </w:r>
    </w:p>
    <w:p w14:paraId="310F0552" w14:textId="77777777" w:rsidR="0092790B" w:rsidRDefault="0092790B" w:rsidP="0092790B">
      <w:pPr>
        <w:pStyle w:val="Author-eListParagraph"/>
        <w:numPr>
          <w:ilvl w:val="0"/>
          <w:numId w:val="53"/>
        </w:numPr>
      </w:pPr>
    </w:p>
    <w:p w14:paraId="284BE498" w14:textId="77777777" w:rsidR="0092790B" w:rsidRDefault="0092790B" w:rsidP="0092790B">
      <w:r>
        <w:rPr>
          <w:rStyle w:val="facultChar"/>
        </w:rPr>
        <w:t xml:space="preserve">Stabilité dimensionnelle (selon [NBN EN 1604]) : niveau de type DS(TH) selon la méthode </w:t>
      </w:r>
      <w:r>
        <w:rPr>
          <w:rStyle w:val="optioncarChar"/>
        </w:rPr>
        <w:t>1 / 2</w:t>
      </w:r>
      <w:r>
        <w:t xml:space="preserve"> (par </w:t>
      </w:r>
      <w:proofErr w:type="gramStart"/>
      <w:r>
        <w:t>défaut)</w:t>
      </w:r>
      <w:r>
        <w:rPr>
          <w:rStyle w:val="facultChar"/>
        </w:rPr>
        <w:t xml:space="preserve">  (</w:t>
      </w:r>
      <w:proofErr w:type="gramEnd"/>
      <w:r>
        <w:rPr>
          <w:rStyle w:val="facultChar"/>
        </w:rPr>
        <w:t>valeur TH données dans la [NBN EN 13165:2012+A2] §4.2.6)</w:t>
      </w:r>
    </w:p>
    <w:p w14:paraId="028D71D7" w14:textId="77777777" w:rsidR="0092790B" w:rsidRDefault="0092790B" w:rsidP="0092790B">
      <w:pPr>
        <w:pStyle w:val="Author-eListParagraph"/>
        <w:numPr>
          <w:ilvl w:val="0"/>
          <w:numId w:val="53"/>
        </w:numPr>
      </w:pPr>
    </w:p>
    <w:p w14:paraId="0754F7B0" w14:textId="77777777" w:rsidR="0092790B" w:rsidRDefault="0092790B" w:rsidP="0092790B">
      <w:r>
        <w:rPr>
          <w:rStyle w:val="facultChar"/>
        </w:rPr>
        <w:t xml:space="preserve">Tolérance sur l’épaisseur (selon [NBN EN 823]) : classe </w:t>
      </w:r>
      <w:r>
        <w:rPr>
          <w:rStyle w:val="optioncarChar"/>
        </w:rPr>
        <w:t xml:space="preserve">T1 </w:t>
      </w:r>
      <w:r>
        <w:t xml:space="preserve">(par défaut) </w:t>
      </w:r>
      <w:r>
        <w:rPr>
          <w:rStyle w:val="optioncarChar"/>
        </w:rPr>
        <w:t>/ T2 / T3</w:t>
      </w:r>
    </w:p>
    <w:p w14:paraId="61AEBF5A" w14:textId="77777777" w:rsidR="0092790B" w:rsidRDefault="0092790B" w:rsidP="0092790B">
      <w:pPr>
        <w:pStyle w:val="Author-eListParagraph"/>
        <w:numPr>
          <w:ilvl w:val="0"/>
          <w:numId w:val="53"/>
        </w:numPr>
      </w:pPr>
    </w:p>
    <w:p w14:paraId="07EFDB2C" w14:textId="77777777" w:rsidR="0092790B" w:rsidRDefault="0092790B" w:rsidP="0092790B">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17B7D85D" w14:textId="77777777" w:rsidR="0092790B" w:rsidRDefault="0092790B" w:rsidP="0092790B">
      <w:pPr>
        <w:pStyle w:val="Author-eListParagraph"/>
        <w:numPr>
          <w:ilvl w:val="0"/>
          <w:numId w:val="53"/>
        </w:numPr>
      </w:pPr>
    </w:p>
    <w:p w14:paraId="02F4362A" w14:textId="77777777" w:rsidR="0092790B" w:rsidRDefault="0092790B" w:rsidP="0092790B">
      <w:r>
        <w:rPr>
          <w:rStyle w:val="facultChar"/>
        </w:rPr>
        <w:t xml:space="preserve">Absorption d’eau à long terme </w:t>
      </w:r>
      <w:proofErr w:type="spellStart"/>
      <w:r>
        <w:rPr>
          <w:rStyle w:val="facultChar"/>
        </w:rPr>
        <w:t>Wlt</w:t>
      </w:r>
      <w:proofErr w:type="spellEnd"/>
      <w:r>
        <w:rPr>
          <w:rStyle w:val="facultChar"/>
        </w:rPr>
        <w:t xml:space="preserve"> (selon [NBN EN 12087]) :&lt; </w:t>
      </w:r>
      <w:r>
        <w:rPr>
          <w:rStyle w:val="optioncarChar"/>
        </w:rPr>
        <w:t xml:space="preserve">2% </w:t>
      </w:r>
      <w:r>
        <w:t>(par défaut)</w:t>
      </w:r>
      <w:r>
        <w:rPr>
          <w:rStyle w:val="optioncarChar"/>
        </w:rPr>
        <w:t xml:space="preserve"> / ***</w:t>
      </w:r>
    </w:p>
    <w:p w14:paraId="6DCE9C95" w14:textId="77777777" w:rsidR="0092790B" w:rsidRDefault="0092790B" w:rsidP="0092790B">
      <w:pPr>
        <w:pStyle w:val="Author-eListParagraph"/>
        <w:numPr>
          <w:ilvl w:val="0"/>
          <w:numId w:val="53"/>
        </w:numPr>
      </w:pPr>
    </w:p>
    <w:p w14:paraId="2A59EA3B" w14:textId="77777777" w:rsidR="0092790B" w:rsidRDefault="0092790B" w:rsidP="0092790B">
      <w:r>
        <w:rPr>
          <w:rStyle w:val="facultChar"/>
        </w:rPr>
        <w:t>Planéité après immersion partielle (selon [NBN EN 825]) :</w:t>
      </w:r>
      <w:r>
        <w:rPr>
          <w:rStyle w:val="optioncarChar"/>
        </w:rPr>
        <w:t xml:space="preserve"> FW1 </w:t>
      </w:r>
      <w:r>
        <w:t>(par défaut)</w:t>
      </w:r>
      <w:r>
        <w:rPr>
          <w:rStyle w:val="optioncarChar"/>
        </w:rPr>
        <w:t xml:space="preserve"> / FW2</w:t>
      </w:r>
    </w:p>
    <w:p w14:paraId="567BABC7" w14:textId="77777777" w:rsidR="0092790B" w:rsidRDefault="0092790B" w:rsidP="0092790B">
      <w:pPr>
        <w:pStyle w:val="Author-eListParagraph"/>
        <w:numPr>
          <w:ilvl w:val="0"/>
          <w:numId w:val="53"/>
        </w:numPr>
      </w:pPr>
    </w:p>
    <w:p w14:paraId="6179E308" w14:textId="77777777" w:rsidR="0092790B" w:rsidRDefault="0092790B" w:rsidP="0092790B">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1C079FC5" w14:textId="77777777" w:rsidR="0092790B" w:rsidRDefault="0092790B" w:rsidP="0092790B">
      <w:pPr>
        <w:pStyle w:val="Author-eListParagraph"/>
        <w:numPr>
          <w:ilvl w:val="0"/>
          <w:numId w:val="53"/>
        </w:numPr>
      </w:pPr>
    </w:p>
    <w:p w14:paraId="6B8917B0" w14:textId="77777777" w:rsidR="0092790B" w:rsidRDefault="0092790B" w:rsidP="0092790B">
      <w:r>
        <w:rPr>
          <w:rStyle w:val="facultChar"/>
        </w:rPr>
        <w:t xml:space="preserve">Coefficient de résistance à la diffusion de vapeur d’eau – valeur </w:t>
      </w:r>
      <w:proofErr w:type="spellStart"/>
      <w:r>
        <w:rPr>
          <w:rStyle w:val="facultChar"/>
        </w:rPr>
        <w:t>Sd</w:t>
      </w:r>
      <w:proofErr w:type="spellEnd"/>
      <w:r>
        <w:rPr>
          <w:rStyle w:val="facultChar"/>
        </w:rPr>
        <w:t xml:space="preserve"> (selon [NBN EN 12086]) :   &lt; </w:t>
      </w:r>
      <w:r>
        <w:rPr>
          <w:rStyle w:val="optioncarChar"/>
        </w:rPr>
        <w:t xml:space="preserve">5 m </w:t>
      </w:r>
      <w:r>
        <w:t xml:space="preserve">(par défaut) </w:t>
      </w:r>
      <w:r>
        <w:rPr>
          <w:rStyle w:val="optioncarChar"/>
        </w:rPr>
        <w:t>/ *** </w:t>
      </w:r>
    </w:p>
    <w:p w14:paraId="055EB3F3" w14:textId="77777777" w:rsidR="0092790B" w:rsidRDefault="0092790B" w:rsidP="0092790B">
      <w:pPr>
        <w:jc w:val="both"/>
      </w:pPr>
      <w:r>
        <w:rPr>
          <w:rStyle w:val="facultChar"/>
        </w:rPr>
        <w:t xml:space="preserve">Applications spécifiques (notamment fixation de l’isolant) : le matériau doit répondre aux exigences reprises dans la déclaration d’aptitude à l’utilisation répondant aux prescriptions du </w:t>
      </w:r>
      <w:hyperlink r:id="rId47" w:history="1" w:docLocation="31">
        <w:r>
          <w:rPr>
            <w:rStyle w:val="facultChar"/>
          </w:rPr>
          <w:t>02.42.1 Critères d'acceptabilité</w:t>
        </w:r>
      </w:hyperlink>
      <w:r>
        <w:rPr>
          <w:rStyle w:val="facultChar"/>
        </w:rPr>
        <w:t>.</w:t>
      </w:r>
    </w:p>
    <w:p w14:paraId="1D2A323E" w14:textId="77777777" w:rsidR="0092790B" w:rsidRDefault="0092790B" w:rsidP="0092790B">
      <w:pPr>
        <w:pStyle w:val="pheading"/>
      </w:pPr>
      <w:r>
        <w:t>EXÉCUTION / MISE EN ŒUVRE</w:t>
      </w:r>
    </w:p>
    <w:p w14:paraId="76D63A81" w14:textId="77777777" w:rsidR="0092790B" w:rsidRDefault="0092790B" w:rsidP="0092790B">
      <w:pPr>
        <w:pStyle w:val="pheading"/>
      </w:pPr>
      <w:r>
        <w:t>- Prescriptions générales</w:t>
      </w:r>
    </w:p>
    <w:p w14:paraId="138F59BB" w14:textId="77777777" w:rsidR="0092790B" w:rsidRDefault="0092790B" w:rsidP="0092790B">
      <w:pPr>
        <w:jc w:val="both"/>
      </w:pPr>
      <w:r>
        <w:t>Mode de mise en œuvre : </w:t>
      </w:r>
      <w:r>
        <w:rPr>
          <w:rStyle w:val="optioncarChar"/>
        </w:rPr>
        <w:t xml:space="preserve">collé </w:t>
      </w:r>
      <w:r>
        <w:t xml:space="preserve">(par défaut) </w:t>
      </w:r>
      <w:r>
        <w:rPr>
          <w:rStyle w:val="optioncarChar"/>
        </w:rPr>
        <w:t>/ fixé mécaniquement / lesté /callé entre les solives ou éléments de bois / maintenu à l’aide de lattes de bois complémentaires à la charpenterie existante</w:t>
      </w:r>
      <w:r>
        <w:t xml:space="preserve">   </w:t>
      </w:r>
    </w:p>
    <w:p w14:paraId="7D721FF0" w14:textId="77777777" w:rsidR="0092790B" w:rsidRDefault="0092790B" w:rsidP="0092790B">
      <w:pPr>
        <w:jc w:val="both"/>
      </w:pPr>
      <w:r>
        <w:t>Type de colle si l’isolant est collé : </w:t>
      </w:r>
      <w:r>
        <w:rPr>
          <w:rStyle w:val="optioncarChar"/>
        </w:rPr>
        <w:t>***</w:t>
      </w:r>
    </w:p>
    <w:p w14:paraId="1E40458E" w14:textId="77777777" w:rsidR="0092790B" w:rsidRDefault="0092790B" w:rsidP="0092790B">
      <w:pPr>
        <w:jc w:val="both"/>
      </w:pPr>
      <w:r>
        <w:t xml:space="preserve">Le dégagement de formaldéhyde mesuré selon la [NBN EN 717-1] est inférieur à </w:t>
      </w:r>
      <w:r>
        <w:rPr>
          <w:rStyle w:val="optioncarChar"/>
        </w:rPr>
        <w:t xml:space="preserve">0.124 mg/m³ </w:t>
      </w:r>
      <w:r>
        <w:t xml:space="preserve">(par défaut) </w:t>
      </w:r>
      <w:r>
        <w:rPr>
          <w:rStyle w:val="optioncarChar"/>
        </w:rPr>
        <w:t>/ ***.  </w:t>
      </w:r>
    </w:p>
    <w:p w14:paraId="22B92CBC" w14:textId="77777777" w:rsidR="0092790B" w:rsidRDefault="0092790B" w:rsidP="0092790B">
      <w:pPr>
        <w:jc w:val="both"/>
      </w:pPr>
      <w:r>
        <w:t xml:space="preserve">La concentration de </w:t>
      </w:r>
      <w:proofErr w:type="spellStart"/>
      <w:r>
        <w:t>pentachlorophénol</w:t>
      </w:r>
      <w:proofErr w:type="spellEnd"/>
      <w:r>
        <w:t xml:space="preserve"> mesurée selon la [CEN/TR 14823] est inférieure à </w:t>
      </w:r>
      <w:r>
        <w:rPr>
          <w:rStyle w:val="optioncarChar"/>
        </w:rPr>
        <w:t xml:space="preserve">5 PPM </w:t>
      </w:r>
      <w:r>
        <w:t xml:space="preserve">(par défaut) </w:t>
      </w:r>
      <w:r>
        <w:rPr>
          <w:rStyle w:val="optioncarChar"/>
        </w:rPr>
        <w:t>/ ***.  </w:t>
      </w:r>
    </w:p>
    <w:p w14:paraId="34F5DB19" w14:textId="77777777" w:rsidR="0092790B" w:rsidRDefault="0092790B" w:rsidP="0092790B">
      <w:pPr>
        <w:jc w:val="both"/>
      </w:pPr>
      <w:r>
        <w:t> </w:t>
      </w:r>
    </w:p>
    <w:p w14:paraId="56E32DC4" w14:textId="77777777" w:rsidR="0092790B" w:rsidRDefault="0092790B" w:rsidP="0092790B">
      <w:pPr>
        <w:jc w:val="both"/>
      </w:pPr>
      <w:r>
        <w:rPr>
          <w:b/>
          <w:u w:val="single"/>
        </w:rPr>
        <w:t>Toitures inclinées :</w:t>
      </w:r>
    </w:p>
    <w:p w14:paraId="645F9051" w14:textId="77777777" w:rsidR="0092790B" w:rsidRDefault="0092790B" w:rsidP="0092790B">
      <w:pPr>
        <w:jc w:val="both"/>
      </w:pPr>
      <w:r>
        <w:t xml:space="preserve">Pour une application entre gites ou fermettes, les panneaux sont coupés à dimensions et appliqués en serrage ou par fixation. L’isolation est continue ; les interstices entre panneaux sont comblés à l’aide </w:t>
      </w:r>
      <w:r>
        <w:rPr>
          <w:rStyle w:val="optioncarChar"/>
        </w:rPr>
        <w:t xml:space="preserve">d’isolant de même type </w:t>
      </w:r>
      <w:r>
        <w:t>(par défaut)</w:t>
      </w:r>
      <w:r>
        <w:rPr>
          <w:rStyle w:val="optioncarChar"/>
        </w:rPr>
        <w:t xml:space="preserve"> / de mousse gonflante / de bourrage de laine.</w:t>
      </w:r>
    </w:p>
    <w:p w14:paraId="413064A5" w14:textId="77777777" w:rsidR="0092790B" w:rsidRDefault="0092790B" w:rsidP="0092790B">
      <w:pPr>
        <w:jc w:val="both"/>
      </w:pPr>
      <w:r>
        <w:t xml:space="preserve">Pour une application en </w:t>
      </w:r>
      <w:proofErr w:type="spellStart"/>
      <w:r>
        <w:t>sarking</w:t>
      </w:r>
      <w:proofErr w:type="spellEnd"/>
      <w:r>
        <w:t xml:space="preserve">, les panneaux sont juxtaposés sans espace ou </w:t>
      </w:r>
      <w:proofErr w:type="spellStart"/>
      <w:r>
        <w:t>entredistance</w:t>
      </w:r>
      <w:proofErr w:type="spellEnd"/>
      <w:r>
        <w:t xml:space="preserve">. Les panneaux sont fixés dans les gites ou fermettes à l’aide de </w:t>
      </w:r>
      <w:r>
        <w:rPr>
          <w:rStyle w:val="optioncarChar"/>
        </w:rPr>
        <w:t>lattage</w:t>
      </w:r>
      <w:r>
        <w:t xml:space="preserve"> (par défaut) </w:t>
      </w:r>
      <w:r>
        <w:rPr>
          <w:rStyle w:val="optioncarChar"/>
        </w:rPr>
        <w:t>/ rondelles synthétiques et vis / plaquettes métalliques et vis</w:t>
      </w:r>
      <w:r>
        <w:t>.</w:t>
      </w:r>
    </w:p>
    <w:p w14:paraId="7891D306" w14:textId="77777777" w:rsidR="0092790B" w:rsidRDefault="0092790B" w:rsidP="0092790B">
      <w:pPr>
        <w:pStyle w:val="pheading"/>
      </w:pPr>
      <w:r>
        <w:t>- Notes d’exécution complémentaires</w:t>
      </w:r>
    </w:p>
    <w:p w14:paraId="0D597928" w14:textId="77777777" w:rsidR="0092790B" w:rsidRDefault="0092790B" w:rsidP="0092790B">
      <w:pPr>
        <w:jc w:val="both"/>
      </w:pPr>
      <w:r>
        <w:rPr>
          <w:rStyle w:val="facultChar"/>
        </w:rP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3C899D44" w14:textId="77777777" w:rsidR="0092790B" w:rsidRDefault="0092790B" w:rsidP="0092790B">
      <w:pPr>
        <w:jc w:val="both"/>
      </w:pPr>
      <w:r>
        <w:rPr>
          <w:rStyle w:val="facultChar"/>
        </w:rPr>
        <w:t>Il y a lieu de ne pas mettre le matériau en contact avec des conduits de fumée. Il convient de respecter la distance de sécurité minimale prévue dans les normes [NBN EN 15287-1+A1] et [NBN EN 15287-2].</w:t>
      </w:r>
    </w:p>
    <w:p w14:paraId="06631A37" w14:textId="77777777" w:rsidR="0092790B" w:rsidRDefault="0092790B" w:rsidP="0092790B">
      <w:pPr>
        <w:jc w:val="both"/>
      </w:pPr>
      <w:r>
        <w:rPr>
          <w:rStyle w:val="facultChar"/>
        </w:rPr>
        <w:t>L’applicateur doit s’assurer que les canalisations électriques posées dans les vides de construction sont placées sous conduit non propagateur de la flamme.</w:t>
      </w:r>
    </w:p>
    <w:p w14:paraId="22F161A9" w14:textId="77777777" w:rsidR="0092790B" w:rsidRDefault="0092790B" w:rsidP="0092790B">
      <w:pPr>
        <w:jc w:val="both"/>
      </w:pPr>
      <w:r>
        <w:rPr>
          <w:rStyle w:val="facultChar"/>
        </w:rPr>
        <w:t>L’isolant ne doit jamais être mis en contact direct avec les dispositifs d’éclairage encastrés.</w:t>
      </w:r>
    </w:p>
    <w:p w14:paraId="213C5448" w14:textId="77777777" w:rsidR="0092790B" w:rsidRDefault="0092790B" w:rsidP="0092790B">
      <w:pPr>
        <w:pStyle w:val="pheading"/>
      </w:pPr>
      <w:r>
        <w:t>MESURAGE</w:t>
      </w:r>
    </w:p>
    <w:p w14:paraId="227A175D" w14:textId="77777777" w:rsidR="0092790B" w:rsidRDefault="0092790B" w:rsidP="0092790B">
      <w:pPr>
        <w:pStyle w:val="pheading"/>
      </w:pPr>
      <w:r>
        <w:t xml:space="preserve">- unité de </w:t>
      </w:r>
      <w:proofErr w:type="gramStart"/>
      <w:r>
        <w:t>mesure:</w:t>
      </w:r>
      <w:proofErr w:type="gramEnd"/>
    </w:p>
    <w:p w14:paraId="40DF1005" w14:textId="77777777" w:rsidR="0092790B" w:rsidRDefault="0092790B" w:rsidP="0092790B">
      <w:proofErr w:type="gramStart"/>
      <w:r>
        <w:rPr>
          <w:color w:val="005500"/>
        </w:rPr>
        <w:t>m</w:t>
      </w:r>
      <w:proofErr w:type="gramEnd"/>
      <w:r>
        <w:rPr>
          <w:color w:val="005500"/>
        </w:rPr>
        <w:t>²</w:t>
      </w:r>
    </w:p>
    <w:p w14:paraId="4876635C" w14:textId="77777777" w:rsidR="0092790B" w:rsidRDefault="0092790B" w:rsidP="0092790B">
      <w:pPr>
        <w:pStyle w:val="pheading"/>
      </w:pPr>
      <w:r>
        <w:t xml:space="preserve">- code de </w:t>
      </w:r>
      <w:proofErr w:type="gramStart"/>
      <w:r>
        <w:t>mesurage:</w:t>
      </w:r>
      <w:proofErr w:type="gramEnd"/>
    </w:p>
    <w:p w14:paraId="00CEAE92" w14:textId="77777777" w:rsidR="0092790B" w:rsidRDefault="0092790B" w:rsidP="0092790B">
      <w:pPr>
        <w:jc w:val="both"/>
      </w:pPr>
      <w:r>
        <w:rPr>
          <w:b/>
        </w:rPr>
        <w:t>Surface nette</w:t>
      </w:r>
      <w:r>
        <w:t>, distinction faite suivant l'épaisseur. Isolants neufs et/ou de réemploi. S’il s’agit de réemploi, distinguer : avec ou sans fourniture.</w:t>
      </w:r>
    </w:p>
    <w:p w14:paraId="140BCAF8" w14:textId="77777777" w:rsidR="0092790B" w:rsidRDefault="0092790B" w:rsidP="0092790B">
      <w:pPr>
        <w:jc w:val="both"/>
      </w:pPr>
      <w:r>
        <w:rPr>
          <w:b/>
          <w:u w:val="single"/>
        </w:rPr>
        <w:t>Toitures inclinées :</w:t>
      </w:r>
    </w:p>
    <w:p w14:paraId="23763ADA" w14:textId="77777777" w:rsidR="0092790B" w:rsidRDefault="0092790B" w:rsidP="0092790B">
      <w:pPr>
        <w:jc w:val="both"/>
      </w:pPr>
      <w:r>
        <w:t>Surface nette de la toiture à isoler, sans déduction des éléments de structure interposés (chevrons / fermes). Les réservations inférieures à 1 m² ne sont pas déduites. </w:t>
      </w:r>
    </w:p>
    <w:p w14:paraId="09BC895D" w14:textId="77777777" w:rsidR="0092790B" w:rsidRDefault="0092790B" w:rsidP="0092790B">
      <w:pPr>
        <w:jc w:val="both"/>
      </w:pPr>
      <w:r>
        <w:rPr>
          <w:b/>
          <w:u w:val="single"/>
        </w:rPr>
        <w:t>Toitures plates :</w:t>
      </w:r>
    </w:p>
    <w:p w14:paraId="20EE6D8C" w14:textId="77777777" w:rsidR="0092790B" w:rsidRDefault="0092790B" w:rsidP="0092790B">
      <w:pPr>
        <w:jc w:val="both"/>
      </w:pPr>
      <w:r>
        <w:t>Surface nette mesurée en projection horizontale entre les relevés de toiture. Les réservations inférieures à 1 m² ne seront pas déduites.</w:t>
      </w:r>
    </w:p>
    <w:p w14:paraId="75ED4AE4" w14:textId="77777777" w:rsidR="0092790B" w:rsidRDefault="0092790B" w:rsidP="0092790B">
      <w:pPr>
        <w:jc w:val="both"/>
      </w:pPr>
      <w:r>
        <w:t xml:space="preserve"> Les bandes d'isolation verticales contre les relevés de toiture et/ou les rives de toiture sont comprises dans le prix.</w:t>
      </w:r>
    </w:p>
    <w:p w14:paraId="2B5F09C6" w14:textId="77777777" w:rsidR="0092790B" w:rsidRDefault="0092790B" w:rsidP="0092790B">
      <w:pPr>
        <w:pStyle w:val="pheading"/>
      </w:pPr>
      <w:r>
        <w:t xml:space="preserve">- nature du </w:t>
      </w:r>
      <w:proofErr w:type="gramStart"/>
      <w:r>
        <w:t>marché:</w:t>
      </w:r>
      <w:proofErr w:type="gramEnd"/>
    </w:p>
    <w:p w14:paraId="7806B33D" w14:textId="77777777" w:rsidR="0092790B" w:rsidRDefault="0092790B" w:rsidP="0092790B">
      <w:r>
        <w:rPr>
          <w:rStyle w:val="normalChar"/>
          <w:color w:val="005500"/>
        </w:rPr>
        <w:t>QF</w:t>
      </w:r>
    </w:p>
    <w:p w14:paraId="341721D9" w14:textId="77777777" w:rsidR="0092790B" w:rsidRDefault="0092790B" w:rsidP="0092790B">
      <w:pPr>
        <w:pStyle w:val="Author-eSectionHeading6"/>
      </w:pPr>
      <w:bookmarkStart w:id="27" w:name="_Toc82619108"/>
      <w:bookmarkStart w:id="28" w:name="_Toc82620950"/>
      <w:r>
        <w:t>32.41.2a Isolation en panneaux - laine minérale (MW)</w:t>
      </w:r>
      <w:bookmarkEnd w:id="27"/>
      <w:bookmarkEnd w:id="28"/>
    </w:p>
    <w:p w14:paraId="767A50E1" w14:textId="77777777" w:rsidR="0092790B" w:rsidRDefault="0092790B" w:rsidP="0092790B">
      <w:pPr>
        <w:pStyle w:val="pheading"/>
      </w:pPr>
      <w:bookmarkStart w:id="29" w:name="365"/>
      <w:bookmarkEnd w:id="29"/>
      <w:r>
        <w:t>DESCRIPTION</w:t>
      </w:r>
    </w:p>
    <w:p w14:paraId="4D7DB9C7" w14:textId="77777777" w:rsidR="0092790B" w:rsidRDefault="0092790B" w:rsidP="0092790B">
      <w:pPr>
        <w:pStyle w:val="pheading"/>
      </w:pPr>
      <w:r>
        <w:t>- Définition / Comprend</w:t>
      </w:r>
    </w:p>
    <w:p w14:paraId="6B4CF2D0" w14:textId="77777777" w:rsidR="0092790B" w:rsidRDefault="0092790B" w:rsidP="0092790B">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020C0882" w14:textId="77777777" w:rsidR="0092790B" w:rsidRDefault="0092790B" w:rsidP="0092790B">
      <w:pPr>
        <w:jc w:val="both"/>
      </w:pPr>
      <w:r>
        <w:t>Il s’agit de la fourniture (hors matériaux récupérés du même site) et la pose de panneaux isolants en laine minérale.</w:t>
      </w:r>
    </w:p>
    <w:p w14:paraId="22AF08EB" w14:textId="77777777" w:rsidR="0092790B" w:rsidRDefault="0092790B" w:rsidP="0092790B">
      <w:pPr>
        <w:jc w:val="both"/>
      </w:pPr>
      <w:r>
        <w:t>Le travail comprend notamment :</w:t>
      </w:r>
    </w:p>
    <w:p w14:paraId="2FF5E0DD" w14:textId="77777777" w:rsidR="0092790B" w:rsidRDefault="0092790B" w:rsidP="0092790B">
      <w:pPr>
        <w:pStyle w:val="Author-eListParagraph"/>
        <w:numPr>
          <w:ilvl w:val="0"/>
          <w:numId w:val="54"/>
        </w:numPr>
        <w:jc w:val="both"/>
      </w:pPr>
      <w:proofErr w:type="gramStart"/>
      <w:r>
        <w:t>la</w:t>
      </w:r>
      <w:proofErr w:type="gramEnd"/>
      <w:r>
        <w:t xml:space="preserve"> fourniture (hors matériaux récupérés du même site)</w:t>
      </w:r>
    </w:p>
    <w:p w14:paraId="06C03F54" w14:textId="77777777" w:rsidR="0092790B" w:rsidRDefault="0092790B" w:rsidP="0092790B">
      <w:pPr>
        <w:pStyle w:val="Author-eListParagraph"/>
        <w:numPr>
          <w:ilvl w:val="0"/>
          <w:numId w:val="54"/>
        </w:numPr>
        <w:jc w:val="both"/>
      </w:pPr>
      <w:proofErr w:type="gramStart"/>
      <w:r>
        <w:t>le</w:t>
      </w:r>
      <w:proofErr w:type="gramEnd"/>
      <w:r>
        <w:t xml:space="preserve"> stockage</w:t>
      </w:r>
    </w:p>
    <w:p w14:paraId="184A201B" w14:textId="77777777" w:rsidR="0092790B" w:rsidRDefault="0092790B" w:rsidP="0092790B">
      <w:pPr>
        <w:pStyle w:val="Author-eListParagraph"/>
        <w:numPr>
          <w:ilvl w:val="0"/>
          <w:numId w:val="54"/>
        </w:numPr>
        <w:jc w:val="both"/>
      </w:pPr>
      <w:proofErr w:type="gramStart"/>
      <w:r>
        <w:t>la</w:t>
      </w:r>
      <w:proofErr w:type="gramEnd"/>
      <w:r>
        <w:t xml:space="preserve"> pose</w:t>
      </w:r>
    </w:p>
    <w:p w14:paraId="6EBE7430" w14:textId="77777777" w:rsidR="0092790B" w:rsidRDefault="0092790B" w:rsidP="0092790B">
      <w:pPr>
        <w:pStyle w:val="pheading"/>
      </w:pPr>
      <w:r>
        <w:t>MATÉRIAUX</w:t>
      </w:r>
    </w:p>
    <w:p w14:paraId="1B7C411D" w14:textId="77777777" w:rsidR="0092790B" w:rsidRDefault="0092790B" w:rsidP="0092790B">
      <w:pPr>
        <w:pStyle w:val="pheading"/>
      </w:pPr>
      <w:r>
        <w:t>- Caractéristiques générales</w:t>
      </w:r>
    </w:p>
    <w:p w14:paraId="08DAA9C4" w14:textId="77777777" w:rsidR="0092790B" w:rsidRDefault="0092790B" w:rsidP="0092790B">
      <w:pPr>
        <w:jc w:val="both"/>
      </w:pPr>
      <w:r>
        <w:t xml:space="preserve">L’épaisseur totale de l’isolation totale est de : </w:t>
      </w:r>
      <w:r>
        <w:rPr>
          <w:rStyle w:val="optioncarChar"/>
        </w:rPr>
        <w:t xml:space="preserve">épaisseur maximale de la parois </w:t>
      </w:r>
      <w:r>
        <w:t xml:space="preserve">(par défaut) </w:t>
      </w:r>
      <w:r>
        <w:rPr>
          <w:rStyle w:val="optioncarChar"/>
        </w:rPr>
        <w:t>/ *** </w:t>
      </w:r>
      <w:proofErr w:type="spellStart"/>
      <w:r>
        <w:rPr>
          <w:rStyle w:val="optioncarChar"/>
        </w:rPr>
        <w:t>mm</w:t>
      </w:r>
      <w:r>
        <w:t>.</w:t>
      </w:r>
      <w:proofErr w:type="spellEnd"/>
    </w:p>
    <w:p w14:paraId="47AF6878" w14:textId="77777777" w:rsidR="0092790B" w:rsidRDefault="0092790B" w:rsidP="0092790B">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2F479A23" w14:textId="77777777" w:rsidR="0092790B" w:rsidRDefault="0092790B" w:rsidP="0092790B">
      <w:pPr>
        <w:jc w:val="both"/>
      </w:pPr>
      <w:r>
        <w:t>Dimensions des panneaux : </w:t>
      </w:r>
      <w:r>
        <w:rPr>
          <w:rStyle w:val="optioncarChar"/>
        </w:rPr>
        <w:t>600 x 1200</w:t>
      </w:r>
      <w:r>
        <w:t> (par défaut) </w:t>
      </w:r>
      <w:r>
        <w:rPr>
          <w:rStyle w:val="optioncarChar"/>
        </w:rPr>
        <w:t>/ 1200 x 1000 / 600 x 2000 / *** </w:t>
      </w:r>
      <w:proofErr w:type="spellStart"/>
      <w:r>
        <w:t>mm.</w:t>
      </w:r>
      <w:proofErr w:type="spellEnd"/>
    </w:p>
    <w:p w14:paraId="68F102AF" w14:textId="77777777" w:rsidR="0092790B" w:rsidRDefault="0092790B" w:rsidP="0092790B">
      <w:pPr>
        <w:jc w:val="both"/>
      </w:pPr>
      <w:r>
        <w:t xml:space="preserve">Isolants en panneaux sont </w:t>
      </w:r>
      <w:r>
        <w:rPr>
          <w:rStyle w:val="optioncarChar"/>
        </w:rPr>
        <w:t xml:space="preserve">neufs </w:t>
      </w:r>
      <w:r>
        <w:t xml:space="preserve">(par défaut) </w:t>
      </w:r>
      <w:r>
        <w:rPr>
          <w:rStyle w:val="optioncarChar"/>
        </w:rPr>
        <w:t>/ de réemploi</w:t>
      </w:r>
    </w:p>
    <w:p w14:paraId="0100E8D7" w14:textId="77777777" w:rsidR="0092790B" w:rsidRDefault="0092790B" w:rsidP="0092790B">
      <w:pPr>
        <w:ind w:left="567"/>
        <w:jc w:val="both"/>
      </w:pPr>
      <w:r>
        <w:rPr>
          <w:b/>
          <w:i/>
        </w:rPr>
        <w:t>(Soit par défaut)</w:t>
      </w:r>
    </w:p>
    <w:p w14:paraId="1AF13DD9" w14:textId="77777777" w:rsidR="0092790B" w:rsidRDefault="0092790B" w:rsidP="0092790B">
      <w:pPr>
        <w:ind w:left="567"/>
        <w:jc w:val="both"/>
      </w:pPr>
      <w:r>
        <w:rPr>
          <w:rStyle w:val="soitChar"/>
          <w:u w:val="single"/>
        </w:rPr>
        <w:t>Neufs :</w:t>
      </w:r>
      <w:r>
        <w:rPr>
          <w:rStyle w:val="soitChar"/>
        </w:rPr>
        <w:t xml:space="preserve"> L’isolation de type Laine minérale (MW) doit être conforme aux exigences de dimensions et de stabilité dimensionnelle décrites dans la [NBN EN 13162+A1].</w:t>
      </w:r>
    </w:p>
    <w:p w14:paraId="33DE7B16" w14:textId="77777777" w:rsidR="0092790B" w:rsidRDefault="0092790B" w:rsidP="0092790B">
      <w:pPr>
        <w:ind w:left="567"/>
        <w:jc w:val="both"/>
      </w:pPr>
      <w:r>
        <w:rPr>
          <w:rStyle w:val="soitChar"/>
        </w:rPr>
        <w:t xml:space="preserve">Conductivité thermique (selon [NBN EN 12667] ou selon [NBN EN 12939] pour les produits épais) : valeur λ = max. </w:t>
      </w:r>
      <w:r>
        <w:rPr>
          <w:rStyle w:val="optioncarChar"/>
        </w:rPr>
        <w:t xml:space="preserve">0.044 </w:t>
      </w:r>
      <w:r>
        <w:t>(par défaut)</w:t>
      </w:r>
      <w:r>
        <w:rPr>
          <w:rStyle w:val="optioncarChar"/>
        </w:rPr>
        <w:t xml:space="preserve"> / ***</w:t>
      </w:r>
      <w:r>
        <w:rPr>
          <w:rStyle w:val="soitChar"/>
        </w:rPr>
        <w:t xml:space="preserve"> W/</w:t>
      </w:r>
      <w:proofErr w:type="spellStart"/>
      <w:r>
        <w:rPr>
          <w:rStyle w:val="soitChar"/>
        </w:rPr>
        <w:t>mK</w:t>
      </w:r>
      <w:proofErr w:type="spellEnd"/>
    </w:p>
    <w:p w14:paraId="7924C462" w14:textId="77777777" w:rsidR="0092790B" w:rsidRDefault="0092790B" w:rsidP="0092790B">
      <w:pPr>
        <w:ind w:left="567"/>
        <w:jc w:val="both"/>
      </w:pPr>
    </w:p>
    <w:p w14:paraId="128ECD71" w14:textId="77777777" w:rsidR="0092790B" w:rsidRDefault="0092790B" w:rsidP="0092790B">
      <w:pPr>
        <w:ind w:left="567"/>
        <w:jc w:val="both"/>
      </w:pPr>
      <w:r>
        <w:rPr>
          <w:rStyle w:val="soitChar"/>
        </w:rPr>
        <w:t xml:space="preserve">Masse volumique nominale (selon [NBN EN 1602]) : min. </w:t>
      </w:r>
      <w:r>
        <w:rPr>
          <w:rStyle w:val="optioncarChar"/>
        </w:rPr>
        <w:t>40</w:t>
      </w:r>
      <w:r>
        <w:t> (par défaut)</w:t>
      </w:r>
      <w:r>
        <w:rPr>
          <w:rStyle w:val="optioncarChar"/>
        </w:rPr>
        <w:t> / ***</w:t>
      </w:r>
      <w:r>
        <w:rPr>
          <w:rStyle w:val="soitChar"/>
        </w:rPr>
        <w:t> kg/m³</w:t>
      </w:r>
    </w:p>
    <w:p w14:paraId="0B6C1E3A" w14:textId="77777777" w:rsidR="0092790B" w:rsidRDefault="0092790B" w:rsidP="0092790B">
      <w:pPr>
        <w:ind w:left="567"/>
        <w:jc w:val="both"/>
      </w:pPr>
    </w:p>
    <w:p w14:paraId="4DD0570F" w14:textId="77777777" w:rsidR="0092790B" w:rsidRDefault="0092790B" w:rsidP="0092790B">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xml:space="preserve">/ B / D / </w:t>
      </w:r>
      <w:proofErr w:type="gramStart"/>
      <w:r>
        <w:rPr>
          <w:rStyle w:val="optioncarChar"/>
        </w:rPr>
        <w:t>E  /</w:t>
      </w:r>
      <w:proofErr w:type="gramEnd"/>
      <w:r>
        <w:rPr>
          <w:rStyle w:val="optioncarChar"/>
        </w:rPr>
        <w:t xml:space="preserve"> F / ***</w:t>
      </w:r>
      <w:r>
        <w:t>  </w:t>
      </w:r>
      <w:r>
        <w:rPr>
          <w:rStyle w:val="soitChar"/>
        </w:rPr>
        <w:t xml:space="preserve">complétée, le cas échéant, par les aspects </w:t>
      </w:r>
      <w:r>
        <w:rPr>
          <w:rStyle w:val="optioncarChar"/>
        </w:rPr>
        <w:t>*** / s1</w:t>
      </w:r>
      <w:r>
        <w:t>(par défaut)</w:t>
      </w:r>
      <w:r>
        <w:rPr>
          <w:rStyle w:val="optioncarChar"/>
        </w:rPr>
        <w:t xml:space="preserve">  / s2 / s3</w:t>
      </w:r>
      <w:r>
        <w:t>  </w:t>
      </w:r>
      <w:r>
        <w:rPr>
          <w:rStyle w:val="soitChar"/>
        </w:rPr>
        <w:t xml:space="preserve">et </w:t>
      </w:r>
      <w:r>
        <w:rPr>
          <w:rStyle w:val="optioncarChar"/>
        </w:rPr>
        <w:t xml:space="preserve">*** / d0 </w:t>
      </w:r>
      <w:r>
        <w:t xml:space="preserve">(par défaut) </w:t>
      </w:r>
      <w:r>
        <w:rPr>
          <w:rStyle w:val="optioncarChar"/>
        </w:rPr>
        <w:t>/ d1 / d2</w:t>
      </w:r>
      <w:r>
        <w:rPr>
          <w:rStyle w:val="soitChar"/>
        </w:rPr>
        <w:t xml:space="preserve">   selon [NBN EN 13501-1].  </w:t>
      </w:r>
    </w:p>
    <w:p w14:paraId="4CA8B8EF" w14:textId="77777777" w:rsidR="0092790B" w:rsidRDefault="0092790B" w:rsidP="0092790B">
      <w:pPr>
        <w:ind w:left="567"/>
        <w:jc w:val="both"/>
      </w:pPr>
    </w:p>
    <w:p w14:paraId="7FCB8488" w14:textId="77777777" w:rsidR="0092790B" w:rsidRDefault="0092790B" w:rsidP="0092790B">
      <w:pPr>
        <w:ind w:left="567"/>
        <w:jc w:val="both"/>
      </w:pPr>
      <w:r>
        <w:rPr>
          <w:color w:val="33CCCC"/>
        </w:rPr>
        <w:t>Résistance à la déformation sous charge :</w:t>
      </w:r>
    </w:p>
    <w:p w14:paraId="3DA86232" w14:textId="77777777" w:rsidR="0092790B" w:rsidRDefault="0092790B" w:rsidP="0092790B">
      <w:pPr>
        <w:pStyle w:val="Author-eListParagraph"/>
        <w:numPr>
          <w:ilvl w:val="1"/>
          <w:numId w:val="55"/>
        </w:numPr>
      </w:pPr>
      <w:r>
        <w:rPr>
          <w:rStyle w:val="soitChar"/>
        </w:rPr>
        <w:t xml:space="preserve">Résistance à la contrainte en compression à 10 % de déformation (selon [NBN EN 826]) : niveau </w:t>
      </w:r>
      <w:proofErr w:type="gramStart"/>
      <w:r>
        <w:rPr>
          <w:rStyle w:val="soitChar"/>
        </w:rPr>
        <w:t>CS(</w:t>
      </w:r>
      <w:proofErr w:type="gramEnd"/>
      <w:r>
        <w:rPr>
          <w:rStyle w:val="soitChar"/>
        </w:rPr>
        <w:t xml:space="preserve">10\Y) </w:t>
      </w:r>
      <w:r>
        <w:rPr>
          <w:rStyle w:val="optioncarChar"/>
        </w:rPr>
        <w:t xml:space="preserve">25 / 50 / 100  / 120 / 130 / 140 / 150 / 175 / 200 / 225 / 250 / 350 / 400 / 500 / fonction de l’utilisation </w:t>
      </w:r>
      <w:r>
        <w:t>(par défaut).</w:t>
      </w:r>
    </w:p>
    <w:p w14:paraId="7FCBFDB0" w14:textId="77777777" w:rsidR="0092790B" w:rsidRDefault="0092790B" w:rsidP="0092790B">
      <w:pPr>
        <w:pStyle w:val="Author-eListParagraph"/>
        <w:numPr>
          <w:ilvl w:val="1"/>
          <w:numId w:val="55"/>
        </w:numPr>
      </w:pPr>
      <w:r>
        <w:rPr>
          <w:rStyle w:val="soitChar"/>
        </w:rPr>
        <w:t xml:space="preserve">Résistance à la compression (selon [NBN EN 1605]) : niveau </w:t>
      </w:r>
      <w:proofErr w:type="gramStart"/>
      <w:r>
        <w:rPr>
          <w:rStyle w:val="optioncarChar"/>
        </w:rPr>
        <w:t>DLT(</w:t>
      </w:r>
      <w:proofErr w:type="gramEnd"/>
      <w:r>
        <w:rPr>
          <w:rStyle w:val="optioncarChar"/>
        </w:rPr>
        <w:t xml:space="preserve">1)5 </w:t>
      </w:r>
      <w:r>
        <w:t xml:space="preserve">(par défaut) </w:t>
      </w:r>
      <w:r>
        <w:rPr>
          <w:rStyle w:val="optioncarChar"/>
        </w:rPr>
        <w:t>/ DLT(2)5 / DLT(3)5 / ***.</w:t>
      </w:r>
    </w:p>
    <w:p w14:paraId="4FD04DDC" w14:textId="77777777" w:rsidR="0092790B" w:rsidRDefault="0092790B" w:rsidP="0092790B">
      <w:pPr>
        <w:pStyle w:val="Author-eListParagraph"/>
        <w:numPr>
          <w:ilvl w:val="1"/>
          <w:numId w:val="55"/>
        </w:numPr>
      </w:pPr>
      <w:r>
        <w:rPr>
          <w:rStyle w:val="soitChar"/>
        </w:rPr>
        <w:t xml:space="preserve">Résistance au fluage en compression (selon [NBN EN 1606]) : </w:t>
      </w:r>
      <w:proofErr w:type="gramStart"/>
      <w:r>
        <w:rPr>
          <w:rStyle w:val="optioncarChar"/>
        </w:rPr>
        <w:t>CC(</w:t>
      </w:r>
      <w:proofErr w:type="gramEnd"/>
      <w:r>
        <w:rPr>
          <w:rStyle w:val="optioncarChar"/>
        </w:rPr>
        <w:t xml:space="preserve">2/1/50) 75 </w:t>
      </w:r>
      <w:r>
        <w:t xml:space="preserve">(par défaut) </w:t>
      </w:r>
      <w:r>
        <w:rPr>
          <w:rStyle w:val="optioncarChar"/>
        </w:rPr>
        <w:t>/ CC(2/1/50) 100 / ***</w:t>
      </w:r>
      <w:r>
        <w:rPr>
          <w:rStyle w:val="soitChar"/>
        </w:rPr>
        <w:t>.</w:t>
      </w:r>
    </w:p>
    <w:p w14:paraId="0547D3C2" w14:textId="77777777" w:rsidR="0092790B" w:rsidRDefault="0092790B" w:rsidP="0092790B"/>
    <w:p w14:paraId="2F935CFE" w14:textId="77777777" w:rsidR="0092790B" w:rsidRDefault="0092790B" w:rsidP="0092790B">
      <w:pPr>
        <w:ind w:left="567"/>
        <w:jc w:val="both"/>
      </w:pPr>
      <w:r>
        <w:rPr>
          <w:b/>
          <w:i/>
        </w:rPr>
        <w:t>(Soit)</w:t>
      </w:r>
    </w:p>
    <w:p w14:paraId="436359DC" w14:textId="77777777" w:rsidR="0092790B" w:rsidRDefault="0092790B" w:rsidP="0092790B">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557B21BD" w14:textId="77777777" w:rsidR="0092790B" w:rsidRDefault="0092790B" w:rsidP="0092790B">
      <w:pPr>
        <w:ind w:left="567"/>
        <w:jc w:val="both"/>
      </w:pPr>
      <w:r>
        <w:rPr>
          <w:rStyle w:val="soitChar"/>
        </w:rPr>
        <w:t xml:space="preserve">Conductivité thermique des panneaux </w:t>
      </w:r>
      <w:proofErr w:type="gramStart"/>
      <w:r>
        <w:rPr>
          <w:rStyle w:val="soitChar"/>
        </w:rPr>
        <w:t>MW  :</w:t>
      </w:r>
      <w:proofErr w:type="gramEnd"/>
      <w:r>
        <w:rPr>
          <w:rStyle w:val="soitChar"/>
        </w:rPr>
        <w:t xml:space="preserve"> </w:t>
      </w:r>
      <w:r>
        <w:rPr>
          <w:rStyle w:val="optioncarChar"/>
        </w:rPr>
        <w:t xml:space="preserve">pas d’essais de conductivité thermique </w:t>
      </w:r>
      <w:r>
        <w:t>(par défaut)</w:t>
      </w:r>
      <w:r>
        <w:rPr>
          <w:rStyle w:val="optioncarChar"/>
        </w:rPr>
        <w:t xml:space="preserve"> / lambda = max. *** W/</w:t>
      </w:r>
      <w:proofErr w:type="spellStart"/>
      <w:r>
        <w:rPr>
          <w:rStyle w:val="optioncarChar"/>
        </w:rPr>
        <w:t>mK</w:t>
      </w:r>
      <w:proofErr w:type="spellEnd"/>
      <w:r>
        <w:t>  </w:t>
      </w:r>
      <w:r>
        <w:rPr>
          <w:rStyle w:val="optioncarChar"/>
        </w:rPr>
        <w:t>déterminée par essais sur le lot de réemploi selon [NBN EN 12667] ou selon [NBN EN 12939] pour les produits épais</w:t>
      </w:r>
    </w:p>
    <w:p w14:paraId="6FCA412D" w14:textId="77777777" w:rsidR="0092790B" w:rsidRDefault="0092790B" w:rsidP="0092790B">
      <w:pPr>
        <w:ind w:left="567"/>
        <w:jc w:val="both"/>
      </w:pPr>
      <w:r>
        <w:rPr>
          <w:rStyle w:val="soitChar"/>
        </w:rPr>
        <w:t xml:space="preserve">Les références, fiches et déclarations d’aptitude à l’utilisation décrite au chapitre </w:t>
      </w:r>
      <w:hyperlink r:id="rId48"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3D333C4E" w14:textId="77777777" w:rsidR="0092790B" w:rsidRDefault="0092790B" w:rsidP="0092790B">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xml:space="preserve">/ B / D / </w:t>
      </w:r>
      <w:proofErr w:type="gramStart"/>
      <w:r>
        <w:rPr>
          <w:rStyle w:val="optioncarChar"/>
        </w:rPr>
        <w:t>E  /</w:t>
      </w:r>
      <w:proofErr w:type="gramEnd"/>
      <w:r>
        <w:rPr>
          <w:rStyle w:val="optioncarChar"/>
        </w:rPr>
        <w:t xml:space="preserve"> F / ***</w:t>
      </w:r>
      <w:r>
        <w:rPr>
          <w:rStyle w:val="soitChar"/>
        </w:rPr>
        <w:t xml:space="preserve">complétée, le cas échéant, par les aspects </w:t>
      </w:r>
      <w:r>
        <w:rPr>
          <w:rStyle w:val="optioncarChar"/>
        </w:rPr>
        <w:t>*** / s1</w:t>
      </w:r>
      <w:r>
        <w:t xml:space="preserve"> (par défaut)</w:t>
      </w:r>
      <w:r>
        <w:rPr>
          <w:rStyle w:val="optioncarChar"/>
        </w:rPr>
        <w:t xml:space="preserve">  / s2 / s3</w:t>
      </w:r>
      <w:r>
        <w:rPr>
          <w:rStyle w:val="soitChar"/>
        </w:rPr>
        <w:t xml:space="preserve"> et </w:t>
      </w:r>
      <w:r>
        <w:rPr>
          <w:rStyle w:val="optioncarChar"/>
        </w:rPr>
        <w:t xml:space="preserve">*** / d0 </w:t>
      </w:r>
      <w:r>
        <w:t>(par défaut)</w:t>
      </w:r>
      <w:r>
        <w:rPr>
          <w:rStyle w:val="optioncarChar"/>
        </w:rPr>
        <w:t xml:space="preserve"> / d1 / d2</w:t>
      </w:r>
      <w:r>
        <w:rPr>
          <w:rStyle w:val="soitChar"/>
        </w:rPr>
        <w:t>   selon [NBN EN 13501-1]  </w:t>
      </w:r>
    </w:p>
    <w:p w14:paraId="719D57F8" w14:textId="77777777" w:rsidR="0092790B" w:rsidRDefault="0092790B" w:rsidP="0092790B">
      <w:pPr>
        <w:ind w:left="567"/>
        <w:jc w:val="both"/>
      </w:pPr>
      <w:r>
        <w:rPr>
          <w:rStyle w:val="soitChar"/>
        </w:rPr>
        <w:t xml:space="preserve">Résistance à la contrainte en compression à 10 % de déformation sont </w:t>
      </w:r>
      <w:r>
        <w:rPr>
          <w:rStyle w:val="optioncarChar"/>
        </w:rPr>
        <w:t xml:space="preserve">non définies </w:t>
      </w:r>
      <w:r>
        <w:t>(par défaut)</w:t>
      </w:r>
      <w:r>
        <w:rPr>
          <w:rStyle w:val="optioncarChar"/>
        </w:rPr>
        <w:t xml:space="preserve"> / définies selon (selon [NBN EN 826]</w:t>
      </w:r>
      <w:proofErr w:type="gramStart"/>
      <w:r>
        <w:rPr>
          <w:rStyle w:val="optioncarChar"/>
        </w:rPr>
        <w:t>)</w:t>
      </w:r>
      <w:r>
        <w:rPr>
          <w:rStyle w:val="soitChar"/>
        </w:rPr>
        <w:t>:</w:t>
      </w:r>
      <w:proofErr w:type="gramEnd"/>
      <w:r>
        <w:rPr>
          <w:rStyle w:val="soitChar"/>
        </w:rPr>
        <w:t xml:space="preserve"> niveau CS(10\Y) </w:t>
      </w:r>
      <w:r>
        <w:rPr>
          <w:rStyle w:val="optioncarChar"/>
        </w:rPr>
        <w:t xml:space="preserve">*** / 25 / 50 / 100 </w:t>
      </w:r>
      <w:r>
        <w:t>(par défaut)</w:t>
      </w:r>
      <w:r>
        <w:rPr>
          <w:rStyle w:val="optioncarChar"/>
        </w:rPr>
        <w:t xml:space="preserve"> / 120 / 130 / 140 / 150 / 175 / 200 / 225 / 250 / 350 / 400 / 500.</w:t>
      </w:r>
    </w:p>
    <w:p w14:paraId="3C44CAEB" w14:textId="77777777" w:rsidR="0092790B" w:rsidRDefault="0092790B" w:rsidP="0092790B">
      <w:pPr>
        <w:ind w:left="567"/>
        <w:jc w:val="both"/>
      </w:pPr>
      <w:r>
        <w:rPr>
          <w:rStyle w:val="soitChar"/>
        </w:rPr>
        <w:t xml:space="preserve">Les panneaux percés ponctuellement </w:t>
      </w:r>
      <w:r>
        <w:rPr>
          <w:rStyle w:val="optioncarChar"/>
        </w:rPr>
        <w:t xml:space="preserve">sont </w:t>
      </w:r>
      <w:r>
        <w:t>(par défaut) </w:t>
      </w:r>
      <w:r>
        <w:rPr>
          <w:rStyle w:val="optioncarChar"/>
        </w:rPr>
        <w:t>/ ne sont pas</w:t>
      </w:r>
      <w:r>
        <w:rPr>
          <w:rStyle w:val="soitChar"/>
        </w:rPr>
        <w:t xml:space="preserve"> rejetés</w:t>
      </w:r>
    </w:p>
    <w:p w14:paraId="36295CBC" w14:textId="77777777" w:rsidR="0092790B" w:rsidRDefault="0092790B" w:rsidP="0092790B">
      <w:pPr>
        <w:ind w:left="567"/>
        <w:jc w:val="both"/>
      </w:pPr>
      <w:r>
        <w:rPr>
          <w:rStyle w:val="soitChar"/>
        </w:rPr>
        <w:t>Les panneaux sont exempts de tout autre matériau adhérent.</w:t>
      </w:r>
    </w:p>
    <w:p w14:paraId="6BD75716" w14:textId="77777777" w:rsidR="0092790B" w:rsidRDefault="0092790B" w:rsidP="0092790B"/>
    <w:p w14:paraId="3F34C913" w14:textId="77777777" w:rsidR="0092790B" w:rsidRDefault="0092790B" w:rsidP="0092790B">
      <w:pPr>
        <w:jc w:val="both"/>
      </w:pPr>
      <w:r>
        <w:t xml:space="preserve">Pour ces panneaux de réemploi, il s’agira </w:t>
      </w:r>
      <w:r>
        <w:rPr>
          <w:rStyle w:val="optioncarChar"/>
        </w:rPr>
        <w:t>de la fourniture et de la pose</w:t>
      </w:r>
      <w:r>
        <w:t xml:space="preserve"> (par défaut) </w:t>
      </w:r>
      <w:r>
        <w:rPr>
          <w:rStyle w:val="optioncarChar"/>
        </w:rPr>
        <w:t xml:space="preserve">/ uniquement de la pose </w:t>
      </w:r>
      <w:r>
        <w:t>des panneaux.</w:t>
      </w:r>
    </w:p>
    <w:p w14:paraId="6712AEE6" w14:textId="77777777" w:rsidR="0092790B" w:rsidRDefault="0092790B" w:rsidP="0092790B">
      <w:pPr>
        <w:ind w:left="567"/>
        <w:jc w:val="both"/>
      </w:pPr>
      <w:r>
        <w:rPr>
          <w:b/>
          <w:i/>
        </w:rPr>
        <w:t>(Soit par défaut)</w:t>
      </w:r>
    </w:p>
    <w:p w14:paraId="52CC94F4" w14:textId="77777777" w:rsidR="0092790B" w:rsidRDefault="0092790B" w:rsidP="0092790B">
      <w:pPr>
        <w:ind w:left="567"/>
        <w:jc w:val="both"/>
      </w:pPr>
      <w:r>
        <w:rPr>
          <w:rStyle w:val="soitChar"/>
          <w:u w:val="single"/>
        </w:rPr>
        <w:t>Fourniture et pose :</w:t>
      </w:r>
      <w:r>
        <w:rPr>
          <w:rStyle w:val="soitChar"/>
        </w:rPr>
        <w:t xml:space="preserve"> Les panneaux sont fournis par l’entreprise.</w:t>
      </w:r>
    </w:p>
    <w:p w14:paraId="0D7B47F5" w14:textId="77777777" w:rsidR="0092790B" w:rsidRDefault="0092790B" w:rsidP="0092790B">
      <w:pPr>
        <w:ind w:left="567"/>
        <w:jc w:val="both"/>
      </w:pPr>
      <w:r>
        <w:rPr>
          <w:b/>
          <w:i/>
        </w:rPr>
        <w:t>(Soit)</w:t>
      </w:r>
    </w:p>
    <w:p w14:paraId="4D844A62" w14:textId="77777777" w:rsidR="0092790B" w:rsidRDefault="0092790B" w:rsidP="0092790B">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49" w:history="1" w:docLocation="96">
        <w:r>
          <w:rPr>
            <w:rStyle w:val="soitChar"/>
          </w:rPr>
          <w:t>06.31.1 Démontage d'éléments de structures de maçonnerie</w:t>
        </w:r>
      </w:hyperlink>
      <w:r>
        <w:rPr>
          <w:rStyle w:val="soitChar"/>
        </w:rPr>
        <w:t xml:space="preserve"> , </w:t>
      </w:r>
      <w:hyperlink r:id="rId50" w:history="1" w:docLocation="97">
        <w:r>
          <w:rPr>
            <w:rStyle w:val="soitChar"/>
          </w:rPr>
          <w:t>06.41.1 Démontage d'éléments de structures de maçonnerie</w:t>
        </w:r>
      </w:hyperlink>
      <w:r>
        <w:rPr>
          <w:rStyle w:val="soitChar"/>
        </w:rPr>
        <w:t xml:space="preserve">, </w:t>
      </w:r>
      <w:hyperlink r:id="rId51" w:history="1" w:docLocation="98">
        <w:r>
          <w:rPr>
            <w:rStyle w:val="soitChar"/>
          </w:rPr>
          <w:t>06.51.1 Démontage d'éléments de structures de maçonnerie</w:t>
        </w:r>
      </w:hyperlink>
      <w:r>
        <w:rPr>
          <w:rStyle w:val="soitChar"/>
        </w:rPr>
        <w:t xml:space="preserve"> ou </w:t>
      </w:r>
      <w:hyperlink r:id="rId52" w:history="1" w:docLocation="99">
        <w:r>
          <w:rPr>
            <w:rStyle w:val="soitChar"/>
          </w:rPr>
          <w:t>06.61.1 Démontage d'éléments de structures de maçonnerie</w:t>
        </w:r>
      </w:hyperlink>
    </w:p>
    <w:p w14:paraId="67267D45" w14:textId="77777777" w:rsidR="0092790B" w:rsidRDefault="0092790B" w:rsidP="0092790B">
      <w:pPr>
        <w:pStyle w:val="pheading"/>
      </w:pPr>
      <w:r>
        <w:t>- Finitions</w:t>
      </w:r>
    </w:p>
    <w:p w14:paraId="4AA0C0F1" w14:textId="77777777" w:rsidR="0092790B" w:rsidRDefault="0092790B" w:rsidP="0092790B">
      <w:pPr>
        <w:jc w:val="both"/>
      </w:pPr>
      <w:r>
        <w:t>Le surfaçage des panneaux est de type :  </w:t>
      </w:r>
      <w:r>
        <w:rPr>
          <w:rStyle w:val="optioncarChar"/>
        </w:rPr>
        <w:t xml:space="preserve">sans finition </w:t>
      </w:r>
      <w:r>
        <w:t xml:space="preserve">(par défaut) </w:t>
      </w:r>
      <w:r>
        <w:rPr>
          <w:rStyle w:val="optioncarChar"/>
        </w:rPr>
        <w:t>/ bitumineux / fibres de verre / armature synthétique / aluminium</w:t>
      </w:r>
      <w:r>
        <w:t>.</w:t>
      </w:r>
    </w:p>
    <w:p w14:paraId="1416C794" w14:textId="77777777" w:rsidR="0092790B" w:rsidRDefault="0092790B" w:rsidP="0092790B">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48F32D11" w14:textId="77777777" w:rsidR="0092790B" w:rsidRDefault="0092790B" w:rsidP="0092790B">
      <w:pPr>
        <w:pStyle w:val="pheading"/>
      </w:pPr>
      <w:r>
        <w:t>- Prescriptions complémentaires</w:t>
      </w:r>
    </w:p>
    <w:p w14:paraId="3414B6C6" w14:textId="77777777" w:rsidR="0092790B" w:rsidRDefault="0092790B" w:rsidP="0092790B">
      <w:pPr>
        <w:jc w:val="both"/>
      </w:pPr>
      <w:r>
        <w:rPr>
          <w:rStyle w:val="facultChar"/>
        </w:rPr>
        <w:t>Autres caractéristiques spécifiques suivant les sollicitations du projet :</w:t>
      </w:r>
    </w:p>
    <w:p w14:paraId="19B49C5A" w14:textId="77777777" w:rsidR="0092790B" w:rsidRDefault="0092790B" w:rsidP="0092790B">
      <w:pPr>
        <w:pStyle w:val="Author-eListParagraph"/>
        <w:numPr>
          <w:ilvl w:val="0"/>
          <w:numId w:val="56"/>
        </w:numPr>
        <w:jc w:val="both"/>
      </w:pPr>
      <w:r>
        <w:rPr>
          <w:color w:val="3366FF"/>
        </w:rPr>
        <w:t xml:space="preserve">Stabilité dimensionnelle (selon [NBN EN 1604]) : niveau de type DS(TH) selon la méthode </w:t>
      </w:r>
      <w:r>
        <w:rPr>
          <w:rStyle w:val="optioncarChar"/>
        </w:rPr>
        <w:t xml:space="preserve">1 </w:t>
      </w:r>
      <w:r>
        <w:t>(par défaut)</w:t>
      </w:r>
      <w:r>
        <w:rPr>
          <w:rStyle w:val="optioncarChar"/>
        </w:rPr>
        <w:t xml:space="preserve"> / </w:t>
      </w:r>
      <w:proofErr w:type="gramStart"/>
      <w:r>
        <w:rPr>
          <w:rStyle w:val="optioncarChar"/>
        </w:rPr>
        <w:t>2 </w:t>
      </w:r>
      <w:r>
        <w:rPr>
          <w:color w:val="3366FF"/>
        </w:rPr>
        <w:t xml:space="preserve"> (</w:t>
      </w:r>
      <w:proofErr w:type="gramEnd"/>
      <w:r>
        <w:rPr>
          <w:color w:val="3366FF"/>
        </w:rPr>
        <w:t>valeur TH données dans la [NBN EN 13165:2012+A2] §4.2.6)</w:t>
      </w:r>
    </w:p>
    <w:p w14:paraId="40DEFB0B" w14:textId="77777777" w:rsidR="0092790B" w:rsidRDefault="0092790B" w:rsidP="0092790B">
      <w:pPr>
        <w:pStyle w:val="Author-eListParagraph"/>
        <w:numPr>
          <w:ilvl w:val="0"/>
          <w:numId w:val="56"/>
        </w:numPr>
        <w:jc w:val="both"/>
      </w:pPr>
      <w:r>
        <w:rPr>
          <w:color w:val="3366FF"/>
        </w:rPr>
        <w:t xml:space="preserve">Tolérance sur l’épaisseur (selon [NBN EN 823]) : classe </w:t>
      </w:r>
      <w:r>
        <w:rPr>
          <w:rStyle w:val="optioncarChar"/>
        </w:rPr>
        <w:t>T1</w:t>
      </w:r>
      <w:r>
        <w:t xml:space="preserve"> (par défaut)</w:t>
      </w:r>
      <w:r>
        <w:rPr>
          <w:rStyle w:val="optioncarChar"/>
        </w:rPr>
        <w:t xml:space="preserve"> / T2 / T3</w:t>
      </w:r>
    </w:p>
    <w:p w14:paraId="4551A060" w14:textId="77777777" w:rsidR="0092790B" w:rsidRDefault="0092790B" w:rsidP="0092790B">
      <w:pPr>
        <w:pStyle w:val="Author-eListParagraph"/>
        <w:numPr>
          <w:ilvl w:val="0"/>
          <w:numId w:val="56"/>
        </w:numPr>
        <w:jc w:val="both"/>
      </w:pPr>
      <w:r>
        <w:rPr>
          <w:color w:val="3366FF"/>
        </w:rPr>
        <w:t xml:space="preserve">Résistance à la traction perpendiculaire (selon [NBN EN 1607]) : niveau TR </w:t>
      </w:r>
      <w:r>
        <w:rPr>
          <w:rStyle w:val="optioncarChar"/>
        </w:rPr>
        <w:t>40</w:t>
      </w:r>
      <w:r>
        <w:t xml:space="preserve"> (par défaut) </w:t>
      </w:r>
      <w:r>
        <w:rPr>
          <w:rStyle w:val="optioncarChar"/>
        </w:rPr>
        <w:t>/ 50 / 60 / 70 / 80 / 90 / 100 / 150 / *** </w:t>
      </w:r>
    </w:p>
    <w:p w14:paraId="6782525F" w14:textId="77777777" w:rsidR="0092790B" w:rsidRDefault="0092790B" w:rsidP="0092790B">
      <w:pPr>
        <w:pStyle w:val="Author-eListParagraph"/>
        <w:numPr>
          <w:ilvl w:val="0"/>
          <w:numId w:val="56"/>
        </w:numPr>
        <w:jc w:val="both"/>
      </w:pPr>
      <w:r>
        <w:rPr>
          <w:color w:val="3366FF"/>
        </w:rPr>
        <w:t xml:space="preserve">Absorption d’eau à long terme </w:t>
      </w:r>
      <w:proofErr w:type="spellStart"/>
      <w:r>
        <w:rPr>
          <w:color w:val="3366FF"/>
        </w:rPr>
        <w:t>Wlt</w:t>
      </w:r>
      <w:proofErr w:type="spellEnd"/>
      <w:r>
        <w:rPr>
          <w:color w:val="3366FF"/>
        </w:rPr>
        <w:t xml:space="preserve"> (selon [NBN EN 12087]) :&lt; </w:t>
      </w:r>
      <w:r>
        <w:rPr>
          <w:rStyle w:val="optioncarChar"/>
        </w:rPr>
        <w:t xml:space="preserve">2% </w:t>
      </w:r>
      <w:r>
        <w:t xml:space="preserve">(par défaut) </w:t>
      </w:r>
      <w:r>
        <w:rPr>
          <w:rStyle w:val="optioncarChar"/>
        </w:rPr>
        <w:t>/ ***</w:t>
      </w:r>
    </w:p>
    <w:p w14:paraId="0D9EFC01" w14:textId="77777777" w:rsidR="0092790B" w:rsidRDefault="0092790B" w:rsidP="0092790B">
      <w:pPr>
        <w:pStyle w:val="Author-eListParagraph"/>
        <w:numPr>
          <w:ilvl w:val="0"/>
          <w:numId w:val="56"/>
        </w:numPr>
        <w:jc w:val="both"/>
      </w:pPr>
      <w:r>
        <w:rPr>
          <w:color w:val="3366FF"/>
        </w:rPr>
        <w:t xml:space="preserve">Planéité après immersion partielle (selon [NBN EN 825]) : </w:t>
      </w:r>
      <w:r>
        <w:rPr>
          <w:rStyle w:val="optioncarChar"/>
        </w:rPr>
        <w:t>FW1</w:t>
      </w:r>
      <w:r>
        <w:t xml:space="preserve"> (par défaut)</w:t>
      </w:r>
      <w:r>
        <w:rPr>
          <w:rStyle w:val="optioncarChar"/>
        </w:rPr>
        <w:t xml:space="preserve"> / FW2</w:t>
      </w:r>
    </w:p>
    <w:p w14:paraId="27365EA6" w14:textId="77777777" w:rsidR="0092790B" w:rsidRDefault="0092790B" w:rsidP="0092790B">
      <w:pPr>
        <w:pStyle w:val="Author-eListParagraph"/>
        <w:numPr>
          <w:ilvl w:val="0"/>
          <w:numId w:val="56"/>
        </w:numPr>
        <w:jc w:val="both"/>
      </w:pPr>
      <w:r>
        <w:rPr>
          <w:color w:val="3366FF"/>
        </w:rPr>
        <w:t xml:space="preserve">Absorption acoustique (déterminée selon [NBN EN ISO 354]) : </w:t>
      </w:r>
      <w:r>
        <w:rPr>
          <w:rStyle w:val="optioncarChar"/>
        </w:rPr>
        <w:t xml:space="preserve">classe A </w:t>
      </w:r>
      <w:r>
        <w:t>(par défaut)</w:t>
      </w:r>
      <w:r>
        <w:rPr>
          <w:rStyle w:val="optioncarChar"/>
        </w:rPr>
        <w:t xml:space="preserve"> / ***</w:t>
      </w:r>
    </w:p>
    <w:p w14:paraId="6BD9C731" w14:textId="77777777" w:rsidR="0092790B" w:rsidRDefault="0092790B" w:rsidP="0092790B">
      <w:pPr>
        <w:pStyle w:val="Author-eListParagraph"/>
        <w:numPr>
          <w:ilvl w:val="0"/>
          <w:numId w:val="56"/>
        </w:numPr>
        <w:jc w:val="both"/>
      </w:pPr>
      <w:r>
        <w:rPr>
          <w:color w:val="3366FF"/>
        </w:rPr>
        <w:t xml:space="preserve">Coefficient de résistance à la diffusion de vapeur d’eau – valeur </w:t>
      </w:r>
      <w:proofErr w:type="spellStart"/>
      <w:r>
        <w:rPr>
          <w:color w:val="3366FF"/>
        </w:rPr>
        <w:t>Sd</w:t>
      </w:r>
      <w:proofErr w:type="spellEnd"/>
      <w:r>
        <w:rPr>
          <w:color w:val="3366FF"/>
        </w:rPr>
        <w:t xml:space="preserve"> (selon [NBN EN 12086]</w:t>
      </w:r>
      <w:proofErr w:type="gramStart"/>
      <w:r>
        <w:rPr>
          <w:color w:val="3366FF"/>
        </w:rPr>
        <w:t>):</w:t>
      </w:r>
      <w:proofErr w:type="gramEnd"/>
      <w:r>
        <w:rPr>
          <w:color w:val="3366FF"/>
        </w:rPr>
        <w:t xml:space="preserve">   &lt; </w:t>
      </w:r>
      <w:r>
        <w:rPr>
          <w:rStyle w:val="optioncarChar"/>
        </w:rPr>
        <w:t xml:space="preserve">5 m </w:t>
      </w:r>
      <w:r>
        <w:t>(par défaut)</w:t>
      </w:r>
      <w:r>
        <w:rPr>
          <w:rStyle w:val="optioncarChar"/>
        </w:rPr>
        <w:t xml:space="preserve"> / *** </w:t>
      </w:r>
    </w:p>
    <w:p w14:paraId="1CBB882E" w14:textId="77777777" w:rsidR="0092790B" w:rsidRDefault="0092790B" w:rsidP="0092790B">
      <w:pPr>
        <w:pStyle w:val="Author-eListParagraph"/>
        <w:numPr>
          <w:ilvl w:val="0"/>
          <w:numId w:val="56"/>
        </w:numPr>
        <w:jc w:val="both"/>
      </w:pPr>
      <w:r>
        <w:rPr>
          <w:color w:val="3366FF"/>
        </w:rPr>
        <w:t>Absorption d’eau à court terme (selon [NBN EN ISO 29767]</w:t>
      </w:r>
      <w:proofErr w:type="gramStart"/>
      <w:r>
        <w:rPr>
          <w:color w:val="3366FF"/>
        </w:rPr>
        <w:t>):</w:t>
      </w:r>
      <w:proofErr w:type="gramEnd"/>
      <w:r>
        <w:rPr>
          <w:color w:val="3366FF"/>
        </w:rPr>
        <w:t xml:space="preserve"> &lt; </w:t>
      </w:r>
      <w:r>
        <w:rPr>
          <w:rStyle w:val="optioncarChar"/>
        </w:rPr>
        <w:t xml:space="preserve">1kg/m² </w:t>
      </w:r>
      <w:r>
        <w:t>(par défaut)</w:t>
      </w:r>
      <w:r>
        <w:rPr>
          <w:rStyle w:val="optioncarChar"/>
        </w:rPr>
        <w:t xml:space="preserve"> / ***  </w:t>
      </w:r>
    </w:p>
    <w:p w14:paraId="61641D68" w14:textId="77777777" w:rsidR="0092790B" w:rsidRDefault="0092790B" w:rsidP="0092790B">
      <w:pPr>
        <w:pStyle w:val="Author-eListParagraph"/>
        <w:numPr>
          <w:ilvl w:val="0"/>
          <w:numId w:val="56"/>
        </w:numPr>
        <w:jc w:val="both"/>
      </w:pPr>
      <w:r>
        <w:rPr>
          <w:color w:val="3366FF"/>
        </w:rPr>
        <w:t>Absorption d’eau à long terme (selon [NBN EN 12087]</w:t>
      </w:r>
      <w:proofErr w:type="gramStart"/>
      <w:r>
        <w:rPr>
          <w:color w:val="3366FF"/>
        </w:rPr>
        <w:t>):</w:t>
      </w:r>
      <w:proofErr w:type="gramEnd"/>
      <w:r>
        <w:rPr>
          <w:color w:val="3366FF"/>
        </w:rPr>
        <w:t xml:space="preserve"> &lt; </w:t>
      </w:r>
      <w:r>
        <w:rPr>
          <w:rStyle w:val="optioncarChar"/>
        </w:rPr>
        <w:t xml:space="preserve">3kg/m² </w:t>
      </w:r>
      <w:r>
        <w:t>(par défaut)</w:t>
      </w:r>
      <w:r>
        <w:rPr>
          <w:rStyle w:val="optioncarChar"/>
        </w:rPr>
        <w:t xml:space="preserve"> / ***</w:t>
      </w:r>
    </w:p>
    <w:p w14:paraId="58C910AC" w14:textId="77777777" w:rsidR="0092790B" w:rsidRDefault="0092790B" w:rsidP="0092790B">
      <w:pPr>
        <w:pStyle w:val="Author-eListParagraph"/>
        <w:numPr>
          <w:ilvl w:val="0"/>
          <w:numId w:val="56"/>
        </w:numPr>
        <w:jc w:val="both"/>
      </w:pPr>
      <w:r>
        <w:rPr>
          <w:color w:val="3366FF"/>
        </w:rPr>
        <w:t>L’équerrage de la longueur et de la largeur selon [NBN EN 824] est de max 5 mm/m.</w:t>
      </w:r>
    </w:p>
    <w:p w14:paraId="349173EC" w14:textId="77777777" w:rsidR="0092790B" w:rsidRDefault="0092790B" w:rsidP="0092790B">
      <w:pPr>
        <w:pStyle w:val="Author-eListParagraph"/>
        <w:numPr>
          <w:ilvl w:val="0"/>
          <w:numId w:val="56"/>
        </w:numPr>
        <w:jc w:val="both"/>
      </w:pPr>
      <w:r>
        <w:rPr>
          <w:color w:val="3366FF"/>
        </w:rPr>
        <w:t xml:space="preserve">L’écart de planéité des panneaux et plaques selon [NBN EN 825] est de max 6 </w:t>
      </w:r>
      <w:proofErr w:type="spellStart"/>
      <w:r>
        <w:rPr>
          <w:color w:val="3366FF"/>
        </w:rPr>
        <w:t>mm.</w:t>
      </w:r>
      <w:proofErr w:type="spellEnd"/>
    </w:p>
    <w:p w14:paraId="4B18EB9E" w14:textId="77777777" w:rsidR="0092790B" w:rsidRDefault="0092790B" w:rsidP="0092790B">
      <w:pPr>
        <w:pStyle w:val="Author-eListParagraph"/>
        <w:numPr>
          <w:ilvl w:val="0"/>
          <w:numId w:val="56"/>
        </w:numPr>
        <w:jc w:val="both"/>
      </w:pPr>
      <w:r>
        <w:rPr>
          <w:color w:val="3366FF"/>
        </w:rPr>
        <w:t xml:space="preserve">La stabilité dimensionnelle suivant [NBN EN 1604] : Longueur-Largeur-Epaisseur : ≤ </w:t>
      </w:r>
      <w:r>
        <w:rPr>
          <w:rStyle w:val="optioncarChar"/>
        </w:rPr>
        <w:t xml:space="preserve">1 </w:t>
      </w:r>
      <w:r>
        <w:t>(par défaut)</w:t>
      </w:r>
      <w:r>
        <w:rPr>
          <w:rStyle w:val="optioncarChar"/>
        </w:rPr>
        <w:t xml:space="preserve"> / ***</w:t>
      </w:r>
      <w:r>
        <w:rPr>
          <w:color w:val="3366FF"/>
        </w:rPr>
        <w:t xml:space="preserve"> %</w:t>
      </w:r>
    </w:p>
    <w:p w14:paraId="1613DFCC" w14:textId="77777777" w:rsidR="0092790B" w:rsidRDefault="0092790B" w:rsidP="0092790B">
      <w:pPr>
        <w:pStyle w:val="Author-eListParagraph"/>
        <w:numPr>
          <w:ilvl w:val="0"/>
          <w:numId w:val="56"/>
        </w:numPr>
        <w:jc w:val="both"/>
      </w:pPr>
      <w:r>
        <w:rPr>
          <w:color w:val="3366FF"/>
        </w:rPr>
        <w:t xml:space="preserve">Compressibilité du matériau (selon [NBN EN 13162+A1]) : niveau   </w:t>
      </w:r>
      <w:r>
        <w:rPr>
          <w:rStyle w:val="optioncarChar"/>
        </w:rPr>
        <w:t xml:space="preserve">CP1 / CP2 / CP3 / CP4 / CP5 </w:t>
      </w:r>
      <w:r>
        <w:t xml:space="preserve">(par défaut) </w:t>
      </w:r>
      <w:r>
        <w:rPr>
          <w:rStyle w:val="optioncarChar"/>
        </w:rPr>
        <w:t>/ ***</w:t>
      </w:r>
      <w:r>
        <w:rPr>
          <w:color w:val="3366FF"/>
        </w:rPr>
        <w:t>.</w:t>
      </w:r>
    </w:p>
    <w:p w14:paraId="137D4EF5" w14:textId="77777777" w:rsidR="0092790B" w:rsidRDefault="0092790B" w:rsidP="0092790B">
      <w:pPr>
        <w:jc w:val="both"/>
      </w:pPr>
      <w:r>
        <w:rPr>
          <w:rStyle w:val="facultChar"/>
        </w:rPr>
        <w:t xml:space="preserve">Applications spécifiques (notamment fixation de l’isolant) : le matériau doit répondre aux critères d’acceptabilité des produits tels que définis au chapitre </w:t>
      </w:r>
      <w:hyperlink r:id="rId53" w:history="1" w:docLocation="31">
        <w:r>
          <w:rPr>
            <w:rStyle w:val="facultChar"/>
          </w:rPr>
          <w:t>02.42.1 Critères d'acceptabilité</w:t>
        </w:r>
      </w:hyperlink>
      <w:r>
        <w:rPr>
          <w:rStyle w:val="facultChar"/>
        </w:rPr>
        <w:t>.</w:t>
      </w:r>
    </w:p>
    <w:p w14:paraId="494AC92C" w14:textId="77777777" w:rsidR="0092790B" w:rsidRDefault="0092790B" w:rsidP="0092790B">
      <w:pPr>
        <w:jc w:val="both"/>
      </w:pPr>
      <w:r>
        <w:rPr>
          <w:rStyle w:val="facultChar"/>
        </w:rPr>
        <w:t xml:space="preserve">Les liants des panneaux et d’adhésion du revêtement de surface ne contiennent pas de formaldéhyde. Le dégagement mesuré selon la [NBN EN 717-1] est inférieur </w:t>
      </w:r>
      <w:proofErr w:type="gramStart"/>
      <w:r>
        <w:rPr>
          <w:rStyle w:val="facultChar"/>
        </w:rPr>
        <w:t xml:space="preserve">à  </w:t>
      </w:r>
      <w:r>
        <w:rPr>
          <w:rStyle w:val="optioncarChar"/>
        </w:rPr>
        <w:t>0,124</w:t>
      </w:r>
      <w:proofErr w:type="gramEnd"/>
      <w:r>
        <w:rPr>
          <w:rStyle w:val="optioncarChar"/>
        </w:rPr>
        <w:t xml:space="preserve"> mg/m³ </w:t>
      </w:r>
      <w:r>
        <w:t>(par défaut)</w:t>
      </w:r>
      <w:r>
        <w:rPr>
          <w:rStyle w:val="optioncarChar"/>
        </w:rPr>
        <w:t xml:space="preserve"> / ***</w:t>
      </w:r>
      <w:r>
        <w:rPr>
          <w:rStyle w:val="facultChar"/>
        </w:rPr>
        <w:t>.</w:t>
      </w:r>
    </w:p>
    <w:p w14:paraId="5514715A" w14:textId="77777777" w:rsidR="0092790B" w:rsidRDefault="0092790B" w:rsidP="0092790B">
      <w:pPr>
        <w:jc w:val="both"/>
      </w:pPr>
      <w:r>
        <w:rPr>
          <w:rStyle w:val="facultChar"/>
        </w:rPr>
        <w:t xml:space="preserve">La concentration de </w:t>
      </w:r>
      <w:proofErr w:type="spellStart"/>
      <w:r>
        <w:rPr>
          <w:rStyle w:val="facultChar"/>
        </w:rPr>
        <w:t>pentachlorophénol</w:t>
      </w:r>
      <w:proofErr w:type="spellEnd"/>
      <w:r>
        <w:rPr>
          <w:rStyle w:val="facultChar"/>
        </w:rPr>
        <w:t xml:space="preserve"> mesurée selon la [CEN/TR 14823] est inférieure </w:t>
      </w:r>
      <w:proofErr w:type="gramStart"/>
      <w:r>
        <w:rPr>
          <w:rStyle w:val="facultChar"/>
        </w:rPr>
        <w:t xml:space="preserve">à  </w:t>
      </w:r>
      <w:r>
        <w:rPr>
          <w:rStyle w:val="optioncarChar"/>
        </w:rPr>
        <w:t>5</w:t>
      </w:r>
      <w:proofErr w:type="gramEnd"/>
      <w:r>
        <w:rPr>
          <w:rStyle w:val="optioncarChar"/>
        </w:rPr>
        <w:t xml:space="preserve"> PPM </w:t>
      </w:r>
      <w:r>
        <w:t xml:space="preserve">(par défaut) </w:t>
      </w:r>
      <w:r>
        <w:rPr>
          <w:rStyle w:val="optioncarChar"/>
        </w:rPr>
        <w:t>/ ***</w:t>
      </w:r>
      <w:r>
        <w:rPr>
          <w:rStyle w:val="facultChar"/>
        </w:rPr>
        <w:t>. </w:t>
      </w:r>
    </w:p>
    <w:p w14:paraId="0C4D77C5" w14:textId="77777777" w:rsidR="0092790B" w:rsidRDefault="0092790B" w:rsidP="0092790B">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12F86D87" w14:textId="77777777" w:rsidR="0092790B" w:rsidRDefault="0092790B" w:rsidP="0092790B">
      <w:pPr>
        <w:jc w:val="both"/>
      </w:pPr>
      <w:r>
        <w:rPr>
          <w:rStyle w:val="facultChar"/>
        </w:rPr>
        <w:t xml:space="preserve">La laine minérale produite contient au moins </w:t>
      </w:r>
      <w:r>
        <w:rPr>
          <w:rStyle w:val="optioncarChar"/>
        </w:rPr>
        <w:t xml:space="preserve">80 </w:t>
      </w:r>
      <w:r>
        <w:t>(par défaut)</w:t>
      </w:r>
      <w:r>
        <w:rPr>
          <w:rStyle w:val="optioncarChar"/>
        </w:rPr>
        <w:t xml:space="preserve"> / ***</w:t>
      </w:r>
      <w:r>
        <w:rPr>
          <w:rStyle w:val="facultChar"/>
        </w:rPr>
        <w:t xml:space="preserve"> % de matière recyclée.</w:t>
      </w:r>
    </w:p>
    <w:p w14:paraId="5F8E86EB" w14:textId="77777777" w:rsidR="0092790B" w:rsidRDefault="0092790B" w:rsidP="0092790B">
      <w:pPr>
        <w:pStyle w:val="pheading"/>
      </w:pPr>
      <w:r>
        <w:t>EXÉCUTION / MISE EN ŒUVRE</w:t>
      </w:r>
    </w:p>
    <w:p w14:paraId="79DACC05" w14:textId="77777777" w:rsidR="0092790B" w:rsidRDefault="0092790B" w:rsidP="0092790B">
      <w:pPr>
        <w:pStyle w:val="pheading"/>
      </w:pPr>
      <w:r>
        <w:t>- Prescriptions générales</w:t>
      </w:r>
    </w:p>
    <w:p w14:paraId="59D1D62C" w14:textId="77777777" w:rsidR="0092790B" w:rsidRDefault="0092790B" w:rsidP="0092790B">
      <w:pPr>
        <w:jc w:val="both"/>
      </w:pPr>
      <w:r>
        <w:t>Les panneaux sont contigus. Les espaces éventuels entre panneaux ou de liaison avec les parois sont comblés avec un isolant de même type.</w:t>
      </w:r>
    </w:p>
    <w:p w14:paraId="621247A6" w14:textId="77777777" w:rsidR="0092790B" w:rsidRDefault="0092790B" w:rsidP="0092790B">
      <w:pPr>
        <w:jc w:val="both"/>
      </w:pPr>
      <w:r>
        <w:rPr>
          <w:b/>
          <w:u w:val="single"/>
        </w:rPr>
        <w:t>Pour une application en toiture à versants - pose entre éléments de charpente</w:t>
      </w:r>
    </w:p>
    <w:p w14:paraId="72539A32" w14:textId="77777777" w:rsidR="0092790B" w:rsidRDefault="0092790B" w:rsidP="0092790B">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0C4F69C7" w14:textId="77777777" w:rsidR="0092790B" w:rsidRDefault="0092790B" w:rsidP="0092790B">
      <w:pPr>
        <w:ind w:left="567"/>
        <w:jc w:val="both"/>
      </w:pPr>
      <w:r>
        <w:rPr>
          <w:b/>
          <w:i/>
        </w:rPr>
        <w:t>(Soit par défaut) </w:t>
      </w:r>
    </w:p>
    <w:p w14:paraId="5D99A346" w14:textId="77777777" w:rsidR="0092790B" w:rsidRDefault="0092790B" w:rsidP="0092790B">
      <w:pPr>
        <w:ind w:left="567"/>
        <w:jc w:val="both"/>
      </w:pPr>
    </w:p>
    <w:p w14:paraId="6A19A62B" w14:textId="77777777" w:rsidR="0092790B" w:rsidRDefault="0092790B" w:rsidP="0092790B">
      <w:pPr>
        <w:ind w:left="567"/>
        <w:jc w:val="both"/>
      </w:pPr>
      <w:r>
        <w:rPr>
          <w:rStyle w:val="soitChar"/>
          <w:u w:val="single"/>
        </w:rPr>
        <w:t>Par serrage entre éléments :</w:t>
      </w:r>
    </w:p>
    <w:p w14:paraId="7508B57B" w14:textId="77777777" w:rsidR="0092790B" w:rsidRDefault="0092790B" w:rsidP="0092790B">
      <w:pPr>
        <w:ind w:left="567"/>
        <w:jc w:val="both"/>
      </w:pPr>
      <w:r>
        <w:rPr>
          <w:rStyle w:val="soitChar"/>
        </w:rPr>
        <w:t xml:space="preserve"> Le serrage entre profilés n’est envisagé que pour les densités suffisantes. Les panneaux sont serrés entièrement et découpés à mesure. La fixation par serrage fait l’objet d’un contrôle visuel après pose.</w:t>
      </w:r>
    </w:p>
    <w:p w14:paraId="6A27252B" w14:textId="77777777" w:rsidR="0092790B" w:rsidRDefault="0092790B" w:rsidP="0092790B">
      <w:pPr>
        <w:ind w:left="567"/>
        <w:jc w:val="both"/>
      </w:pPr>
      <w:r>
        <w:rPr>
          <w:b/>
          <w:i/>
        </w:rPr>
        <w:t>(Soit) </w:t>
      </w:r>
    </w:p>
    <w:p w14:paraId="7AC9DBA1" w14:textId="77777777" w:rsidR="0092790B" w:rsidRDefault="0092790B" w:rsidP="0092790B">
      <w:pPr>
        <w:ind w:left="567"/>
        <w:jc w:val="both"/>
      </w:pPr>
      <w:r>
        <w:rPr>
          <w:rStyle w:val="soitChar"/>
          <w:u w:val="single"/>
        </w:rPr>
        <w:t>Par fixation mécanique :</w:t>
      </w:r>
    </w:p>
    <w:p w14:paraId="2CFB96BE" w14:textId="77777777" w:rsidR="0092790B" w:rsidRDefault="0092790B" w:rsidP="0092790B">
      <w:pPr>
        <w:ind w:left="567"/>
        <w:jc w:val="both"/>
      </w:pPr>
      <w:r>
        <w:rPr>
          <w:rStyle w:val="soitChar"/>
        </w:rPr>
        <w:t xml:space="preserve"> Les fixations sont au nombre de </w:t>
      </w:r>
      <w:r>
        <w:rPr>
          <w:rStyle w:val="optioncarChar"/>
        </w:rPr>
        <w:t>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 </w:t>
      </w:r>
      <w:r>
        <w:rPr>
          <w:rStyle w:val="optioncarChar"/>
        </w:rPr>
        <w:t>métallique / synthétique</w:t>
      </w:r>
      <w:r>
        <w:t> (par défaut)</w:t>
      </w:r>
      <w:r>
        <w:rPr>
          <w:rStyle w:val="soitChar"/>
        </w:rPr>
        <w:t>. Les ancrages sont à </w:t>
      </w:r>
      <w:r>
        <w:rPr>
          <w:rStyle w:val="optioncarChar"/>
        </w:rPr>
        <w:t xml:space="preserve">visser / frapper </w:t>
      </w:r>
      <w:r>
        <w:t>(par défaut) </w:t>
      </w:r>
      <w:r>
        <w:rPr>
          <w:rStyle w:val="soitChar"/>
        </w:rPr>
        <w:t>et sont adaptés au support.</w:t>
      </w:r>
    </w:p>
    <w:p w14:paraId="4AD2B630" w14:textId="77777777" w:rsidR="0092790B" w:rsidRDefault="0092790B" w:rsidP="0092790B">
      <w:pPr>
        <w:jc w:val="both"/>
      </w:pPr>
      <w:r>
        <w:t> </w:t>
      </w:r>
    </w:p>
    <w:p w14:paraId="10A42E00" w14:textId="77777777" w:rsidR="0092790B" w:rsidRDefault="0092790B" w:rsidP="0092790B">
      <w:pPr>
        <w:jc w:val="both"/>
      </w:pPr>
      <w:r>
        <w:rPr>
          <w:b/>
          <w:u w:val="single"/>
        </w:rPr>
        <w:t xml:space="preserve">Pour une application en toiture </w:t>
      </w:r>
      <w:proofErr w:type="spellStart"/>
      <w:r>
        <w:rPr>
          <w:b/>
          <w:u w:val="single"/>
        </w:rPr>
        <w:t>sarking</w:t>
      </w:r>
      <w:proofErr w:type="spellEnd"/>
    </w:p>
    <w:p w14:paraId="05857252" w14:textId="77777777" w:rsidR="0092790B" w:rsidRDefault="0092790B" w:rsidP="0092790B">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6B7F6FBB" w14:textId="77777777" w:rsidR="0092790B" w:rsidRDefault="0092790B" w:rsidP="0092790B">
      <w:pPr>
        <w:ind w:left="567"/>
        <w:jc w:val="both"/>
      </w:pPr>
      <w:r>
        <w:rPr>
          <w:b/>
          <w:i/>
        </w:rPr>
        <w:t>(Soit par défaut) </w:t>
      </w:r>
    </w:p>
    <w:p w14:paraId="12EE3EC4" w14:textId="77777777" w:rsidR="0092790B" w:rsidRDefault="0092790B" w:rsidP="0092790B">
      <w:pPr>
        <w:ind w:left="567"/>
        <w:jc w:val="both"/>
      </w:pPr>
    </w:p>
    <w:p w14:paraId="58EA92FC" w14:textId="77777777" w:rsidR="0092790B" w:rsidRDefault="0092790B" w:rsidP="0092790B">
      <w:pPr>
        <w:ind w:left="567"/>
        <w:jc w:val="both"/>
      </w:pPr>
      <w:r>
        <w:rPr>
          <w:rStyle w:val="soitChar"/>
          <w:u w:val="single"/>
        </w:rPr>
        <w:t>Par fixation mécanique :</w:t>
      </w:r>
    </w:p>
    <w:p w14:paraId="3A15A6B6" w14:textId="77777777" w:rsidR="0092790B" w:rsidRDefault="0092790B" w:rsidP="0092790B">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L’ancrage dans la paroi porteuse est </w:t>
      </w:r>
      <w:r>
        <w:rPr>
          <w:rStyle w:val="optioncarChar"/>
        </w:rPr>
        <w:t xml:space="preserve">métallique / synthétique </w:t>
      </w:r>
      <w:r>
        <w:t>(par défaut)</w:t>
      </w:r>
      <w:r>
        <w:rPr>
          <w:rStyle w:val="soitChar"/>
        </w:rPr>
        <w:t>.  Les ancrages sont à </w:t>
      </w:r>
      <w:r>
        <w:rPr>
          <w:rStyle w:val="optioncarChar"/>
        </w:rPr>
        <w:t xml:space="preserve">visser / frapper </w:t>
      </w:r>
      <w:r>
        <w:t>(par défaut)</w:t>
      </w:r>
      <w:r>
        <w:rPr>
          <w:rStyle w:val="soitChar"/>
        </w:rPr>
        <w:t xml:space="preserve"> et sont adaptés au support.</w:t>
      </w:r>
    </w:p>
    <w:p w14:paraId="6BA973CC" w14:textId="77777777" w:rsidR="0092790B" w:rsidRDefault="0092790B" w:rsidP="0092790B">
      <w:pPr>
        <w:ind w:left="567"/>
        <w:jc w:val="both"/>
      </w:pPr>
      <w:r>
        <w:rPr>
          <w:b/>
          <w:i/>
        </w:rPr>
        <w:t>(Soit) </w:t>
      </w:r>
    </w:p>
    <w:p w14:paraId="5ECC5796" w14:textId="77777777" w:rsidR="0092790B" w:rsidRDefault="0092790B" w:rsidP="0092790B">
      <w:pPr>
        <w:ind w:left="567"/>
        <w:jc w:val="both"/>
      </w:pPr>
      <w:r>
        <w:rPr>
          <w:rStyle w:val="soitChar"/>
          <w:u w:val="single"/>
        </w:rPr>
        <w:t>Par collage :</w:t>
      </w:r>
    </w:p>
    <w:p w14:paraId="604906B5" w14:textId="77777777" w:rsidR="0092790B" w:rsidRDefault="0092790B" w:rsidP="0092790B">
      <w:pPr>
        <w:ind w:left="567"/>
        <w:jc w:val="both"/>
      </w:pPr>
      <w:r>
        <w:rPr>
          <w:rStyle w:val="soitChar"/>
        </w:rPr>
        <w:t xml:space="preserve"> Les panneaux sont fixés à l’aide de </w:t>
      </w:r>
      <w:r>
        <w:rPr>
          <w:rStyle w:val="optioncarChar"/>
        </w:rPr>
        <w:t xml:space="preserve">colle bitumineuse à froid </w:t>
      </w:r>
      <w:r>
        <w:t>(par défaut)</w:t>
      </w:r>
      <w:r>
        <w:rPr>
          <w:rStyle w:val="optioncarChar"/>
        </w:rPr>
        <w:t xml:space="preserve"> / colle bitumineuse à chaud / PU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xml:space="preserve">. La quantité de colle est </w:t>
      </w:r>
      <w:r>
        <w:rPr>
          <w:rStyle w:val="optioncarChar"/>
        </w:rPr>
        <w:t xml:space="preserve">200 g par m² </w:t>
      </w:r>
      <w:r>
        <w:t xml:space="preserve">(par défaut) </w:t>
      </w:r>
      <w:r>
        <w:rPr>
          <w:rStyle w:val="optioncarChar"/>
        </w:rPr>
        <w:t>/ ***</w:t>
      </w:r>
      <w:r>
        <w:rPr>
          <w:rStyle w:val="soitChar"/>
        </w:rPr>
        <w:t>. La colle ou le liant répondent </w:t>
      </w:r>
      <w:r>
        <w:rPr>
          <w:rStyle w:val="optioncarChar"/>
        </w:rPr>
        <w:t xml:space="preserve">aux mêmes exigences que le panneau en termes de formaldéhyde et de </w:t>
      </w:r>
      <w:proofErr w:type="spellStart"/>
      <w:r>
        <w:rPr>
          <w:rStyle w:val="optioncarChar"/>
        </w:rPr>
        <w:t>pentachlorophénol</w:t>
      </w:r>
      <w:proofErr w:type="spellEnd"/>
      <w:r>
        <w:rPr>
          <w:rStyle w:val="optioncarChar"/>
        </w:rPr>
        <w:t xml:space="preserve"> </w:t>
      </w:r>
      <w:r>
        <w:t>(par défaut)</w:t>
      </w:r>
      <w:r>
        <w:rPr>
          <w:rStyle w:val="optioncarChar"/>
        </w:rPr>
        <w:t xml:space="preserve"> / ***.</w:t>
      </w:r>
    </w:p>
    <w:p w14:paraId="6C933933" w14:textId="77777777" w:rsidR="0092790B" w:rsidRDefault="0092790B" w:rsidP="0092790B">
      <w:r>
        <w:rPr>
          <w:rStyle w:val="optioncarChar"/>
        </w:rPr>
        <w:t> </w:t>
      </w:r>
    </w:p>
    <w:p w14:paraId="6706457F" w14:textId="77777777" w:rsidR="0092790B" w:rsidRDefault="0092790B" w:rsidP="0092790B">
      <w:pPr>
        <w:jc w:val="both"/>
      </w:pPr>
      <w:r>
        <w:rPr>
          <w:b/>
          <w:u w:val="single"/>
        </w:rPr>
        <w:t>Pour une application en toiture plate</w:t>
      </w:r>
    </w:p>
    <w:p w14:paraId="76A50F98" w14:textId="77777777" w:rsidR="0092790B" w:rsidRDefault="0092790B" w:rsidP="0092790B">
      <w:pPr>
        <w:jc w:val="both"/>
      </w:pPr>
      <w:r>
        <w:t>La pose des panneaux isolants est conforme à la [NIT 215]. Les panneaux sont fixés mécaniquement par l’extérieur de la charpente par </w:t>
      </w:r>
      <w:r>
        <w:rPr>
          <w:rStyle w:val="optioncarChar"/>
        </w:rPr>
        <w:t>fixation mécanique </w:t>
      </w:r>
      <w:r>
        <w:t>(par défaut)</w:t>
      </w:r>
      <w:r>
        <w:rPr>
          <w:rStyle w:val="optioncarChar"/>
        </w:rPr>
        <w:t> / collage.</w:t>
      </w:r>
    </w:p>
    <w:p w14:paraId="35544117" w14:textId="77777777" w:rsidR="0092790B" w:rsidRDefault="0092790B" w:rsidP="0092790B">
      <w:pPr>
        <w:ind w:left="567"/>
        <w:jc w:val="both"/>
      </w:pPr>
      <w:r>
        <w:rPr>
          <w:b/>
          <w:i/>
        </w:rPr>
        <w:t>(Soit par défaut) </w:t>
      </w:r>
    </w:p>
    <w:p w14:paraId="7C51E765" w14:textId="77777777" w:rsidR="0092790B" w:rsidRDefault="0092790B" w:rsidP="0092790B">
      <w:pPr>
        <w:ind w:left="567"/>
        <w:jc w:val="both"/>
      </w:pPr>
    </w:p>
    <w:p w14:paraId="6D26F7F0" w14:textId="77777777" w:rsidR="0092790B" w:rsidRDefault="0092790B" w:rsidP="0092790B">
      <w:pPr>
        <w:ind w:left="567"/>
        <w:jc w:val="both"/>
      </w:pPr>
      <w:r>
        <w:rPr>
          <w:rStyle w:val="soitChar"/>
          <w:u w:val="single"/>
        </w:rPr>
        <w:t>Par fixation mécanique :</w:t>
      </w:r>
      <w:r>
        <w:t> </w:t>
      </w:r>
    </w:p>
    <w:p w14:paraId="0B02A1E9" w14:textId="77777777" w:rsidR="0092790B" w:rsidRDefault="0092790B" w:rsidP="0092790B">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7F0A1486" w14:textId="77777777" w:rsidR="0092790B" w:rsidRDefault="0092790B" w:rsidP="0092790B">
      <w:pPr>
        <w:ind w:left="567"/>
        <w:jc w:val="both"/>
      </w:pPr>
      <w:r>
        <w:rPr>
          <w:b/>
          <w:i/>
        </w:rPr>
        <w:t>(Soit) </w:t>
      </w:r>
    </w:p>
    <w:p w14:paraId="40C25151" w14:textId="77777777" w:rsidR="0092790B" w:rsidRDefault="0092790B" w:rsidP="0092790B">
      <w:pPr>
        <w:ind w:left="567"/>
        <w:jc w:val="both"/>
      </w:pPr>
      <w:r>
        <w:rPr>
          <w:rStyle w:val="soitChar"/>
          <w:u w:val="single"/>
        </w:rPr>
        <w:t>Par collage :</w:t>
      </w:r>
    </w:p>
    <w:p w14:paraId="79B654FB" w14:textId="77777777" w:rsidR="0092790B" w:rsidRDefault="0092790B" w:rsidP="0092790B">
      <w:pPr>
        <w:ind w:left="567"/>
        <w:jc w:val="both"/>
      </w:pPr>
      <w:r>
        <w:rPr>
          <w:rStyle w:val="soitChar"/>
        </w:rPr>
        <w:t xml:space="preserve"> Les panneaux sont fixés à l’aide de </w:t>
      </w:r>
      <w:r>
        <w:rPr>
          <w:rStyle w:val="optioncarChar"/>
        </w:rPr>
        <w:t xml:space="preserve">colle 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 xml:space="preserve">200 g par m² </w:t>
      </w:r>
      <w:r>
        <w:t>(par défaut) </w:t>
      </w:r>
      <w:r>
        <w:rPr>
          <w:rStyle w:val="optioncarChar"/>
        </w:rPr>
        <w:t>/ ***</w:t>
      </w:r>
      <w:r>
        <w:rPr>
          <w:rStyle w:val="soitChar"/>
        </w:rPr>
        <w:t xml:space="preserve">. La colle répond aux mêmes exigences que le panneau en termes de formaldéhyde </w:t>
      </w:r>
      <w:proofErr w:type="gramStart"/>
      <w:r>
        <w:rPr>
          <w:rStyle w:val="soitChar"/>
        </w:rPr>
        <w:t>et  de</w:t>
      </w:r>
      <w:proofErr w:type="gramEnd"/>
      <w:r>
        <w:rPr>
          <w:rStyle w:val="soitChar"/>
        </w:rPr>
        <w:t xml:space="preserve"> </w:t>
      </w:r>
      <w:proofErr w:type="spellStart"/>
      <w:r>
        <w:rPr>
          <w:rStyle w:val="soitChar"/>
        </w:rPr>
        <w:t>pentachlorophénol</w:t>
      </w:r>
      <w:proofErr w:type="spellEnd"/>
      <w:r>
        <w:rPr>
          <w:rStyle w:val="soitChar"/>
        </w:rPr>
        <w:t>.</w:t>
      </w:r>
    </w:p>
    <w:p w14:paraId="62E7291A" w14:textId="77777777" w:rsidR="0092790B" w:rsidRDefault="0092790B" w:rsidP="0092790B"/>
    <w:p w14:paraId="5920B777" w14:textId="77777777" w:rsidR="0092790B" w:rsidRDefault="0092790B" w:rsidP="0092790B">
      <w:pPr>
        <w:jc w:val="both"/>
      </w:pPr>
      <w:r>
        <w:rPr>
          <w:b/>
          <w:u w:val="single"/>
        </w:rPr>
        <w:t>Pour une application en toiture parking</w:t>
      </w:r>
    </w:p>
    <w:p w14:paraId="572B3515" w14:textId="77777777" w:rsidR="0092790B" w:rsidRDefault="0092790B" w:rsidP="0092790B">
      <w:pPr>
        <w:jc w:val="both"/>
      </w:pPr>
      <w:r>
        <w:t>La conception de l’isolation pour une toiture parking, y compris les performances sont conformes à la [NIT 253].</w:t>
      </w:r>
    </w:p>
    <w:p w14:paraId="2FA05334" w14:textId="77777777" w:rsidR="0092790B" w:rsidRDefault="0092790B" w:rsidP="0092790B"/>
    <w:p w14:paraId="34A4ACEF" w14:textId="77777777" w:rsidR="0092790B" w:rsidRDefault="0092790B" w:rsidP="0092790B">
      <w:pPr>
        <w:jc w:val="both"/>
      </w:pPr>
    </w:p>
    <w:p w14:paraId="2C8B2BC3" w14:textId="77777777" w:rsidR="0092790B" w:rsidRDefault="0092790B" w:rsidP="0092790B">
      <w:pPr>
        <w:jc w:val="both"/>
      </w:pPr>
      <w:r>
        <w:t xml:space="preserve"> Les fixations sont disposées afin de ne pas réduire les performances acoustiques</w:t>
      </w:r>
    </w:p>
    <w:p w14:paraId="721A90A2" w14:textId="77777777" w:rsidR="0092790B" w:rsidRDefault="0092790B" w:rsidP="0092790B">
      <w:pPr>
        <w:jc w:val="both"/>
      </w:pPr>
      <w:r>
        <w:t>Les parements sont posés du côté </w:t>
      </w:r>
      <w:r>
        <w:rPr>
          <w:rStyle w:val="optioncarChar"/>
        </w:rPr>
        <w:t>extérieur </w:t>
      </w:r>
      <w:r>
        <w:t>(par défaut)</w:t>
      </w:r>
      <w:r>
        <w:rPr>
          <w:rStyle w:val="optioncarChar"/>
        </w:rPr>
        <w:t> / intérieur</w:t>
      </w:r>
      <w:r>
        <w:t>.</w:t>
      </w:r>
    </w:p>
    <w:p w14:paraId="002B8AEB" w14:textId="77777777" w:rsidR="0092790B" w:rsidRDefault="0092790B" w:rsidP="0092790B">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217D1AC9" w14:textId="77777777" w:rsidR="0092790B" w:rsidRDefault="0092790B" w:rsidP="0092790B">
      <w:pPr>
        <w:pStyle w:val="pheading"/>
      </w:pPr>
      <w:r>
        <w:t>DOCUMENTS DE RÉFÉRENCE COMPLÉMENTAIRES</w:t>
      </w:r>
    </w:p>
    <w:p w14:paraId="57795A73" w14:textId="77777777" w:rsidR="0092790B" w:rsidRDefault="0092790B" w:rsidP="0092790B">
      <w:pPr>
        <w:pStyle w:val="pheading"/>
      </w:pPr>
      <w:r>
        <w:t>- Matériau</w:t>
      </w:r>
    </w:p>
    <w:p w14:paraId="658FD64D" w14:textId="77777777" w:rsidR="0092790B" w:rsidRDefault="0092790B" w:rsidP="0092790B">
      <w:r>
        <w:t xml:space="preserve">[NBN EN 12667, Performance thermique des matériaux et produits pour le bâtiment - Détermination de la résistance thermique par la méthode de la plaque chaude gardée et la méthode </w:t>
      </w:r>
      <w:proofErr w:type="spellStart"/>
      <w:r>
        <w:t>fluxmétrique</w:t>
      </w:r>
      <w:proofErr w:type="spellEnd"/>
      <w:r>
        <w:t xml:space="preserve"> - Produits de haute et moyenne résistance thermique]</w:t>
      </w:r>
    </w:p>
    <w:p w14:paraId="5A1D30B9" w14:textId="77777777" w:rsidR="0092790B" w:rsidRDefault="0092790B" w:rsidP="0092790B">
      <w:r>
        <w:t xml:space="preserve">[NBN EN 12939, Performance thermique des matériaux et produits pour le bâtiment - Détermination de la résistance thermique par la méthode de la plaque chaude gardée et la méthode </w:t>
      </w:r>
      <w:proofErr w:type="spellStart"/>
      <w:r>
        <w:t>fluxmétrique</w:t>
      </w:r>
      <w:proofErr w:type="spellEnd"/>
      <w:r>
        <w:t xml:space="preserve"> - Produits épais de haute et moyenne résistance thermique]</w:t>
      </w:r>
    </w:p>
    <w:p w14:paraId="2CE30080" w14:textId="77777777" w:rsidR="0092790B" w:rsidRDefault="0092790B" w:rsidP="0092790B">
      <w:r>
        <w:t>[NBN EN 824, Produits isolants thermiques destinés aux applications du bâtiment - Détermination de l'équerrage]</w:t>
      </w:r>
    </w:p>
    <w:p w14:paraId="1B96F96E" w14:textId="77777777" w:rsidR="0092790B" w:rsidRDefault="0092790B" w:rsidP="0092790B">
      <w:r>
        <w:t>[NBN EN 825, Produits isolants thermiques destinés aux applications du bâtiment - Détermination de la planéité]</w:t>
      </w:r>
    </w:p>
    <w:p w14:paraId="09EBBD04"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33BF03F1" w14:textId="77777777" w:rsidR="0092790B" w:rsidRDefault="0092790B" w:rsidP="0092790B">
      <w:r>
        <w:t>[NBN EN 1604, Produits isolants thermiques destinés aux applications du bâtiment - Détermination de la stabilité dimensionnelle dans des conditions de température et d'humidité spécifiées]</w:t>
      </w:r>
    </w:p>
    <w:p w14:paraId="420704F3" w14:textId="77777777" w:rsidR="0092790B" w:rsidRDefault="0092790B" w:rsidP="0092790B">
      <w:r>
        <w:t>[NBN EN 13162+A1, Produits isolants thermiques pour le bâtiment - Produits manufacturés en laine minérale (MW) - Spécification]</w:t>
      </w:r>
    </w:p>
    <w:p w14:paraId="2255B44C" w14:textId="77777777" w:rsidR="0092790B" w:rsidRDefault="0092790B" w:rsidP="0092790B">
      <w:r>
        <w:t>[NBN EN 826, Produits isolants thermiques destinés aux applications du bâtiment - Détermination du comportement en compression]</w:t>
      </w:r>
    </w:p>
    <w:p w14:paraId="4CF28F2A" w14:textId="77777777" w:rsidR="0092790B" w:rsidRDefault="0092790B" w:rsidP="0092790B">
      <w:r>
        <w:t>[NBN EN 1607, Produits isolants thermiques destinés aux applications du bâtiment - Détermination de la résistance à la traction perpendiculairement aux faces]</w:t>
      </w:r>
    </w:p>
    <w:p w14:paraId="106B2A02" w14:textId="77777777" w:rsidR="0092790B" w:rsidRDefault="0092790B" w:rsidP="0092790B">
      <w:r>
        <w:t>[NBN EN 12430, Produits isolants thermiques destinés aux applications du bâtiment - Détermination du comportement sous charge ponctuelle]</w:t>
      </w:r>
    </w:p>
    <w:p w14:paraId="7A3749D7" w14:textId="77777777" w:rsidR="0092790B" w:rsidRDefault="0092790B" w:rsidP="0092790B">
      <w:r>
        <w:t>[NBN EN 1606, Produits isolants thermiques destinés aux applications du bâtiment - Détermination du fluage en compression]</w:t>
      </w:r>
    </w:p>
    <w:p w14:paraId="3618C95F" w14:textId="77777777" w:rsidR="0092790B" w:rsidRDefault="0092790B" w:rsidP="0092790B">
      <w:r>
        <w:t xml:space="preserve">[NBN EN ISO 29767, Produits isolants thermiques destinés aux applications du bâtiment - Détermination de l'absorption d'eau à court terme par immersion partielle (ISO </w:t>
      </w:r>
      <w:proofErr w:type="gramStart"/>
      <w:r>
        <w:t>29767:</w:t>
      </w:r>
      <w:proofErr w:type="gramEnd"/>
      <w:r>
        <w:t>2019)]</w:t>
      </w:r>
    </w:p>
    <w:p w14:paraId="6FF21C8C" w14:textId="77777777" w:rsidR="0092790B" w:rsidRDefault="0092790B" w:rsidP="0092790B">
      <w:r>
        <w:t>[NBN EN 12087, Produits isolants thermiques destinés aux applications du bâtiment - Détermination de l'absorption d'eau à long terme par immersion]</w:t>
      </w:r>
    </w:p>
    <w:p w14:paraId="363E1B4D" w14:textId="77777777" w:rsidR="0092790B" w:rsidRDefault="0092790B" w:rsidP="0092790B">
      <w:r>
        <w:t>[NBN EN 12086, Produits isolants thermiques destinés aux applications du bâtiment - Détermination des propriétés de transmission de la vapeur d'eau]</w:t>
      </w:r>
    </w:p>
    <w:p w14:paraId="07AA16F1" w14:textId="77777777" w:rsidR="0092790B" w:rsidRDefault="0092790B" w:rsidP="0092790B">
      <w:r>
        <w:t xml:space="preserve">[NBN EN ISO 354, Acoustique - Mesurage de l'absorption acoustique en salle </w:t>
      </w:r>
      <w:proofErr w:type="spellStart"/>
      <w:r>
        <w:t>réverbérante</w:t>
      </w:r>
      <w:proofErr w:type="spellEnd"/>
      <w:r>
        <w:t xml:space="preserve"> (ISO </w:t>
      </w:r>
      <w:proofErr w:type="gramStart"/>
      <w:r>
        <w:t>354:</w:t>
      </w:r>
      <w:proofErr w:type="gramEnd"/>
      <w:r>
        <w:t>2003)]</w:t>
      </w:r>
    </w:p>
    <w:p w14:paraId="233ED758" w14:textId="77777777" w:rsidR="0092790B" w:rsidRDefault="0092790B" w:rsidP="0092790B">
      <w:r>
        <w:t xml:space="preserve">[NBN EN ISO 11654, Acoustique - Absorbants pour l'utilisation dans les bâtiments - Evaluation de l'absorption acoustique (ISO </w:t>
      </w:r>
      <w:proofErr w:type="gramStart"/>
      <w:r>
        <w:t>11654:</w:t>
      </w:r>
      <w:proofErr w:type="gramEnd"/>
      <w:r>
        <w:t>1997)]</w:t>
      </w:r>
    </w:p>
    <w:p w14:paraId="3CD822DC" w14:textId="77777777" w:rsidR="0092790B" w:rsidRDefault="0092790B" w:rsidP="0092790B">
      <w:pPr>
        <w:pStyle w:val="pheading"/>
      </w:pPr>
      <w:r>
        <w:t>- Exécution</w:t>
      </w:r>
    </w:p>
    <w:p w14:paraId="4ABE2E3C" w14:textId="77777777" w:rsidR="0092790B" w:rsidRDefault="0092790B" w:rsidP="0092790B">
      <w:r>
        <w:t>[NIT 251, L'isolation thermique des toitures à versants]</w:t>
      </w:r>
    </w:p>
    <w:p w14:paraId="7D00853E" w14:textId="77777777" w:rsidR="0092790B" w:rsidRDefault="0092790B" w:rsidP="0092790B">
      <w:r>
        <w:t>[NIT 215, La toiture plate : Composition - Matériaux - Réalisation - Entretien (la NIT 215 remplace les NIT 151 et 183).]</w:t>
      </w:r>
    </w:p>
    <w:p w14:paraId="18048660" w14:textId="77777777" w:rsidR="0092790B" w:rsidRDefault="0092790B" w:rsidP="0092790B">
      <w:r>
        <w:t>[NIT 253, Les toitures-parkings. 1ère partie : sollicitations, principes de conception et composition]</w:t>
      </w:r>
    </w:p>
    <w:p w14:paraId="00A3C541" w14:textId="77777777" w:rsidR="0092790B" w:rsidRDefault="0092790B" w:rsidP="0092790B">
      <w:pPr>
        <w:pStyle w:val="pheading"/>
      </w:pPr>
      <w:r>
        <w:t>MESURAGE</w:t>
      </w:r>
    </w:p>
    <w:p w14:paraId="25D300D1" w14:textId="77777777" w:rsidR="0092790B" w:rsidRDefault="0092790B" w:rsidP="0092790B">
      <w:pPr>
        <w:pStyle w:val="pheading"/>
      </w:pPr>
      <w:r>
        <w:t xml:space="preserve">- unité de </w:t>
      </w:r>
      <w:proofErr w:type="gramStart"/>
      <w:r>
        <w:t>mesure:</w:t>
      </w:r>
      <w:proofErr w:type="gramEnd"/>
    </w:p>
    <w:p w14:paraId="2AD3203B" w14:textId="77777777" w:rsidR="0092790B" w:rsidRDefault="0092790B" w:rsidP="0092790B">
      <w:proofErr w:type="gramStart"/>
      <w:r>
        <w:t>m</w:t>
      </w:r>
      <w:proofErr w:type="gramEnd"/>
      <w:r>
        <w:t>²</w:t>
      </w:r>
    </w:p>
    <w:p w14:paraId="00882F4C" w14:textId="77777777" w:rsidR="0092790B" w:rsidRDefault="0092790B" w:rsidP="0092790B">
      <w:pPr>
        <w:pStyle w:val="pheading"/>
      </w:pPr>
      <w:r>
        <w:t xml:space="preserve">- code de </w:t>
      </w:r>
      <w:proofErr w:type="gramStart"/>
      <w:r>
        <w:t>mesurage:</w:t>
      </w:r>
      <w:proofErr w:type="gramEnd"/>
    </w:p>
    <w:p w14:paraId="038B26C1" w14:textId="77777777" w:rsidR="0092790B" w:rsidRDefault="0092790B" w:rsidP="0092790B">
      <w:pPr>
        <w:jc w:val="both"/>
      </w:pPr>
      <w:r>
        <w:rPr>
          <w:b/>
        </w:rPr>
        <w:t>Surface nette</w:t>
      </w:r>
      <w:r>
        <w:t>, distinction faite suivant l'épaisseur. Isolants en panneaux neufs et/ou de réemploi. S’il s’agit de réemploi, distinguer : avec ou sans fourniture.</w:t>
      </w:r>
    </w:p>
    <w:p w14:paraId="0C5A756C" w14:textId="77777777" w:rsidR="0092790B" w:rsidRDefault="0092790B" w:rsidP="0092790B">
      <w:pPr>
        <w:jc w:val="both"/>
      </w:pPr>
      <w:r>
        <w:rPr>
          <w:b/>
          <w:u w:val="single"/>
        </w:rPr>
        <w:t>Toitures inclinées : </w:t>
      </w:r>
    </w:p>
    <w:p w14:paraId="05577983" w14:textId="77777777" w:rsidR="0092790B" w:rsidRDefault="0092790B" w:rsidP="0092790B">
      <w:pPr>
        <w:jc w:val="both"/>
      </w:pPr>
      <w:r>
        <w:t>Surface nette de la toiture à isoler, sans déduction des éléments de structure interposés (chevrons, fermes) Les réservations inférieures à 1 m² ne sont pas déduites. </w:t>
      </w:r>
    </w:p>
    <w:p w14:paraId="07DD5B2C" w14:textId="77777777" w:rsidR="0092790B" w:rsidRDefault="0092790B" w:rsidP="0092790B">
      <w:pPr>
        <w:jc w:val="both"/>
      </w:pPr>
      <w:r>
        <w:rPr>
          <w:b/>
          <w:u w:val="single"/>
        </w:rPr>
        <w:t>Toitures plates : </w:t>
      </w:r>
    </w:p>
    <w:p w14:paraId="51FF5A54" w14:textId="77777777" w:rsidR="0092790B" w:rsidRDefault="0092790B" w:rsidP="0092790B">
      <w:pPr>
        <w:jc w:val="both"/>
      </w:pPr>
      <w:r>
        <w:t>Surface nette mesurée en projection horizontale entre les relevés de toiture. Les réservations inférieures à 1 m² ne sont pas déduites.</w:t>
      </w:r>
    </w:p>
    <w:p w14:paraId="4C392AC4" w14:textId="77777777" w:rsidR="0092790B" w:rsidRDefault="0092790B" w:rsidP="0092790B"/>
    <w:p w14:paraId="482A7832" w14:textId="77777777" w:rsidR="0092790B" w:rsidRDefault="0092790B" w:rsidP="0092790B">
      <w:pPr>
        <w:jc w:val="both"/>
      </w:pPr>
      <w:r>
        <w:t xml:space="preserve"> Les bandes d'isolation verticales au niveau des relevés de toiture et/ou les rives de toiture sont comprises dans le prix.</w:t>
      </w:r>
    </w:p>
    <w:p w14:paraId="2051EB96" w14:textId="77777777" w:rsidR="0092790B" w:rsidRDefault="0092790B" w:rsidP="0092790B">
      <w:pPr>
        <w:pStyle w:val="pheading"/>
      </w:pPr>
      <w:r>
        <w:t xml:space="preserve">- nature du </w:t>
      </w:r>
      <w:proofErr w:type="gramStart"/>
      <w:r>
        <w:t>marché:</w:t>
      </w:r>
      <w:proofErr w:type="gramEnd"/>
    </w:p>
    <w:p w14:paraId="01C78FAB" w14:textId="77777777" w:rsidR="0092790B" w:rsidRDefault="0092790B" w:rsidP="0092790B">
      <w:r>
        <w:t>QF</w:t>
      </w:r>
    </w:p>
    <w:p w14:paraId="5FDF531C" w14:textId="77777777" w:rsidR="0092790B" w:rsidRDefault="0092790B" w:rsidP="0092790B">
      <w:pPr>
        <w:pStyle w:val="Author-eSectionHeading6"/>
      </w:pPr>
      <w:bookmarkStart w:id="30" w:name="_Toc82619109"/>
      <w:bookmarkStart w:id="31" w:name="_Toc82620951"/>
      <w:r>
        <w:t>32.41.3c Isolation en panneaux - fibres de bois (WF)</w:t>
      </w:r>
      <w:bookmarkEnd w:id="30"/>
      <w:bookmarkEnd w:id="31"/>
    </w:p>
    <w:p w14:paraId="158437A9" w14:textId="77777777" w:rsidR="0092790B" w:rsidRDefault="0092790B" w:rsidP="0092790B">
      <w:pPr>
        <w:pStyle w:val="pheading"/>
      </w:pPr>
      <w:bookmarkStart w:id="32" w:name="369"/>
      <w:bookmarkEnd w:id="32"/>
      <w:r>
        <w:t>DESCRIPTION</w:t>
      </w:r>
    </w:p>
    <w:p w14:paraId="0C581AC0" w14:textId="77777777" w:rsidR="0092790B" w:rsidRDefault="0092790B" w:rsidP="0092790B">
      <w:pPr>
        <w:pStyle w:val="pheading"/>
      </w:pPr>
      <w:r>
        <w:t>- Définition / Comprend</w:t>
      </w:r>
    </w:p>
    <w:p w14:paraId="2B06EEC0" w14:textId="77777777" w:rsidR="0092790B" w:rsidRDefault="0092790B" w:rsidP="0092790B">
      <w:pPr>
        <w:jc w:val="both"/>
      </w:pPr>
      <w:r>
        <w:t>Il s’agit de la fourniture (hors matériaux récupérés du même site) et la pose de panneaux isolants en laine de bois</w:t>
      </w:r>
    </w:p>
    <w:p w14:paraId="4401FBAA" w14:textId="77777777" w:rsidR="0092790B" w:rsidRDefault="0092790B" w:rsidP="0092790B">
      <w:pPr>
        <w:jc w:val="both"/>
      </w:pPr>
      <w:r>
        <w:t>Le travail comprend notamment :</w:t>
      </w:r>
    </w:p>
    <w:p w14:paraId="1B208047" w14:textId="77777777" w:rsidR="0092790B" w:rsidRDefault="0092790B" w:rsidP="0092790B">
      <w:pPr>
        <w:pStyle w:val="Author-eListParagraph"/>
        <w:numPr>
          <w:ilvl w:val="0"/>
          <w:numId w:val="57"/>
        </w:numPr>
      </w:pPr>
      <w:proofErr w:type="gramStart"/>
      <w:r>
        <w:t>la</w:t>
      </w:r>
      <w:proofErr w:type="gramEnd"/>
      <w:r>
        <w:t xml:space="preserve"> fourniture (hors matériaux récupérés du même site)</w:t>
      </w:r>
    </w:p>
    <w:p w14:paraId="48E5DD43" w14:textId="77777777" w:rsidR="0092790B" w:rsidRDefault="0092790B" w:rsidP="0092790B">
      <w:pPr>
        <w:pStyle w:val="Author-eListParagraph"/>
        <w:numPr>
          <w:ilvl w:val="0"/>
          <w:numId w:val="57"/>
        </w:numPr>
      </w:pPr>
      <w:proofErr w:type="gramStart"/>
      <w:r>
        <w:t>le</w:t>
      </w:r>
      <w:proofErr w:type="gramEnd"/>
      <w:r>
        <w:t xml:space="preserve"> stockage</w:t>
      </w:r>
    </w:p>
    <w:p w14:paraId="35663965" w14:textId="77777777" w:rsidR="0092790B" w:rsidRDefault="0092790B" w:rsidP="0092790B">
      <w:pPr>
        <w:pStyle w:val="Author-eListParagraph"/>
        <w:numPr>
          <w:ilvl w:val="0"/>
          <w:numId w:val="57"/>
        </w:numPr>
      </w:pPr>
      <w:proofErr w:type="gramStart"/>
      <w:r>
        <w:t>la</w:t>
      </w:r>
      <w:proofErr w:type="gramEnd"/>
      <w:r>
        <w:t xml:space="preserve"> pose</w:t>
      </w:r>
    </w:p>
    <w:p w14:paraId="2DB49A4E" w14:textId="77777777" w:rsidR="0092790B" w:rsidRDefault="0092790B" w:rsidP="0092790B">
      <w:pPr>
        <w:pStyle w:val="pheading"/>
      </w:pPr>
      <w:r>
        <w:t>MATÉRIAUX</w:t>
      </w:r>
    </w:p>
    <w:p w14:paraId="0490682C" w14:textId="77777777" w:rsidR="0092790B" w:rsidRDefault="0092790B" w:rsidP="0092790B">
      <w:pPr>
        <w:pStyle w:val="pheading"/>
      </w:pPr>
      <w:r>
        <w:t>- Caractéristiques générales</w:t>
      </w:r>
    </w:p>
    <w:p w14:paraId="32F91E8D" w14:textId="77777777" w:rsidR="0092790B" w:rsidRDefault="0092790B" w:rsidP="0092790B">
      <w:pPr>
        <w:jc w:val="both"/>
      </w:pPr>
      <w:r>
        <w:t>Produits isolants manufacturés à base de fibres de bois avec ou sans agent de collage et/ou additifs. </w:t>
      </w:r>
    </w:p>
    <w:p w14:paraId="1A15D467" w14:textId="77777777" w:rsidR="0092790B" w:rsidRDefault="0092790B" w:rsidP="0092790B">
      <w:pPr>
        <w:jc w:val="both"/>
      </w:pPr>
      <w:r>
        <w:t xml:space="preserve">L’épaisseur totale de l’isolation totale est de : </w:t>
      </w:r>
      <w:r>
        <w:rPr>
          <w:rStyle w:val="optioncarChar"/>
        </w:rPr>
        <w:t>***</w:t>
      </w:r>
      <w:r>
        <w:t> mm</w:t>
      </w:r>
    </w:p>
    <w:p w14:paraId="52822A57" w14:textId="77777777" w:rsidR="0092790B" w:rsidRDefault="0092790B" w:rsidP="0092790B">
      <w:pPr>
        <w:jc w:val="both"/>
      </w:pPr>
      <w:r>
        <w:t xml:space="preserve">Cette épaisseur est composée </w:t>
      </w:r>
      <w:r>
        <w:rPr>
          <w:rStyle w:val="optioncarChar"/>
        </w:rPr>
        <w:t>de plusieurs couches </w:t>
      </w:r>
      <w:r>
        <w:t>(par défaut)</w:t>
      </w:r>
      <w:r>
        <w:rPr>
          <w:rStyle w:val="optioncarChar"/>
        </w:rPr>
        <w:t xml:space="preserve"> / d’une couche</w:t>
      </w:r>
      <w:r>
        <w:t>.</w:t>
      </w:r>
    </w:p>
    <w:p w14:paraId="669F2AEA" w14:textId="77777777" w:rsidR="0092790B" w:rsidRDefault="0092790B" w:rsidP="0092790B">
      <w:pPr>
        <w:jc w:val="both"/>
      </w:pPr>
      <w:r>
        <w:t>Dimensions des panneaux : </w:t>
      </w:r>
      <w:r>
        <w:rPr>
          <w:rStyle w:val="optioncarChar"/>
        </w:rPr>
        <w:t>1250 x 600 </w:t>
      </w:r>
      <w:r>
        <w:t>(par défaut)</w:t>
      </w:r>
      <w:r>
        <w:rPr>
          <w:rStyle w:val="optioncarChar"/>
        </w:rPr>
        <w:t> / 1250 x 580 / ***</w:t>
      </w:r>
      <w:r>
        <w:t> mm</w:t>
      </w:r>
    </w:p>
    <w:p w14:paraId="033E2EA6" w14:textId="77777777" w:rsidR="0092790B" w:rsidRDefault="0092790B" w:rsidP="0092790B">
      <w:pPr>
        <w:jc w:val="both"/>
      </w:pPr>
      <w:r>
        <w:t xml:space="preserve">Isolants en panneaux sont </w:t>
      </w:r>
      <w:r>
        <w:rPr>
          <w:rStyle w:val="optioncarChar"/>
        </w:rPr>
        <w:t xml:space="preserve">neufs </w:t>
      </w:r>
      <w:r>
        <w:t>(par défaut)</w:t>
      </w:r>
      <w:r>
        <w:rPr>
          <w:rStyle w:val="optioncarChar"/>
        </w:rPr>
        <w:t xml:space="preserve"> / de réemploi</w:t>
      </w:r>
    </w:p>
    <w:p w14:paraId="03904F67" w14:textId="77777777" w:rsidR="0092790B" w:rsidRDefault="0092790B" w:rsidP="0092790B">
      <w:pPr>
        <w:ind w:left="567"/>
        <w:jc w:val="both"/>
      </w:pPr>
      <w:r>
        <w:rPr>
          <w:b/>
          <w:i/>
        </w:rPr>
        <w:t>(Soit par défaut)</w:t>
      </w:r>
    </w:p>
    <w:p w14:paraId="5242E5A1" w14:textId="77777777" w:rsidR="0092790B" w:rsidRDefault="0092790B" w:rsidP="0092790B">
      <w:pPr>
        <w:ind w:left="567"/>
        <w:jc w:val="both"/>
      </w:pPr>
      <w:r>
        <w:rPr>
          <w:rStyle w:val="soitChar"/>
          <w:u w:val="single"/>
        </w:rPr>
        <w:t>Neufs :</w:t>
      </w:r>
      <w:r>
        <w:rPr>
          <w:rStyle w:val="soitChar"/>
        </w:rPr>
        <w:t xml:space="preserve"> L’isolation de type Fibres de bois (WF) est conforme aux exigences de dimensions, de stabilité dimensionnelle décrites dans la norme [NBN EN 13171+A1].   </w:t>
      </w:r>
    </w:p>
    <w:p w14:paraId="6B703FB2" w14:textId="77777777" w:rsidR="0092790B" w:rsidRDefault="0092790B" w:rsidP="0092790B">
      <w:pPr>
        <w:ind w:left="567"/>
        <w:jc w:val="both"/>
      </w:pPr>
      <w:r>
        <w:rPr>
          <w:rStyle w:val="soitChar"/>
        </w:rPr>
        <w:t xml:space="preserve">Conductivité thermique (selon [NBN EN 12667] ou selon [NBN EN 12939] pour les produits épais) : valeur λ = max. </w:t>
      </w:r>
      <w:r>
        <w:rPr>
          <w:rStyle w:val="optioncarChar"/>
        </w:rPr>
        <w:t xml:space="preserve">0.06 </w:t>
      </w:r>
      <w:r>
        <w:t>(par défaut)</w:t>
      </w:r>
      <w:r>
        <w:rPr>
          <w:rStyle w:val="optioncarChar"/>
        </w:rPr>
        <w:t xml:space="preserve"> / ***</w:t>
      </w:r>
      <w:r>
        <w:rPr>
          <w:rStyle w:val="soitChar"/>
        </w:rPr>
        <w:t>W/</w:t>
      </w:r>
      <w:proofErr w:type="spellStart"/>
      <w:r>
        <w:rPr>
          <w:rStyle w:val="soitChar"/>
        </w:rPr>
        <w:t>mK</w:t>
      </w:r>
      <w:proofErr w:type="spellEnd"/>
      <w:r>
        <w:rPr>
          <w:rStyle w:val="soitChar"/>
        </w:rPr>
        <w:t>.</w:t>
      </w:r>
    </w:p>
    <w:p w14:paraId="4C488800" w14:textId="77777777" w:rsidR="0092790B" w:rsidRDefault="0092790B" w:rsidP="0092790B">
      <w:pPr>
        <w:ind w:left="567"/>
        <w:jc w:val="both"/>
      </w:pPr>
    </w:p>
    <w:p w14:paraId="1596370D" w14:textId="77777777" w:rsidR="0092790B" w:rsidRDefault="0092790B" w:rsidP="0092790B">
      <w:pPr>
        <w:ind w:left="567"/>
        <w:jc w:val="both"/>
      </w:pPr>
      <w:r>
        <w:rPr>
          <w:rStyle w:val="soitChar"/>
        </w:rPr>
        <w:t>Masse volumique nominale (selon [NBN EN 1602]) : min. </w:t>
      </w:r>
      <w:r>
        <w:rPr>
          <w:rStyle w:val="optioncarChar"/>
        </w:rPr>
        <w:t>40 </w:t>
      </w:r>
      <w:r>
        <w:t>(par défaut) </w:t>
      </w:r>
      <w:r>
        <w:rPr>
          <w:rStyle w:val="optioncarChar"/>
        </w:rPr>
        <w:t>/ ***</w:t>
      </w:r>
      <w:r>
        <w:rPr>
          <w:rStyle w:val="soitChar"/>
        </w:rPr>
        <w:t> kg/m³</w:t>
      </w:r>
    </w:p>
    <w:p w14:paraId="3ECAB967" w14:textId="77777777" w:rsidR="0092790B" w:rsidRDefault="0092790B" w:rsidP="0092790B">
      <w:pPr>
        <w:ind w:left="567"/>
        <w:jc w:val="both"/>
      </w:pPr>
    </w:p>
    <w:p w14:paraId="0237696E" w14:textId="77777777" w:rsidR="0092790B" w:rsidRDefault="0092790B" w:rsidP="0092790B">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w:t>
      </w:r>
      <w:proofErr w:type="gramStart"/>
      <w:r>
        <w:rPr>
          <w:rStyle w:val="optioncarChar"/>
        </w:rPr>
        <w:t>D  /</w:t>
      </w:r>
      <w:proofErr w:type="gramEnd"/>
      <w:r>
        <w:rPr>
          <w:rStyle w:val="optioncarChar"/>
        </w:rPr>
        <w:t xml:space="preserve"> E / F / ***</w:t>
      </w:r>
      <w:r>
        <w:rPr>
          <w:rStyle w:val="soitChar"/>
        </w:rPr>
        <w:t xml:space="preserve"> complétée, le cas échéant, par les aspects </w:t>
      </w:r>
      <w:r>
        <w:rPr>
          <w:rStyle w:val="optioncarChar"/>
        </w:rPr>
        <w:t xml:space="preserve">*** / s1/ s2 </w:t>
      </w:r>
      <w:r>
        <w:t>(par défaut)</w:t>
      </w:r>
      <w:r>
        <w:rPr>
          <w:rStyle w:val="optioncarChar"/>
        </w:rPr>
        <w:t xml:space="preserve">  / s3</w:t>
      </w:r>
      <w:r>
        <w:rPr>
          <w:rStyle w:val="soitChar"/>
        </w:rPr>
        <w:t xml:space="preserve"> et </w:t>
      </w:r>
      <w:r>
        <w:rPr>
          <w:rStyle w:val="optioncarChar"/>
        </w:rPr>
        <w:t xml:space="preserve">*** / d0 </w:t>
      </w:r>
      <w:r>
        <w:t>(par défaut)</w:t>
      </w:r>
      <w:r>
        <w:rPr>
          <w:rStyle w:val="optioncarChar"/>
        </w:rPr>
        <w:t xml:space="preserve"> / d1 / d2</w:t>
      </w:r>
      <w:r>
        <w:rPr>
          <w:rStyle w:val="soitChar"/>
        </w:rPr>
        <w:t xml:space="preserve"> selon [NBN EN 13501-1].</w:t>
      </w:r>
    </w:p>
    <w:p w14:paraId="22D45F9A" w14:textId="77777777" w:rsidR="0092790B" w:rsidRDefault="0092790B" w:rsidP="0092790B">
      <w:pPr>
        <w:ind w:left="567"/>
        <w:jc w:val="both"/>
      </w:pPr>
      <w:r>
        <w:rPr>
          <w:rStyle w:val="soitChar"/>
        </w:rPr>
        <w:t> </w:t>
      </w:r>
    </w:p>
    <w:p w14:paraId="48646B18" w14:textId="77777777" w:rsidR="0092790B" w:rsidRDefault="0092790B" w:rsidP="0092790B">
      <w:pPr>
        <w:ind w:left="567"/>
        <w:jc w:val="both"/>
      </w:pPr>
      <w:r>
        <w:rPr>
          <w:rStyle w:val="soitChar"/>
        </w:rPr>
        <w:t>Résistance à la déformation sous charge :</w:t>
      </w:r>
    </w:p>
    <w:p w14:paraId="4F6D4186" w14:textId="77777777" w:rsidR="0092790B" w:rsidRDefault="0092790B" w:rsidP="0092790B">
      <w:pPr>
        <w:pStyle w:val="Author-eListParagraph"/>
        <w:numPr>
          <w:ilvl w:val="1"/>
          <w:numId w:val="58"/>
        </w:numPr>
        <w:jc w:val="both"/>
      </w:pPr>
      <w:r>
        <w:rPr>
          <w:rStyle w:val="soitChar"/>
        </w:rPr>
        <w:t xml:space="preserve">Résistance à la contrainte en compression à 10 % de déformation (selon [NBN EN 826]) : niveau </w:t>
      </w:r>
      <w:proofErr w:type="gramStart"/>
      <w:r>
        <w:rPr>
          <w:rStyle w:val="soitChar"/>
        </w:rPr>
        <w:t>CS(</w:t>
      </w:r>
      <w:proofErr w:type="gramEnd"/>
      <w:r>
        <w:rPr>
          <w:rStyle w:val="soitChar"/>
        </w:rPr>
        <w:t xml:space="preserve">10\Y) </w:t>
      </w:r>
      <w:r>
        <w:rPr>
          <w:rStyle w:val="optioncarChar"/>
        </w:rPr>
        <w:t>25 / 50 / 100</w:t>
      </w:r>
      <w:r>
        <w:t xml:space="preserve"> (par défaut) </w:t>
      </w:r>
      <w:r>
        <w:rPr>
          <w:rStyle w:val="optioncarChar"/>
        </w:rPr>
        <w:t>/ 120 / 130 / 140 / 150 / 175 / 200 / 225 / 250 / 350 / 400 / 500 / ***</w:t>
      </w:r>
    </w:p>
    <w:p w14:paraId="2D77884C" w14:textId="77777777" w:rsidR="0092790B" w:rsidRDefault="0092790B" w:rsidP="0092790B">
      <w:pPr>
        <w:pStyle w:val="Author-eListParagraph"/>
        <w:numPr>
          <w:ilvl w:val="1"/>
          <w:numId w:val="58"/>
        </w:numPr>
        <w:jc w:val="both"/>
      </w:pPr>
      <w:r>
        <w:rPr>
          <w:rStyle w:val="soitChar"/>
        </w:rPr>
        <w:t xml:space="preserve">Résistance à la compression (selon [NBN EN 1605]) : niveau </w:t>
      </w:r>
      <w:proofErr w:type="gramStart"/>
      <w:r>
        <w:rPr>
          <w:rStyle w:val="optioncarChar"/>
        </w:rPr>
        <w:t>DLT(</w:t>
      </w:r>
      <w:proofErr w:type="gramEnd"/>
      <w:r>
        <w:rPr>
          <w:rStyle w:val="optioncarChar"/>
        </w:rPr>
        <w:t xml:space="preserve">1)5 </w:t>
      </w:r>
      <w:r>
        <w:t xml:space="preserve">(par défaut) </w:t>
      </w:r>
      <w:r>
        <w:rPr>
          <w:rStyle w:val="optioncarChar"/>
        </w:rPr>
        <w:t>/ DLT(2)5 / DLT(3)5</w:t>
      </w:r>
    </w:p>
    <w:p w14:paraId="5DB4A48C" w14:textId="77777777" w:rsidR="0092790B" w:rsidRDefault="0092790B" w:rsidP="0092790B">
      <w:pPr>
        <w:pStyle w:val="Author-eListParagraph"/>
        <w:numPr>
          <w:ilvl w:val="1"/>
          <w:numId w:val="58"/>
        </w:numPr>
        <w:jc w:val="both"/>
      </w:pPr>
      <w:r>
        <w:rPr>
          <w:rStyle w:val="soitChar"/>
        </w:rPr>
        <w:t xml:space="preserve">Résistance au fluage en compression (selon [NBN EN 1606]) : </w:t>
      </w:r>
      <w:proofErr w:type="gramStart"/>
      <w:r>
        <w:rPr>
          <w:rStyle w:val="optioncarChar"/>
        </w:rPr>
        <w:t>CC(</w:t>
      </w:r>
      <w:proofErr w:type="gramEnd"/>
      <w:r>
        <w:rPr>
          <w:rStyle w:val="optioncarChar"/>
        </w:rPr>
        <w:t xml:space="preserve">2/1/50) 75 </w:t>
      </w:r>
      <w:r>
        <w:t>(par défaut)</w:t>
      </w:r>
      <w:r>
        <w:rPr>
          <w:rStyle w:val="optioncarChar"/>
        </w:rPr>
        <w:t xml:space="preserve"> / CC(2/1/50) 100  / ***</w:t>
      </w:r>
    </w:p>
    <w:p w14:paraId="76198000" w14:textId="77777777" w:rsidR="0092790B" w:rsidRDefault="0092790B" w:rsidP="0092790B">
      <w:r>
        <w:t> </w:t>
      </w:r>
    </w:p>
    <w:p w14:paraId="4B50647A" w14:textId="77777777" w:rsidR="0092790B" w:rsidRDefault="0092790B" w:rsidP="0092790B">
      <w:pPr>
        <w:ind w:left="567"/>
        <w:jc w:val="both"/>
      </w:pPr>
      <w:r>
        <w:t> </w:t>
      </w:r>
      <w:r>
        <w:rPr>
          <w:b/>
          <w:i/>
        </w:rPr>
        <w:t>(Soit)</w:t>
      </w:r>
    </w:p>
    <w:p w14:paraId="662B8C7C" w14:textId="77777777" w:rsidR="0092790B" w:rsidRDefault="0092790B" w:rsidP="0092790B">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2FB96E07" w14:textId="77777777" w:rsidR="0092790B" w:rsidRDefault="0092790B" w:rsidP="0092790B">
      <w:pPr>
        <w:ind w:left="567"/>
        <w:jc w:val="both"/>
      </w:pPr>
      <w:r>
        <w:rPr>
          <w:rStyle w:val="soitChar"/>
        </w:rPr>
        <w:t xml:space="preserve">Conductivité thermique des panneaux </w:t>
      </w:r>
      <w:proofErr w:type="gramStart"/>
      <w:r>
        <w:rPr>
          <w:rStyle w:val="soitChar"/>
        </w:rPr>
        <w:t>WF  :</w:t>
      </w:r>
      <w:proofErr w:type="gramEnd"/>
      <w:r>
        <w:rPr>
          <w:rStyle w:val="soitChar"/>
        </w:rPr>
        <w:t xml:space="preserve"> </w:t>
      </w:r>
      <w:r>
        <w:rPr>
          <w:rStyle w:val="optioncarChar"/>
        </w:rPr>
        <w:t xml:space="preserve">pas d’essais de conductivité thermique </w:t>
      </w:r>
      <w:r>
        <w:t xml:space="preserve">(par défaut) </w:t>
      </w:r>
      <w:r>
        <w:rPr>
          <w:rStyle w:val="optioncarChar"/>
        </w:rPr>
        <w:t>/ lambda = max. *** W/</w:t>
      </w:r>
      <w:proofErr w:type="spellStart"/>
      <w:r>
        <w:rPr>
          <w:rStyle w:val="optioncarChar"/>
        </w:rPr>
        <w:t>mK</w:t>
      </w:r>
      <w:proofErr w:type="spellEnd"/>
      <w:r>
        <w:rPr>
          <w:rStyle w:val="optioncarChar"/>
        </w:rPr>
        <w:t xml:space="preserve"> déterminée par essais sur le lot de réemploi selon [NBN EN 12667] ou selon [NBN EN 12939] pour les produits épais</w:t>
      </w:r>
    </w:p>
    <w:p w14:paraId="77BEDB7B" w14:textId="77777777" w:rsidR="0092790B" w:rsidRDefault="0092790B" w:rsidP="0092790B">
      <w:pPr>
        <w:ind w:left="567"/>
        <w:jc w:val="both"/>
      </w:pPr>
      <w:r>
        <w:rPr>
          <w:rStyle w:val="soitChar"/>
        </w:rPr>
        <w:t xml:space="preserve">Les références, fiches et déclarations d’aptitude à l’utilisation décrite au chapitre </w:t>
      </w:r>
      <w:hyperlink r:id="rId54"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6FF6EED3" w14:textId="77777777" w:rsidR="0092790B" w:rsidRDefault="0092790B" w:rsidP="0092790B">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w:t>
      </w:r>
      <w:proofErr w:type="gramStart"/>
      <w:r>
        <w:rPr>
          <w:rStyle w:val="optioncarChar"/>
        </w:rPr>
        <w:t>D  /</w:t>
      </w:r>
      <w:proofErr w:type="gramEnd"/>
      <w:r>
        <w:rPr>
          <w:rStyle w:val="optioncarChar"/>
        </w:rPr>
        <w:t xml:space="preserve"> E / F / ***</w:t>
      </w:r>
      <w:r>
        <w:rPr>
          <w:rStyle w:val="soitChar"/>
        </w:rPr>
        <w:t xml:space="preserve"> complétée, le cas échéant, par les aspects </w:t>
      </w:r>
      <w:r>
        <w:rPr>
          <w:rStyle w:val="optioncarChar"/>
        </w:rPr>
        <w:t xml:space="preserve">*** / s1/ s2 </w:t>
      </w:r>
      <w:r>
        <w:t>(par défaut)</w:t>
      </w:r>
      <w:r>
        <w:rPr>
          <w:rStyle w:val="optioncarChar"/>
        </w:rPr>
        <w:t xml:space="preserve"> / s3</w:t>
      </w:r>
      <w:r>
        <w:rPr>
          <w:rStyle w:val="soitChar"/>
        </w:rPr>
        <w:t xml:space="preserve"> et </w:t>
      </w:r>
      <w:r>
        <w:rPr>
          <w:rStyle w:val="optioncarChar"/>
        </w:rPr>
        <w:t xml:space="preserve">*** / d0 </w:t>
      </w:r>
      <w:r>
        <w:t xml:space="preserve">(par défaut) </w:t>
      </w:r>
      <w:r>
        <w:rPr>
          <w:rStyle w:val="optioncarChar"/>
        </w:rPr>
        <w:t>/ d1 / d2</w:t>
      </w:r>
      <w:r>
        <w:rPr>
          <w:rStyle w:val="soitChar"/>
        </w:rPr>
        <w:t xml:space="preserve"> selon [NBN EN 13501-1]  </w:t>
      </w:r>
    </w:p>
    <w:p w14:paraId="6F34F947" w14:textId="77777777" w:rsidR="0092790B" w:rsidRDefault="0092790B" w:rsidP="0092790B">
      <w:pPr>
        <w:ind w:left="567"/>
        <w:jc w:val="both"/>
      </w:pPr>
      <w:r>
        <w:rPr>
          <w:rStyle w:val="soitChar"/>
        </w:rPr>
        <w:t xml:space="preserve">Résistance à la contrainte en compression à 10 % de déformation sont </w:t>
      </w:r>
      <w:r>
        <w:rPr>
          <w:rStyle w:val="optioncarChar"/>
        </w:rPr>
        <w:t>non définies</w:t>
      </w:r>
      <w:r>
        <w:t xml:space="preserve"> (par défaut)</w:t>
      </w:r>
      <w:r>
        <w:rPr>
          <w:rStyle w:val="optioncarChar"/>
        </w:rPr>
        <w:t xml:space="preserve"> / définies selon (selon [NBN EN 826])</w:t>
      </w:r>
      <w:r>
        <w:rPr>
          <w:rStyle w:val="soitChar"/>
        </w:rPr>
        <w:t xml:space="preserve"> : niveau </w:t>
      </w:r>
      <w:proofErr w:type="gramStart"/>
      <w:r>
        <w:rPr>
          <w:rStyle w:val="soitChar"/>
        </w:rPr>
        <w:t>CS(</w:t>
      </w:r>
      <w:proofErr w:type="gramEnd"/>
      <w:r>
        <w:rPr>
          <w:rStyle w:val="soitChar"/>
        </w:rPr>
        <w:t xml:space="preserve">10\Y) </w:t>
      </w:r>
      <w:r>
        <w:rPr>
          <w:rStyle w:val="optioncarChar"/>
        </w:rPr>
        <w:t xml:space="preserve">25 / 50 / 100 </w:t>
      </w:r>
      <w:r>
        <w:t>(par défaut)</w:t>
      </w:r>
      <w:r>
        <w:rPr>
          <w:rStyle w:val="optioncarChar"/>
        </w:rPr>
        <w:t xml:space="preserve"> / 120 / 130 / 140 / 150 / 175 / 200 / 225 / 250 / 350 / 400 / 500 / ***</w:t>
      </w:r>
    </w:p>
    <w:p w14:paraId="5E4C16E5" w14:textId="77777777" w:rsidR="0092790B" w:rsidRDefault="0092790B" w:rsidP="0092790B">
      <w:pPr>
        <w:ind w:left="567"/>
        <w:jc w:val="both"/>
      </w:pPr>
      <w:r>
        <w:rPr>
          <w:rStyle w:val="soitChar"/>
        </w:rPr>
        <w:t xml:space="preserve">Les panneaux percés ponctuellement </w:t>
      </w:r>
      <w:r>
        <w:rPr>
          <w:rStyle w:val="optioncarChar"/>
        </w:rPr>
        <w:t xml:space="preserve">sont </w:t>
      </w:r>
      <w:r>
        <w:t>(par défaut)</w:t>
      </w:r>
      <w:r>
        <w:rPr>
          <w:rStyle w:val="optioncarChar"/>
        </w:rPr>
        <w:t xml:space="preserve"> / ne sont pas</w:t>
      </w:r>
      <w:r>
        <w:rPr>
          <w:rStyle w:val="soitChar"/>
        </w:rPr>
        <w:t xml:space="preserve"> rejetés</w:t>
      </w:r>
    </w:p>
    <w:p w14:paraId="28174402" w14:textId="77777777" w:rsidR="0092790B" w:rsidRDefault="0092790B" w:rsidP="0092790B">
      <w:pPr>
        <w:ind w:left="567"/>
        <w:jc w:val="both"/>
      </w:pPr>
      <w:r>
        <w:rPr>
          <w:rStyle w:val="soitChar"/>
        </w:rPr>
        <w:t>Les panneaux sont exempts de tout autre matériau adhérent.</w:t>
      </w:r>
    </w:p>
    <w:p w14:paraId="1F98BB06" w14:textId="77777777" w:rsidR="0092790B" w:rsidRDefault="0092790B" w:rsidP="0092790B"/>
    <w:p w14:paraId="414B94CB" w14:textId="77777777" w:rsidR="0092790B" w:rsidRDefault="0092790B" w:rsidP="0092790B">
      <w:pPr>
        <w:jc w:val="both"/>
      </w:pPr>
      <w:r>
        <w:t xml:space="preserve">Pour les panneaux de réemploi, il s’agira </w:t>
      </w:r>
      <w:r>
        <w:rPr>
          <w:rStyle w:val="optioncarChar"/>
        </w:rPr>
        <w:t xml:space="preserve">de la fourniture et de la pose </w:t>
      </w:r>
      <w:r>
        <w:t>(par défaut)</w:t>
      </w:r>
      <w:r>
        <w:rPr>
          <w:rStyle w:val="optioncarChar"/>
        </w:rPr>
        <w:t xml:space="preserve"> / uniquement de la pose </w:t>
      </w:r>
      <w:r>
        <w:t>des panneaux.</w:t>
      </w:r>
    </w:p>
    <w:p w14:paraId="0B9811C1" w14:textId="77777777" w:rsidR="0092790B" w:rsidRDefault="0092790B" w:rsidP="0092790B">
      <w:pPr>
        <w:ind w:left="567"/>
        <w:jc w:val="both"/>
      </w:pPr>
      <w:r>
        <w:rPr>
          <w:b/>
          <w:i/>
        </w:rPr>
        <w:t>(Soit par défaut)</w:t>
      </w:r>
    </w:p>
    <w:p w14:paraId="63EDE311" w14:textId="77777777" w:rsidR="0092790B" w:rsidRDefault="0092790B" w:rsidP="0092790B">
      <w:pPr>
        <w:ind w:left="567"/>
        <w:jc w:val="both"/>
      </w:pPr>
      <w:r>
        <w:rPr>
          <w:rStyle w:val="soitChar"/>
          <w:u w:val="single"/>
        </w:rPr>
        <w:t>Fourniture et pose :</w:t>
      </w:r>
      <w:r>
        <w:rPr>
          <w:rStyle w:val="soitChar"/>
        </w:rPr>
        <w:t xml:space="preserve"> Les panneaux sont fournis par l’entreprise.</w:t>
      </w:r>
    </w:p>
    <w:p w14:paraId="382CE7BB" w14:textId="77777777" w:rsidR="0092790B" w:rsidRDefault="0092790B" w:rsidP="0092790B">
      <w:pPr>
        <w:ind w:left="567"/>
        <w:jc w:val="both"/>
      </w:pPr>
      <w:r>
        <w:rPr>
          <w:b/>
          <w:i/>
        </w:rPr>
        <w:t>(Soit)</w:t>
      </w:r>
    </w:p>
    <w:p w14:paraId="2DC2C1A2" w14:textId="77777777" w:rsidR="0092790B" w:rsidRDefault="0092790B" w:rsidP="0092790B">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55" w:history="1" w:docLocation="96">
        <w:r>
          <w:rPr>
            <w:rStyle w:val="soitChar"/>
          </w:rPr>
          <w:t>06.31.1 Démontage d'éléments de structures de maçonnerie</w:t>
        </w:r>
      </w:hyperlink>
      <w:r>
        <w:rPr>
          <w:rStyle w:val="soitChar"/>
        </w:rPr>
        <w:t xml:space="preserve">, </w:t>
      </w:r>
      <w:hyperlink r:id="rId56" w:history="1" w:docLocation="97">
        <w:r>
          <w:rPr>
            <w:rStyle w:val="soitChar"/>
          </w:rPr>
          <w:t>06.41.1 Démontage d'éléments de structures de maçonnerie</w:t>
        </w:r>
      </w:hyperlink>
      <w:r>
        <w:rPr>
          <w:rStyle w:val="soitChar"/>
        </w:rPr>
        <w:t xml:space="preserve">, </w:t>
      </w:r>
      <w:hyperlink r:id="rId57" w:history="1" w:docLocation="98">
        <w:r>
          <w:rPr>
            <w:rStyle w:val="soitChar"/>
          </w:rPr>
          <w:t>06.51.1 Démontage d'éléments de structures de maçonnerie</w:t>
        </w:r>
      </w:hyperlink>
      <w:r>
        <w:rPr>
          <w:rStyle w:val="soitChar"/>
        </w:rPr>
        <w:t xml:space="preserve"> ou </w:t>
      </w:r>
      <w:hyperlink r:id="rId58" w:history="1" w:docLocation="99">
        <w:r>
          <w:rPr>
            <w:rStyle w:val="soitChar"/>
          </w:rPr>
          <w:t>06.61.1 Démontage d'éléments de structures de maçonnerie</w:t>
        </w:r>
      </w:hyperlink>
    </w:p>
    <w:p w14:paraId="238B2F62" w14:textId="77777777" w:rsidR="0092790B" w:rsidRDefault="0092790B" w:rsidP="0092790B">
      <w:pPr>
        <w:pStyle w:val="pheading"/>
      </w:pPr>
      <w:r>
        <w:t>- Finitions</w:t>
      </w:r>
    </w:p>
    <w:p w14:paraId="2DA579AD" w14:textId="77777777" w:rsidR="0092790B" w:rsidRDefault="0092790B" w:rsidP="0092790B">
      <w:r>
        <w:t>Le surfaçage des panneaux est de type :  </w:t>
      </w:r>
      <w:r>
        <w:rPr>
          <w:rStyle w:val="optioncarChar"/>
        </w:rPr>
        <w:t xml:space="preserve">sans finition </w:t>
      </w:r>
      <w:r>
        <w:t>(par défaut)</w:t>
      </w:r>
      <w:r>
        <w:rPr>
          <w:rStyle w:val="optioncarChar"/>
        </w:rPr>
        <w:t xml:space="preserve"> / ***</w:t>
      </w:r>
    </w:p>
    <w:p w14:paraId="4039A8BB" w14:textId="77777777" w:rsidR="0092790B" w:rsidRDefault="0092790B" w:rsidP="0092790B">
      <w:pPr>
        <w:pStyle w:val="pheading"/>
      </w:pPr>
      <w:r>
        <w:t>- Prescriptions complémentaires</w:t>
      </w:r>
    </w:p>
    <w:p w14:paraId="7F0AE153" w14:textId="77777777" w:rsidR="0092790B" w:rsidRDefault="0092790B" w:rsidP="0092790B">
      <w:pPr>
        <w:jc w:val="both"/>
      </w:pPr>
      <w:r>
        <w:rPr>
          <w:rStyle w:val="facultChar"/>
        </w:rPr>
        <w:t>Autres caractéristiques spécifiques suivant les sollicitations du projet :</w:t>
      </w:r>
    </w:p>
    <w:p w14:paraId="5F7333B9" w14:textId="77777777" w:rsidR="0092790B" w:rsidRDefault="0092790B" w:rsidP="0092790B">
      <w:pPr>
        <w:pStyle w:val="Author-eListParagraph"/>
        <w:numPr>
          <w:ilvl w:val="0"/>
          <w:numId w:val="59"/>
        </w:numPr>
        <w:jc w:val="both"/>
      </w:pPr>
      <w:r>
        <w:rPr>
          <w:rStyle w:val="facultChar"/>
        </w:rPr>
        <w:t xml:space="preserve">Stabilité dimensionnelle (selon norme [NBN EN 1604]) : niveau de type DS(TH) selon la méthode </w:t>
      </w:r>
      <w:r>
        <w:rPr>
          <w:rStyle w:val="optioncarChar"/>
        </w:rPr>
        <w:t>*** / 1 / 2</w:t>
      </w:r>
      <w:r>
        <w:t xml:space="preserve"> (par défaut)</w:t>
      </w:r>
      <w:r>
        <w:rPr>
          <w:rStyle w:val="facultChar"/>
        </w:rPr>
        <w:t xml:space="preserve"> (valeur TH données dans la norme [NBN EN </w:t>
      </w:r>
      <w:proofErr w:type="gramStart"/>
      <w:r>
        <w:rPr>
          <w:rStyle w:val="facultChar"/>
        </w:rPr>
        <w:t>13165:</w:t>
      </w:r>
      <w:proofErr w:type="gramEnd"/>
      <w:r>
        <w:rPr>
          <w:rStyle w:val="facultChar"/>
        </w:rPr>
        <w:t>2012+A2] §4.2.6)</w:t>
      </w:r>
    </w:p>
    <w:p w14:paraId="619422BC" w14:textId="77777777" w:rsidR="0092790B" w:rsidRDefault="0092790B" w:rsidP="0092790B">
      <w:pPr>
        <w:pStyle w:val="Author-eListParagraph"/>
        <w:numPr>
          <w:ilvl w:val="0"/>
          <w:numId w:val="59"/>
        </w:numPr>
        <w:jc w:val="both"/>
      </w:pPr>
      <w:r>
        <w:rPr>
          <w:rStyle w:val="facultChar"/>
        </w:rPr>
        <w:t xml:space="preserve">Tolérance sur l’épaisseur (selon [NBN EN 823]) : classe </w:t>
      </w:r>
      <w:r>
        <w:rPr>
          <w:rStyle w:val="optioncarChar"/>
        </w:rPr>
        <w:t>T1</w:t>
      </w:r>
      <w:r>
        <w:t xml:space="preserve"> (par défaut) </w:t>
      </w:r>
      <w:r>
        <w:rPr>
          <w:rStyle w:val="optioncarChar"/>
        </w:rPr>
        <w:t>/ T2 / T3</w:t>
      </w:r>
    </w:p>
    <w:p w14:paraId="0B058108" w14:textId="77777777" w:rsidR="0092790B" w:rsidRDefault="0092790B" w:rsidP="0092790B">
      <w:pPr>
        <w:pStyle w:val="Author-eListParagraph"/>
        <w:numPr>
          <w:ilvl w:val="0"/>
          <w:numId w:val="59"/>
        </w:numPr>
        <w:jc w:val="both"/>
      </w:pPr>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6D33D79C" w14:textId="77777777" w:rsidR="0092790B" w:rsidRDefault="0092790B" w:rsidP="0092790B">
      <w:pPr>
        <w:pStyle w:val="Author-eListParagraph"/>
        <w:numPr>
          <w:ilvl w:val="0"/>
          <w:numId w:val="59"/>
        </w:numPr>
        <w:jc w:val="both"/>
      </w:pPr>
      <w:r>
        <w:rPr>
          <w:rStyle w:val="facultChar"/>
        </w:rPr>
        <w:t xml:space="preserve">Absorption d’eau à long terme </w:t>
      </w:r>
      <w:proofErr w:type="spellStart"/>
      <w:r>
        <w:rPr>
          <w:rStyle w:val="facultChar"/>
        </w:rPr>
        <w:t>Wlt</w:t>
      </w:r>
      <w:proofErr w:type="spellEnd"/>
      <w:r>
        <w:rPr>
          <w:rStyle w:val="facultChar"/>
        </w:rPr>
        <w:t xml:space="preserve"> (selon [NBN EN 12087]) :&lt; </w:t>
      </w:r>
      <w:r>
        <w:rPr>
          <w:rStyle w:val="optioncarChar"/>
        </w:rPr>
        <w:t xml:space="preserve">2% </w:t>
      </w:r>
      <w:r>
        <w:t xml:space="preserve">(par défaut) </w:t>
      </w:r>
      <w:r>
        <w:rPr>
          <w:rStyle w:val="optioncarChar"/>
        </w:rPr>
        <w:t>/ ***</w:t>
      </w:r>
    </w:p>
    <w:p w14:paraId="78E3755A" w14:textId="77777777" w:rsidR="0092790B" w:rsidRDefault="0092790B" w:rsidP="0092790B">
      <w:pPr>
        <w:pStyle w:val="Author-eListParagraph"/>
        <w:numPr>
          <w:ilvl w:val="0"/>
          <w:numId w:val="59"/>
        </w:numPr>
        <w:jc w:val="both"/>
      </w:pPr>
      <w:r>
        <w:rPr>
          <w:rStyle w:val="facultChar"/>
        </w:rPr>
        <w:t xml:space="preserve">Planéité après immersion partielle (selon [NBN EN 825]) : </w:t>
      </w:r>
      <w:r>
        <w:rPr>
          <w:rStyle w:val="optioncarChar"/>
        </w:rPr>
        <w:t xml:space="preserve">FW1 </w:t>
      </w:r>
      <w:r>
        <w:t>(par défaut)</w:t>
      </w:r>
      <w:r>
        <w:rPr>
          <w:rStyle w:val="optioncarChar"/>
        </w:rPr>
        <w:t xml:space="preserve"> / FW2</w:t>
      </w:r>
    </w:p>
    <w:p w14:paraId="4919FD4C" w14:textId="77777777" w:rsidR="0092790B" w:rsidRDefault="0092790B" w:rsidP="0092790B">
      <w:pPr>
        <w:pStyle w:val="Author-eListParagraph"/>
        <w:numPr>
          <w:ilvl w:val="0"/>
          <w:numId w:val="59"/>
        </w:numPr>
        <w:jc w:val="both"/>
      </w:pPr>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05173357" w14:textId="77777777" w:rsidR="0092790B" w:rsidRDefault="0092790B" w:rsidP="0092790B">
      <w:pPr>
        <w:pStyle w:val="Author-eListParagraph"/>
        <w:numPr>
          <w:ilvl w:val="0"/>
          <w:numId w:val="59"/>
        </w:numPr>
        <w:jc w:val="both"/>
      </w:pPr>
      <w:r>
        <w:rPr>
          <w:rStyle w:val="facultChar"/>
        </w:rPr>
        <w:t xml:space="preserve">Coefficient de résistance à la diffusion de vapeur d’eau – valeur </w:t>
      </w:r>
      <w:proofErr w:type="spellStart"/>
      <w:r>
        <w:rPr>
          <w:rStyle w:val="facultChar"/>
        </w:rPr>
        <w:t>Sd</w:t>
      </w:r>
      <w:proofErr w:type="spellEnd"/>
      <w:r>
        <w:rPr>
          <w:rStyle w:val="facultChar"/>
        </w:rPr>
        <w:t xml:space="preserve"> (selon [NBN EN 12086]) :   &lt; </w:t>
      </w:r>
      <w:r>
        <w:rPr>
          <w:rStyle w:val="optioncarChar"/>
        </w:rPr>
        <w:t>5 m</w:t>
      </w:r>
      <w:r>
        <w:t xml:space="preserve"> (par défaut)</w:t>
      </w:r>
      <w:r>
        <w:rPr>
          <w:rStyle w:val="optioncarChar"/>
        </w:rPr>
        <w:t xml:space="preserve"> / ***</w:t>
      </w:r>
      <w:r>
        <w:rPr>
          <w:rStyle w:val="facultChar"/>
        </w:rPr>
        <w:t> </w:t>
      </w:r>
    </w:p>
    <w:p w14:paraId="66194534" w14:textId="77777777" w:rsidR="0092790B" w:rsidRDefault="0092790B" w:rsidP="0092790B">
      <w:pPr>
        <w:pStyle w:val="Author-eListParagraph"/>
        <w:numPr>
          <w:ilvl w:val="0"/>
          <w:numId w:val="59"/>
        </w:numPr>
        <w:jc w:val="both"/>
      </w:pPr>
      <w:r>
        <w:rPr>
          <w:rStyle w:val="facultChar"/>
        </w:rPr>
        <w:t>Absorption d’eau à court terme (selon [NBN EN ISO 29767]</w:t>
      </w:r>
      <w:proofErr w:type="gramStart"/>
      <w:r>
        <w:rPr>
          <w:rStyle w:val="facultChar"/>
        </w:rPr>
        <w:t>):</w:t>
      </w:r>
      <w:proofErr w:type="gramEnd"/>
      <w:r>
        <w:rPr>
          <w:rStyle w:val="facultChar"/>
        </w:rPr>
        <w:t xml:space="preserve"> &lt; </w:t>
      </w:r>
      <w:r>
        <w:rPr>
          <w:rStyle w:val="optioncarChar"/>
        </w:rPr>
        <w:t xml:space="preserve">1kg/m² </w:t>
      </w:r>
      <w:r>
        <w:t>(par défaut)</w:t>
      </w:r>
      <w:r>
        <w:rPr>
          <w:rStyle w:val="optioncarChar"/>
        </w:rPr>
        <w:t xml:space="preserve"> / *** </w:t>
      </w:r>
    </w:p>
    <w:p w14:paraId="7280C95C" w14:textId="77777777" w:rsidR="0092790B" w:rsidRDefault="0092790B" w:rsidP="0092790B">
      <w:pPr>
        <w:pStyle w:val="Author-eListParagraph"/>
        <w:numPr>
          <w:ilvl w:val="0"/>
          <w:numId w:val="59"/>
        </w:numPr>
        <w:jc w:val="both"/>
      </w:pPr>
      <w:r>
        <w:rPr>
          <w:rStyle w:val="facultChar"/>
        </w:rPr>
        <w:t>Absorption d’eau à long terme (selon [NBN EN 12087]</w:t>
      </w:r>
      <w:proofErr w:type="gramStart"/>
      <w:r>
        <w:rPr>
          <w:rStyle w:val="facultChar"/>
        </w:rPr>
        <w:t>):</w:t>
      </w:r>
      <w:proofErr w:type="gramEnd"/>
      <w:r>
        <w:rPr>
          <w:rStyle w:val="facultChar"/>
        </w:rPr>
        <w:t xml:space="preserve"> &lt; </w:t>
      </w:r>
      <w:r>
        <w:rPr>
          <w:rStyle w:val="optioncarChar"/>
        </w:rPr>
        <w:t xml:space="preserve">3kg/m² </w:t>
      </w:r>
      <w:r>
        <w:t xml:space="preserve">(par défaut) </w:t>
      </w:r>
      <w:r>
        <w:rPr>
          <w:rStyle w:val="optioncarChar"/>
        </w:rPr>
        <w:t>/ ***</w:t>
      </w:r>
    </w:p>
    <w:p w14:paraId="51B9B6B9" w14:textId="77777777" w:rsidR="0092790B" w:rsidRDefault="0092790B" w:rsidP="0092790B">
      <w:pPr>
        <w:pStyle w:val="Author-eListParagraph"/>
        <w:numPr>
          <w:ilvl w:val="0"/>
          <w:numId w:val="59"/>
        </w:numPr>
        <w:jc w:val="both"/>
      </w:pPr>
      <w:r>
        <w:rPr>
          <w:rStyle w:val="facultChar"/>
        </w:rPr>
        <w:t>L’équerrage de la longueur et de la largeur selon [NBN EN 824] est de max 5 mm/m.</w:t>
      </w:r>
    </w:p>
    <w:p w14:paraId="5CA3AB0D" w14:textId="77777777" w:rsidR="0092790B" w:rsidRDefault="0092790B" w:rsidP="0092790B">
      <w:pPr>
        <w:pStyle w:val="Author-eListParagraph"/>
        <w:numPr>
          <w:ilvl w:val="0"/>
          <w:numId w:val="59"/>
        </w:numPr>
        <w:jc w:val="both"/>
      </w:pPr>
      <w:r>
        <w:rPr>
          <w:rStyle w:val="facultChar"/>
        </w:rPr>
        <w:t xml:space="preserve">L’écart de planéité des panneaux et plaques selon [NBN EN 825] est de max 6 </w:t>
      </w:r>
      <w:proofErr w:type="spellStart"/>
      <w:r>
        <w:rPr>
          <w:rStyle w:val="facultChar"/>
        </w:rPr>
        <w:t>mm.</w:t>
      </w:r>
      <w:proofErr w:type="spellEnd"/>
    </w:p>
    <w:p w14:paraId="0DE5F561" w14:textId="77777777" w:rsidR="0092790B" w:rsidRDefault="0092790B" w:rsidP="0092790B">
      <w:pPr>
        <w:pStyle w:val="Author-eListParagraph"/>
        <w:numPr>
          <w:ilvl w:val="0"/>
          <w:numId w:val="59"/>
        </w:numPr>
        <w:jc w:val="both"/>
      </w:pPr>
      <w:r>
        <w:rPr>
          <w:rStyle w:val="facultChar"/>
        </w:rPr>
        <w:t xml:space="preserve">La stabilité dimensionnelle suivant [NBN EN 1604] : Longueur-Largeur-Epaisseur : ≤ </w:t>
      </w:r>
      <w:r>
        <w:rPr>
          <w:rStyle w:val="optioncarChar"/>
        </w:rPr>
        <w:t xml:space="preserve">1 </w:t>
      </w:r>
      <w:r>
        <w:t>(par défaut)</w:t>
      </w:r>
      <w:r>
        <w:rPr>
          <w:rStyle w:val="optioncarChar"/>
        </w:rPr>
        <w:t xml:space="preserve"> / ***</w:t>
      </w:r>
      <w:r>
        <w:rPr>
          <w:rStyle w:val="facultChar"/>
        </w:rPr>
        <w:t>%</w:t>
      </w:r>
    </w:p>
    <w:p w14:paraId="4A03540B" w14:textId="77777777" w:rsidR="0092790B" w:rsidRDefault="0092790B" w:rsidP="0092790B">
      <w:pPr>
        <w:pStyle w:val="Author-eListParagraph"/>
        <w:numPr>
          <w:ilvl w:val="0"/>
          <w:numId w:val="59"/>
        </w:numPr>
        <w:jc w:val="both"/>
      </w:pPr>
      <w:r>
        <w:rPr>
          <w:rStyle w:val="facultChar"/>
        </w:rPr>
        <w:t xml:space="preserve">Compressibilité du matériau (selon [NBN EN 13162+A1]) : niveau   </w:t>
      </w:r>
      <w:r>
        <w:rPr>
          <w:rStyle w:val="optioncarChar"/>
        </w:rPr>
        <w:t xml:space="preserve">CP1 / CP2 / CP3 / CP4 / CP5 </w:t>
      </w:r>
      <w:r>
        <w:t>(par défaut)</w:t>
      </w:r>
      <w:r>
        <w:rPr>
          <w:rStyle w:val="facultChar"/>
        </w:rPr>
        <w:t>.</w:t>
      </w:r>
    </w:p>
    <w:p w14:paraId="7CBC009C" w14:textId="77777777" w:rsidR="0092790B" w:rsidRDefault="0092790B" w:rsidP="0092790B">
      <w:pPr>
        <w:jc w:val="both"/>
      </w:pPr>
      <w:r>
        <w:rPr>
          <w:rStyle w:val="facultChar"/>
        </w:rPr>
        <w:t>Applications spécifiques (notamment fixation de l’isolant) : le matériau doit répondre aux critères d’acceptabilité des produits tels que définis au chapitre </w:t>
      </w:r>
      <w:hyperlink r:id="rId59" w:history="1" w:docLocation="31">
        <w:r>
          <w:rPr>
            <w:rStyle w:val="facultChar"/>
          </w:rPr>
          <w:t>02.42.1 Critères d'acceptabilité</w:t>
        </w:r>
      </w:hyperlink>
      <w:r>
        <w:rPr>
          <w:rStyle w:val="facultChar"/>
        </w:rPr>
        <w:t>.</w:t>
      </w:r>
    </w:p>
    <w:p w14:paraId="53705FF9" w14:textId="77777777" w:rsidR="0092790B" w:rsidRDefault="0092790B" w:rsidP="0092790B">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w:t>
      </w:r>
      <w:r>
        <w:rPr>
          <w:rStyle w:val="facultChar"/>
        </w:rPr>
        <w:t>.</w:t>
      </w:r>
    </w:p>
    <w:p w14:paraId="191EC4AD" w14:textId="77777777" w:rsidR="0092790B" w:rsidRDefault="0092790B" w:rsidP="0092790B">
      <w:pPr>
        <w:jc w:val="both"/>
      </w:pPr>
      <w:r>
        <w:rPr>
          <w:rStyle w:val="facultChar"/>
        </w:rPr>
        <w:t xml:space="preserve">La concentration de </w:t>
      </w:r>
      <w:proofErr w:type="spellStart"/>
      <w:r>
        <w:rPr>
          <w:rStyle w:val="facultChar"/>
        </w:rPr>
        <w:t>pentachlorophénol</w:t>
      </w:r>
      <w:proofErr w:type="spellEnd"/>
      <w:r>
        <w:rPr>
          <w:rStyle w:val="facultChar"/>
        </w:rPr>
        <w:t xml:space="preserve"> mesurée selon la [CEN/TR 14823] est inférieure à </w:t>
      </w:r>
      <w:r>
        <w:rPr>
          <w:rStyle w:val="optioncarChar"/>
        </w:rPr>
        <w:t xml:space="preserve">5 PPM </w:t>
      </w:r>
      <w:r>
        <w:t>(par défaut)</w:t>
      </w:r>
      <w:r>
        <w:rPr>
          <w:rStyle w:val="optioncarChar"/>
        </w:rPr>
        <w:t xml:space="preserve"> / ***</w:t>
      </w:r>
      <w:r>
        <w:rPr>
          <w:rStyle w:val="facultChar"/>
        </w:rPr>
        <w:t>. </w:t>
      </w:r>
    </w:p>
    <w:p w14:paraId="4C6BE5EE" w14:textId="77777777" w:rsidR="0092790B" w:rsidRDefault="0092790B" w:rsidP="0092790B">
      <w:pPr>
        <w:jc w:val="both"/>
      </w:pPr>
      <w:r>
        <w:rPr>
          <w:rStyle w:val="facultChar"/>
        </w:rPr>
        <w:t xml:space="preserve">Les liants des panneaux sont issus </w:t>
      </w:r>
      <w:proofErr w:type="gramStart"/>
      <w:r>
        <w:rPr>
          <w:rStyle w:val="facultChar"/>
        </w:rPr>
        <w:t>de  </w:t>
      </w:r>
      <w:r>
        <w:rPr>
          <w:rStyle w:val="optioncarChar"/>
        </w:rPr>
        <w:t>matières</w:t>
      </w:r>
      <w:proofErr w:type="gramEnd"/>
      <w:r>
        <w:rPr>
          <w:rStyle w:val="optioncarChar"/>
        </w:rPr>
        <w:t xml:space="preserve"> premières végétales </w:t>
      </w:r>
      <w:r>
        <w:t>(par défaut)</w:t>
      </w:r>
      <w:r>
        <w:rPr>
          <w:rStyle w:val="optioncarChar"/>
        </w:rPr>
        <w:t xml:space="preserve"> / dérivés pétrochimiques / ***</w:t>
      </w:r>
      <w:r>
        <w:rPr>
          <w:rStyle w:val="facultChar"/>
        </w:rPr>
        <w:t>.</w:t>
      </w:r>
    </w:p>
    <w:p w14:paraId="6260C76E" w14:textId="77777777" w:rsidR="0092790B" w:rsidRDefault="0092790B" w:rsidP="0092790B">
      <w:pPr>
        <w:jc w:val="both"/>
      </w:pPr>
      <w:r>
        <w:rPr>
          <w:rStyle w:val="facultChar"/>
        </w:rPr>
        <w:t xml:space="preserve">La laine de bois produite contient au moins </w:t>
      </w:r>
      <w:r>
        <w:rPr>
          <w:rStyle w:val="optioncarChar"/>
        </w:rPr>
        <w:t xml:space="preserve">95 </w:t>
      </w:r>
      <w:r>
        <w:t>(par défaut)</w:t>
      </w:r>
      <w:r>
        <w:rPr>
          <w:rStyle w:val="optioncarChar"/>
        </w:rPr>
        <w:t xml:space="preserve"> / **</w:t>
      </w:r>
      <w:proofErr w:type="gramStart"/>
      <w:r>
        <w:rPr>
          <w:rStyle w:val="optioncarChar"/>
        </w:rPr>
        <w:t>*</w:t>
      </w:r>
      <w:r>
        <w:t>  </w:t>
      </w:r>
      <w:r>
        <w:rPr>
          <w:rStyle w:val="facultChar"/>
        </w:rPr>
        <w:t>%</w:t>
      </w:r>
      <w:proofErr w:type="gramEnd"/>
      <w:r>
        <w:rPr>
          <w:rStyle w:val="facultChar"/>
        </w:rPr>
        <w:t xml:space="preserve"> de matière recyclée.</w:t>
      </w:r>
    </w:p>
    <w:p w14:paraId="35CFBD59" w14:textId="77777777" w:rsidR="0092790B" w:rsidRDefault="0092790B" w:rsidP="0092790B">
      <w:pPr>
        <w:pStyle w:val="pheading"/>
      </w:pPr>
      <w:r>
        <w:t>EXÉCUTION / MISE EN ŒUVRE</w:t>
      </w:r>
    </w:p>
    <w:p w14:paraId="7D9FD8DE" w14:textId="77777777" w:rsidR="0092790B" w:rsidRDefault="0092790B" w:rsidP="0092790B">
      <w:pPr>
        <w:pStyle w:val="pheading"/>
      </w:pPr>
      <w:r>
        <w:t>- Prescriptions générales</w:t>
      </w:r>
    </w:p>
    <w:p w14:paraId="784FBF2C" w14:textId="77777777" w:rsidR="0092790B" w:rsidRDefault="0092790B" w:rsidP="0092790B">
      <w:pPr>
        <w:jc w:val="both"/>
      </w:pPr>
      <w:r>
        <w:t>Les panneaux sont contigus. Les espaces éventuels entre panneaux ou de liaison avec les parois sont comblés avec un isolant de même type.</w:t>
      </w:r>
    </w:p>
    <w:p w14:paraId="2665E503" w14:textId="77777777" w:rsidR="0092790B" w:rsidRDefault="0092790B" w:rsidP="0092790B">
      <w:pPr>
        <w:jc w:val="both"/>
      </w:pPr>
      <w:r>
        <w:rPr>
          <w:b/>
          <w:u w:val="single"/>
        </w:rPr>
        <w:t>Pour une application en toiture à versants - pose entre éléments de charpente</w:t>
      </w:r>
    </w:p>
    <w:p w14:paraId="2E0F5877" w14:textId="77777777" w:rsidR="0092790B" w:rsidRDefault="0092790B" w:rsidP="0092790B">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1DC1A5CC" w14:textId="77777777" w:rsidR="0092790B" w:rsidRDefault="0092790B" w:rsidP="0092790B">
      <w:pPr>
        <w:ind w:left="567"/>
        <w:jc w:val="both"/>
      </w:pPr>
      <w:r>
        <w:rPr>
          <w:b/>
          <w:i/>
        </w:rPr>
        <w:t>(Soit par défaut) </w:t>
      </w:r>
      <w:r>
        <w:rPr>
          <w:i/>
        </w:rPr>
        <w:t> </w:t>
      </w:r>
    </w:p>
    <w:p w14:paraId="29025169" w14:textId="77777777" w:rsidR="0092790B" w:rsidRDefault="0092790B" w:rsidP="0092790B">
      <w:pPr>
        <w:ind w:left="567"/>
        <w:jc w:val="both"/>
      </w:pPr>
    </w:p>
    <w:p w14:paraId="58F9FBDD" w14:textId="77777777" w:rsidR="0092790B" w:rsidRDefault="0092790B" w:rsidP="0092790B">
      <w:pPr>
        <w:ind w:left="567"/>
        <w:jc w:val="both"/>
      </w:pPr>
      <w:r>
        <w:rPr>
          <w:rStyle w:val="soitChar"/>
          <w:u w:val="single"/>
        </w:rPr>
        <w:t>Par serrage entre éléments :</w:t>
      </w:r>
      <w:r>
        <w:t> </w:t>
      </w:r>
    </w:p>
    <w:p w14:paraId="09403B82" w14:textId="77777777" w:rsidR="0092790B" w:rsidRDefault="0092790B" w:rsidP="0092790B">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037A520" w14:textId="77777777" w:rsidR="0092790B" w:rsidRDefault="0092790B" w:rsidP="0092790B">
      <w:pPr>
        <w:ind w:left="567"/>
        <w:jc w:val="both"/>
      </w:pPr>
      <w:r>
        <w:rPr>
          <w:b/>
          <w:i/>
        </w:rPr>
        <w:t>(Soit) </w:t>
      </w:r>
    </w:p>
    <w:p w14:paraId="71C66742" w14:textId="77777777" w:rsidR="0092790B" w:rsidRDefault="0092790B" w:rsidP="0092790B">
      <w:pPr>
        <w:ind w:left="567"/>
        <w:jc w:val="both"/>
      </w:pPr>
      <w:r>
        <w:rPr>
          <w:rStyle w:val="soitChar"/>
          <w:u w:val="single"/>
        </w:rPr>
        <w:t>Par fixation mécanique :</w:t>
      </w:r>
      <w:r>
        <w:t> </w:t>
      </w:r>
    </w:p>
    <w:p w14:paraId="63743661" w14:textId="77777777" w:rsidR="0092790B" w:rsidRDefault="0092790B" w:rsidP="0092790B">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 </w:t>
      </w:r>
      <w:r>
        <w:rPr>
          <w:rStyle w:val="optioncarChar"/>
        </w:rPr>
        <w:t>/ ***</w:t>
      </w:r>
      <w:r>
        <w:rPr>
          <w:rStyle w:val="soitChar"/>
        </w:rPr>
        <w:t>. L’ancrage dans la paroi porteuse est </w:t>
      </w:r>
      <w:r>
        <w:rPr>
          <w:rStyle w:val="optioncarChar"/>
        </w:rPr>
        <w:t>métallique / synthétique</w:t>
      </w:r>
      <w:r>
        <w:t> (par défaut)</w:t>
      </w:r>
      <w:r>
        <w:rPr>
          <w:rStyle w:val="soitChar"/>
        </w:rPr>
        <w:t>. Les ancrages sont à </w:t>
      </w:r>
      <w:r>
        <w:rPr>
          <w:rStyle w:val="optioncarChar"/>
        </w:rPr>
        <w:t>visser / frapper </w:t>
      </w:r>
      <w:r>
        <w:t>(par défaut) </w:t>
      </w:r>
      <w:r>
        <w:rPr>
          <w:rStyle w:val="soitChar"/>
        </w:rPr>
        <w:t>et sont adaptés au support.</w:t>
      </w:r>
    </w:p>
    <w:p w14:paraId="7C570293" w14:textId="77777777" w:rsidR="0092790B" w:rsidRDefault="0092790B" w:rsidP="0092790B">
      <w:pPr>
        <w:jc w:val="both"/>
      </w:pPr>
      <w:r>
        <w:t> </w:t>
      </w:r>
    </w:p>
    <w:p w14:paraId="310AAB5A" w14:textId="77777777" w:rsidR="0092790B" w:rsidRDefault="0092790B" w:rsidP="0092790B">
      <w:pPr>
        <w:jc w:val="both"/>
      </w:pPr>
      <w:r>
        <w:rPr>
          <w:b/>
          <w:u w:val="single"/>
        </w:rPr>
        <w:t xml:space="preserve">Pour une application en toiture </w:t>
      </w:r>
      <w:proofErr w:type="spellStart"/>
      <w:r>
        <w:rPr>
          <w:b/>
          <w:u w:val="single"/>
        </w:rPr>
        <w:t>sarking</w:t>
      </w:r>
      <w:proofErr w:type="spellEnd"/>
    </w:p>
    <w:p w14:paraId="015C6F8B" w14:textId="77777777" w:rsidR="0092790B" w:rsidRDefault="0092790B" w:rsidP="0092790B">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522FE4C9" w14:textId="77777777" w:rsidR="0092790B" w:rsidRDefault="0092790B" w:rsidP="0092790B">
      <w:pPr>
        <w:ind w:left="567"/>
        <w:jc w:val="both"/>
      </w:pPr>
      <w:r>
        <w:rPr>
          <w:b/>
          <w:i/>
        </w:rPr>
        <w:t>(Soit par défaut) </w:t>
      </w:r>
      <w:r>
        <w:rPr>
          <w:i/>
        </w:rPr>
        <w:t> </w:t>
      </w:r>
    </w:p>
    <w:p w14:paraId="1268E331" w14:textId="77777777" w:rsidR="0092790B" w:rsidRDefault="0092790B" w:rsidP="0092790B">
      <w:pPr>
        <w:ind w:left="567"/>
        <w:jc w:val="both"/>
      </w:pPr>
    </w:p>
    <w:p w14:paraId="5CE08A84" w14:textId="77777777" w:rsidR="0092790B" w:rsidRDefault="0092790B" w:rsidP="0092790B">
      <w:pPr>
        <w:ind w:left="567"/>
        <w:jc w:val="both"/>
      </w:pPr>
      <w:r>
        <w:rPr>
          <w:rStyle w:val="soitChar"/>
          <w:u w:val="single"/>
        </w:rPr>
        <w:t>Par fixation mécanique :</w:t>
      </w:r>
      <w:r>
        <w:t> </w:t>
      </w:r>
    </w:p>
    <w:p w14:paraId="2D2EE13E" w14:textId="77777777" w:rsidR="0092790B" w:rsidRDefault="0092790B" w:rsidP="0092790B">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7A83C197" w14:textId="77777777" w:rsidR="0092790B" w:rsidRDefault="0092790B" w:rsidP="0092790B">
      <w:pPr>
        <w:ind w:left="567"/>
        <w:jc w:val="both"/>
      </w:pPr>
      <w:r>
        <w:rPr>
          <w:b/>
          <w:i/>
        </w:rPr>
        <w:t>(Soit) </w:t>
      </w:r>
    </w:p>
    <w:p w14:paraId="2BA6B54B" w14:textId="77777777" w:rsidR="0092790B" w:rsidRDefault="0092790B" w:rsidP="0092790B">
      <w:pPr>
        <w:ind w:left="567"/>
        <w:jc w:val="both"/>
      </w:pPr>
      <w:r>
        <w:rPr>
          <w:rStyle w:val="soitChar"/>
          <w:u w:val="single"/>
        </w:rPr>
        <w:t>Par collage :</w:t>
      </w:r>
      <w:r>
        <w:t> </w:t>
      </w:r>
    </w:p>
    <w:p w14:paraId="3585C667" w14:textId="77777777" w:rsidR="0092790B" w:rsidRDefault="0092790B" w:rsidP="0092790B">
      <w:pPr>
        <w:ind w:left="567"/>
        <w:jc w:val="both"/>
      </w:pPr>
      <w:r>
        <w:rPr>
          <w:rStyle w:val="soitChar"/>
        </w:rPr>
        <w:t>Les panneaux sont fixés à l’aide de </w:t>
      </w:r>
      <w:r>
        <w:rPr>
          <w:rStyle w:val="optioncarChar"/>
        </w:rPr>
        <w:t>colle bitumineuse à froid </w:t>
      </w:r>
      <w:r>
        <w:t>(par défaut)</w:t>
      </w:r>
      <w:r>
        <w:rPr>
          <w:rStyle w:val="optioncarChar"/>
        </w:rPr>
        <w:t> / colle bitumineuse à chaud / PU / ***</w:t>
      </w:r>
      <w:r>
        <w:rPr>
          <w:rStyle w:val="soitChar"/>
        </w:rPr>
        <w:t>. La colle est appliquée en collage </w:t>
      </w:r>
      <w:r>
        <w:rPr>
          <w:rStyle w:val="optioncarChar"/>
        </w:rPr>
        <w:t>partiel à 50% </w:t>
      </w:r>
      <w:r>
        <w:t>(par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ou le liant répondent </w:t>
      </w:r>
      <w:r>
        <w:rPr>
          <w:rStyle w:val="optioncarChar"/>
        </w:rPr>
        <w:t xml:space="preserve">aux mêmes exigences que le panneau en termes de formaldéhyde et de </w:t>
      </w:r>
      <w:proofErr w:type="spellStart"/>
      <w:r>
        <w:rPr>
          <w:rStyle w:val="optioncarChar"/>
        </w:rPr>
        <w:t>pentachlorophénol</w:t>
      </w:r>
      <w:proofErr w:type="spellEnd"/>
      <w:r>
        <w:rPr>
          <w:rStyle w:val="optioncarChar"/>
        </w:rPr>
        <w:t> </w:t>
      </w:r>
      <w:r>
        <w:t>(par défaut)</w:t>
      </w:r>
      <w:r>
        <w:rPr>
          <w:rStyle w:val="optioncarChar"/>
        </w:rPr>
        <w:t> / ***.</w:t>
      </w:r>
    </w:p>
    <w:p w14:paraId="6819342F" w14:textId="77777777" w:rsidR="0092790B" w:rsidRDefault="0092790B" w:rsidP="0092790B">
      <w:r>
        <w:rPr>
          <w:rStyle w:val="optioncarChar"/>
        </w:rPr>
        <w:t> </w:t>
      </w:r>
    </w:p>
    <w:p w14:paraId="29F3D5F4" w14:textId="77777777" w:rsidR="0092790B" w:rsidRDefault="0092790B" w:rsidP="0092790B">
      <w:pPr>
        <w:jc w:val="both"/>
      </w:pPr>
      <w:r>
        <w:rPr>
          <w:b/>
          <w:u w:val="single"/>
        </w:rPr>
        <w:t>Pour une application en toiture plate</w:t>
      </w:r>
    </w:p>
    <w:p w14:paraId="0A63B42E" w14:textId="77777777" w:rsidR="0092790B" w:rsidRDefault="0092790B" w:rsidP="0092790B">
      <w:pPr>
        <w:jc w:val="both"/>
      </w:pPr>
      <w:r>
        <w:t>La pose des panneaux isolants est conforme à la [NIT 215]. Les panneaux sont fixés mécaniquement par l’extérieur de la charpente par </w:t>
      </w:r>
      <w:r>
        <w:rPr>
          <w:rStyle w:val="optioncarChar"/>
        </w:rPr>
        <w:t>fixation mécanique </w:t>
      </w:r>
      <w:r>
        <w:t>(par défaut)</w:t>
      </w:r>
      <w:r>
        <w:rPr>
          <w:rStyle w:val="optioncarChar"/>
        </w:rPr>
        <w:t> / collage.</w:t>
      </w:r>
    </w:p>
    <w:p w14:paraId="2E040794" w14:textId="77777777" w:rsidR="0092790B" w:rsidRDefault="0092790B" w:rsidP="0092790B">
      <w:pPr>
        <w:ind w:left="567"/>
        <w:jc w:val="both"/>
      </w:pPr>
      <w:r>
        <w:rPr>
          <w:b/>
          <w:i/>
        </w:rPr>
        <w:t>(Soit par défaut) </w:t>
      </w:r>
      <w:r>
        <w:rPr>
          <w:i/>
        </w:rPr>
        <w:t> </w:t>
      </w:r>
    </w:p>
    <w:p w14:paraId="6BA37B73" w14:textId="77777777" w:rsidR="0092790B" w:rsidRDefault="0092790B" w:rsidP="0092790B">
      <w:pPr>
        <w:ind w:left="567"/>
        <w:jc w:val="both"/>
      </w:pPr>
    </w:p>
    <w:p w14:paraId="79C3DDF0" w14:textId="77777777" w:rsidR="0092790B" w:rsidRDefault="0092790B" w:rsidP="0092790B">
      <w:pPr>
        <w:ind w:left="567"/>
        <w:jc w:val="both"/>
      </w:pPr>
      <w:r>
        <w:rPr>
          <w:rStyle w:val="soitChar"/>
          <w:u w:val="single"/>
        </w:rPr>
        <w:t>Par fixation mécanique :</w:t>
      </w:r>
      <w:r>
        <w:t>   </w:t>
      </w:r>
    </w:p>
    <w:p w14:paraId="6A26476E" w14:textId="77777777" w:rsidR="0092790B" w:rsidRDefault="0092790B" w:rsidP="0092790B">
      <w:pPr>
        <w:ind w:left="567"/>
        <w:jc w:val="both"/>
      </w:pPr>
      <w:r>
        <w:rPr>
          <w:rStyle w:val="soitChar"/>
        </w:rPr>
        <w:t xml:space="preserve">Les fixations sont au nombre </w:t>
      </w:r>
      <w:proofErr w:type="gramStart"/>
      <w:r>
        <w:rPr>
          <w:rStyle w:val="soitChar"/>
        </w:rPr>
        <w:t>de </w:t>
      </w:r>
      <w:r>
        <w:t> </w:t>
      </w:r>
      <w:r>
        <w:rPr>
          <w:rStyle w:val="optioncarChar"/>
        </w:rPr>
        <w:t>3</w:t>
      </w:r>
      <w:proofErr w:type="gramEnd"/>
      <w:r>
        <w:rPr>
          <w:rStyle w:val="optioncarChar"/>
        </w:rPr>
        <w:t xml:space="preserve"> par panneau / 5 par m² </w:t>
      </w:r>
      <w:r>
        <w:t> (par défaut) </w:t>
      </w:r>
      <w:r>
        <w:rPr>
          <w:rStyle w:val="optioncarChar"/>
        </w:rPr>
        <w:t> / ***</w:t>
      </w:r>
      <w:r>
        <w:t> </w:t>
      </w:r>
      <w:r>
        <w:rPr>
          <w:rStyle w:val="soitChar"/>
        </w:rPr>
        <w:t xml:space="preserve">. Elles sont munies </w:t>
      </w:r>
      <w:proofErr w:type="gramStart"/>
      <w:r>
        <w:rPr>
          <w:rStyle w:val="soitChar"/>
        </w:rPr>
        <w:t>de </w:t>
      </w:r>
      <w:r>
        <w:t> </w:t>
      </w:r>
      <w:r>
        <w:rPr>
          <w:rStyle w:val="optioncarChar"/>
        </w:rPr>
        <w:t>rosace</w:t>
      </w:r>
      <w:proofErr w:type="gramEnd"/>
      <w:r>
        <w:rPr>
          <w:rStyle w:val="optioncarChar"/>
        </w:rPr>
        <w:t xml:space="preserve"> (cheville) métallique / rosace (cheville) synthétique </w:t>
      </w:r>
      <w:r>
        <w:t> (par défaut) </w:t>
      </w:r>
      <w:r>
        <w:rPr>
          <w:rStyle w:val="optioncarChar"/>
        </w:rPr>
        <w:t> / ***</w:t>
      </w:r>
      <w:r>
        <w:t> </w:t>
      </w:r>
      <w:r>
        <w:rPr>
          <w:rStyle w:val="soitChar"/>
        </w:rPr>
        <w:t xml:space="preserve">. L’ancrage dans la paroi porteuse </w:t>
      </w:r>
      <w:proofErr w:type="gramStart"/>
      <w:r>
        <w:rPr>
          <w:rStyle w:val="soitChar"/>
        </w:rPr>
        <w:t>est </w:t>
      </w:r>
      <w:r>
        <w:t> </w:t>
      </w:r>
      <w:r>
        <w:rPr>
          <w:rStyle w:val="optioncarChar"/>
        </w:rPr>
        <w:t>métallique</w:t>
      </w:r>
      <w:proofErr w:type="gramEnd"/>
      <w:r>
        <w:rPr>
          <w:rStyle w:val="optioncarChar"/>
        </w:rPr>
        <w:t xml:space="preserve"> / synthétique </w:t>
      </w:r>
      <w:r>
        <w:t> (par défaut) </w:t>
      </w:r>
      <w:r>
        <w:rPr>
          <w:rStyle w:val="soitChar"/>
        </w:rPr>
        <w:t xml:space="preserve">.  Les ancrages sont </w:t>
      </w:r>
      <w:proofErr w:type="gramStart"/>
      <w:r>
        <w:rPr>
          <w:rStyle w:val="soitChar"/>
        </w:rPr>
        <w:t>à </w:t>
      </w:r>
      <w:r>
        <w:t> </w:t>
      </w:r>
      <w:r>
        <w:rPr>
          <w:rStyle w:val="optioncarChar"/>
        </w:rPr>
        <w:t>visser</w:t>
      </w:r>
      <w:proofErr w:type="gramEnd"/>
      <w:r>
        <w:rPr>
          <w:rStyle w:val="optioncarChar"/>
        </w:rPr>
        <w:t xml:space="preserve"> / frapper </w:t>
      </w:r>
      <w:r>
        <w:t> (par défaut) </w:t>
      </w:r>
      <w:r>
        <w:rPr>
          <w:rStyle w:val="soitChar"/>
        </w:rPr>
        <w:t> et sont adaptés au support.</w:t>
      </w:r>
    </w:p>
    <w:p w14:paraId="598F41EB" w14:textId="77777777" w:rsidR="0092790B" w:rsidRDefault="0092790B" w:rsidP="0092790B">
      <w:pPr>
        <w:ind w:left="567"/>
        <w:jc w:val="both"/>
      </w:pPr>
      <w:r>
        <w:rPr>
          <w:b/>
          <w:i/>
        </w:rPr>
        <w:t>(Soit) </w:t>
      </w:r>
    </w:p>
    <w:p w14:paraId="67E0B0FB" w14:textId="77777777" w:rsidR="0092790B" w:rsidRDefault="0092790B" w:rsidP="0092790B">
      <w:pPr>
        <w:ind w:left="567"/>
        <w:jc w:val="both"/>
      </w:pPr>
      <w:r>
        <w:rPr>
          <w:rStyle w:val="soitChar"/>
          <w:u w:val="single"/>
        </w:rPr>
        <w:t>Par collage :</w:t>
      </w:r>
      <w:r>
        <w:t> </w:t>
      </w:r>
    </w:p>
    <w:p w14:paraId="31F27A81" w14:textId="77777777" w:rsidR="0092790B" w:rsidRDefault="0092790B" w:rsidP="0092790B">
      <w:pPr>
        <w:ind w:left="567"/>
        <w:jc w:val="both"/>
      </w:pPr>
      <w:r>
        <w:rPr>
          <w:rStyle w:val="soitChar"/>
        </w:rPr>
        <w:t xml:space="preserve">Les panneaux sont fixés à l’aide </w:t>
      </w:r>
      <w:proofErr w:type="gramStart"/>
      <w:r>
        <w:rPr>
          <w:rStyle w:val="soitChar"/>
        </w:rPr>
        <w:t>de  colle</w:t>
      </w:r>
      <w:proofErr w:type="gramEnd"/>
      <w:r>
        <w:rPr>
          <w:rStyle w:val="optioncarChar"/>
        </w:rPr>
        <w:t xml:space="preserve"> PU </w:t>
      </w:r>
      <w:r>
        <w:t>(par défaut)</w:t>
      </w:r>
      <w:r>
        <w:rPr>
          <w:rStyle w:val="optioncarChar"/>
        </w:rPr>
        <w:t> / ***</w:t>
      </w:r>
      <w:r>
        <w:rPr>
          <w:rStyle w:val="soitChar"/>
        </w:rPr>
        <w:t>. La colle est appliquée en collage </w:t>
      </w:r>
      <w:r>
        <w:rPr>
          <w:rStyle w:val="optioncarChar"/>
        </w:rPr>
        <w:t>partiel à 50%</w:t>
      </w:r>
      <w:r>
        <w:t> (par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xml:space="preserve">. La colle répond aux mêmes exigences que le panneau en termes de formaldéhyde </w:t>
      </w:r>
      <w:proofErr w:type="gramStart"/>
      <w:r>
        <w:rPr>
          <w:rStyle w:val="soitChar"/>
        </w:rPr>
        <w:t>et  de</w:t>
      </w:r>
      <w:proofErr w:type="gramEnd"/>
      <w:r>
        <w:rPr>
          <w:rStyle w:val="soitChar"/>
        </w:rPr>
        <w:t xml:space="preserve"> </w:t>
      </w:r>
      <w:proofErr w:type="spellStart"/>
      <w:r>
        <w:rPr>
          <w:rStyle w:val="soitChar"/>
        </w:rPr>
        <w:t>pentachlorophénol</w:t>
      </w:r>
      <w:proofErr w:type="spellEnd"/>
      <w:r>
        <w:rPr>
          <w:rStyle w:val="soitChar"/>
        </w:rPr>
        <w:t>.</w:t>
      </w:r>
    </w:p>
    <w:p w14:paraId="3E52813A" w14:textId="77777777" w:rsidR="0092790B" w:rsidRDefault="0092790B" w:rsidP="0092790B"/>
    <w:p w14:paraId="7E346A27" w14:textId="77777777" w:rsidR="0092790B" w:rsidRDefault="0092790B" w:rsidP="0092790B"/>
    <w:p w14:paraId="3BD96370" w14:textId="77777777" w:rsidR="0092790B" w:rsidRDefault="0092790B" w:rsidP="0092790B">
      <w:pPr>
        <w:jc w:val="both"/>
      </w:pPr>
      <w:r>
        <w:t>Les fixations sont disposées afin de ne pas réduire les performances acoustiques</w:t>
      </w:r>
    </w:p>
    <w:p w14:paraId="1DC8908A" w14:textId="77777777" w:rsidR="0092790B" w:rsidRDefault="0092790B" w:rsidP="0092790B">
      <w:pPr>
        <w:jc w:val="both"/>
      </w:pPr>
      <w:r>
        <w:t>Les parements sont posés du côté </w:t>
      </w:r>
      <w:r>
        <w:rPr>
          <w:rStyle w:val="optioncarChar"/>
        </w:rPr>
        <w:t>extérieur </w:t>
      </w:r>
      <w:r>
        <w:t>(par défaut)</w:t>
      </w:r>
      <w:r>
        <w:rPr>
          <w:rStyle w:val="optioncarChar"/>
        </w:rPr>
        <w:t> / intérieur</w:t>
      </w:r>
      <w:r>
        <w:t>.</w:t>
      </w:r>
    </w:p>
    <w:p w14:paraId="325DB13C" w14:textId="77777777" w:rsidR="0092790B" w:rsidRDefault="0092790B" w:rsidP="0092790B">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4F651FFD" w14:textId="77777777" w:rsidR="0092790B" w:rsidRDefault="0092790B" w:rsidP="0092790B">
      <w:pPr>
        <w:pStyle w:val="pheading"/>
      </w:pPr>
      <w:r>
        <w:t>- Notes d’exécution complémentaires</w:t>
      </w:r>
    </w:p>
    <w:p w14:paraId="75891AE7" w14:textId="77777777" w:rsidR="0092790B" w:rsidRDefault="0092790B" w:rsidP="0092790B">
      <w:pPr>
        <w:ind w:left="435"/>
      </w:pPr>
      <w:r>
        <w:t> </w:t>
      </w:r>
    </w:p>
    <w:p w14:paraId="27DA02A3" w14:textId="77777777" w:rsidR="0092790B" w:rsidRDefault="0092790B" w:rsidP="0092790B">
      <w:pPr>
        <w:pStyle w:val="pheading"/>
      </w:pPr>
      <w:r>
        <w:t>DOCUMENTS DE RÉFÉRENCE COMPLÉMENTAIRES</w:t>
      </w:r>
    </w:p>
    <w:p w14:paraId="71A3DE49" w14:textId="77777777" w:rsidR="0092790B" w:rsidRDefault="0092790B" w:rsidP="0092790B">
      <w:pPr>
        <w:pStyle w:val="pheading"/>
      </w:pPr>
      <w:r>
        <w:t>- Matériau</w:t>
      </w:r>
    </w:p>
    <w:p w14:paraId="369383C4" w14:textId="77777777" w:rsidR="0092790B" w:rsidRDefault="0092790B" w:rsidP="0092790B">
      <w:r>
        <w:t xml:space="preserve">[NBN EN 12667, Performance thermique des matériaux et produits pour le bâtiment - Détermination de la résistance thermique par la méthode de la plaque chaude gardée et la méthode </w:t>
      </w:r>
      <w:proofErr w:type="spellStart"/>
      <w:r>
        <w:t>fluxmétrique</w:t>
      </w:r>
      <w:proofErr w:type="spellEnd"/>
      <w:r>
        <w:t xml:space="preserve"> - Produits de haute et moyenne résistance thermique]</w:t>
      </w:r>
    </w:p>
    <w:p w14:paraId="5432C9BF" w14:textId="77777777" w:rsidR="0092790B" w:rsidRDefault="0092790B" w:rsidP="0092790B">
      <w:r>
        <w:t xml:space="preserve">[NBN EN 12939, Performance thermique des matériaux et produits pour le bâtiment - Détermination de la résistance thermique par la méthode de la plaque chaude gardée et la méthode </w:t>
      </w:r>
      <w:proofErr w:type="spellStart"/>
      <w:r>
        <w:t>fluxmétrique</w:t>
      </w:r>
      <w:proofErr w:type="spellEnd"/>
      <w:r>
        <w:t xml:space="preserve"> - Produits épais de haute et moyenne résistance thermique]</w:t>
      </w:r>
    </w:p>
    <w:p w14:paraId="3B729288" w14:textId="77777777" w:rsidR="0092790B" w:rsidRDefault="0092790B" w:rsidP="0092790B">
      <w:r>
        <w:t>[NBN EN 824, Produits isolants thermiques destinés aux applications du bâtiment - Détermination de l'équerrage]</w:t>
      </w:r>
    </w:p>
    <w:p w14:paraId="356C45B2" w14:textId="77777777" w:rsidR="0092790B" w:rsidRDefault="0092790B" w:rsidP="0092790B">
      <w:r>
        <w:t>[NBN EN 825, Produits isolants thermiques destinés aux applications du bâtiment - Détermination de la planéité]</w:t>
      </w:r>
    </w:p>
    <w:p w14:paraId="15BA92C9"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319DE9AF" w14:textId="77777777" w:rsidR="0092790B" w:rsidRDefault="0092790B" w:rsidP="0092790B">
      <w:r>
        <w:t>[NBN EN 1604, Produits isolants thermiques destinés aux applications du bâtiment - Détermination de la stabilité dimensionnelle dans des conditions de température et d'humidité spécifiées]</w:t>
      </w:r>
    </w:p>
    <w:p w14:paraId="121AAF0D" w14:textId="77777777" w:rsidR="0092790B" w:rsidRDefault="0092790B" w:rsidP="0092790B">
      <w:r>
        <w:t>[NBN EN 826, Produits isolants thermiques destinés aux applications du bâtiment - Détermination du comportement en compression]</w:t>
      </w:r>
    </w:p>
    <w:p w14:paraId="24BA3C59" w14:textId="77777777" w:rsidR="0092790B" w:rsidRDefault="0092790B" w:rsidP="0092790B">
      <w:r>
        <w:t>[NBN EN 1607, Produits isolants thermiques destinés aux applications du bâtiment - Détermination de la résistance à la traction perpendiculairement aux faces]</w:t>
      </w:r>
    </w:p>
    <w:p w14:paraId="17A9E5C5" w14:textId="77777777" w:rsidR="0092790B" w:rsidRDefault="0092790B" w:rsidP="0092790B">
      <w:r>
        <w:t>[NBN EN 12430, Produits isolants thermiques destinés aux applications du bâtiment - Détermination du comportement sous charge ponctuelle]</w:t>
      </w:r>
    </w:p>
    <w:p w14:paraId="6BE07C53" w14:textId="77777777" w:rsidR="0092790B" w:rsidRDefault="0092790B" w:rsidP="0092790B">
      <w:r>
        <w:t>[NBN EN 1606, Produits isolants thermiques destinés aux applications du bâtiment - Détermination du fluage en compression]</w:t>
      </w:r>
    </w:p>
    <w:p w14:paraId="1E0E5A1D" w14:textId="77777777" w:rsidR="0092790B" w:rsidRDefault="0092790B" w:rsidP="0092790B">
      <w:r>
        <w:t xml:space="preserve">[NBN EN ISO 29767, Produits isolants thermiques destinés aux applications du bâtiment - Détermination de l'absorption d'eau à court terme par immersion partielle (ISO </w:t>
      </w:r>
      <w:proofErr w:type="gramStart"/>
      <w:r>
        <w:t>29767:</w:t>
      </w:r>
      <w:proofErr w:type="gramEnd"/>
      <w:r>
        <w:t>2019)]</w:t>
      </w:r>
    </w:p>
    <w:p w14:paraId="27A3DBFC" w14:textId="77777777" w:rsidR="0092790B" w:rsidRDefault="0092790B" w:rsidP="0092790B">
      <w:r>
        <w:t>[NBN EN 12087, Produits isolants thermiques destinés aux applications du bâtiment - Détermination de l'absorption d'eau à long terme par immersion]</w:t>
      </w:r>
    </w:p>
    <w:p w14:paraId="543B1708" w14:textId="77777777" w:rsidR="0092790B" w:rsidRDefault="0092790B" w:rsidP="0092790B">
      <w:r>
        <w:t>[NBN EN 12086, Produits isolants thermiques destinés aux applications du bâtiment - Détermination des propriétés de transmission de la vapeur d'eau]</w:t>
      </w:r>
    </w:p>
    <w:p w14:paraId="79EF687E" w14:textId="77777777" w:rsidR="0092790B" w:rsidRDefault="0092790B" w:rsidP="0092790B">
      <w:r>
        <w:t xml:space="preserve">[NBN EN ISO 354, Acoustique - Mesurage de l'absorption acoustique en salle </w:t>
      </w:r>
      <w:proofErr w:type="spellStart"/>
      <w:r>
        <w:t>réverbérante</w:t>
      </w:r>
      <w:proofErr w:type="spellEnd"/>
      <w:r>
        <w:t xml:space="preserve"> (ISO </w:t>
      </w:r>
      <w:proofErr w:type="gramStart"/>
      <w:r>
        <w:t>354:</w:t>
      </w:r>
      <w:proofErr w:type="gramEnd"/>
      <w:r>
        <w:t>2003)]</w:t>
      </w:r>
    </w:p>
    <w:p w14:paraId="70889AC3" w14:textId="77777777" w:rsidR="0092790B" w:rsidRDefault="0092790B" w:rsidP="0092790B">
      <w:r>
        <w:t xml:space="preserve">[NBN EN ISO 11654, Acoustique - Absorbants pour l'utilisation dans les bâtiments - Evaluation de l'absorption acoustique (ISO </w:t>
      </w:r>
      <w:proofErr w:type="gramStart"/>
      <w:r>
        <w:t>11654:</w:t>
      </w:r>
      <w:proofErr w:type="gramEnd"/>
      <w:r>
        <w:t>1997)]</w:t>
      </w:r>
    </w:p>
    <w:p w14:paraId="43A627BF" w14:textId="77777777" w:rsidR="0092790B" w:rsidRDefault="0092790B" w:rsidP="0092790B">
      <w:pPr>
        <w:pStyle w:val="pheading"/>
      </w:pPr>
      <w:r>
        <w:t>- Exécution</w:t>
      </w:r>
    </w:p>
    <w:p w14:paraId="584F9C6F" w14:textId="77777777" w:rsidR="0092790B" w:rsidRDefault="0092790B" w:rsidP="0092790B">
      <w:r>
        <w:t>[NIT 251, L'isolation thermique des toitures à versants]</w:t>
      </w:r>
    </w:p>
    <w:p w14:paraId="01312432" w14:textId="77777777" w:rsidR="0092790B" w:rsidRDefault="0092790B" w:rsidP="0092790B">
      <w:r>
        <w:t>[NIT 215, La toiture plate : Composition - Matériaux - Réalisation - Entretien (la NIT 215 remplace les NIT 151 et 183).]</w:t>
      </w:r>
    </w:p>
    <w:p w14:paraId="55464BC8" w14:textId="77777777" w:rsidR="0092790B" w:rsidRDefault="0092790B" w:rsidP="0092790B">
      <w:r>
        <w:t>[NIT 253, Les toitures-parkings. 1ère partie : sollicitations, principes de conception et composition]</w:t>
      </w:r>
    </w:p>
    <w:p w14:paraId="04D62BA6" w14:textId="77777777" w:rsidR="0092790B" w:rsidRDefault="0092790B" w:rsidP="0092790B">
      <w:pPr>
        <w:pStyle w:val="pheading"/>
      </w:pPr>
      <w:r>
        <w:t>MESURAGE</w:t>
      </w:r>
    </w:p>
    <w:p w14:paraId="27554524" w14:textId="77777777" w:rsidR="0092790B" w:rsidRDefault="0092790B" w:rsidP="0092790B">
      <w:pPr>
        <w:pStyle w:val="pheading"/>
      </w:pPr>
      <w:r>
        <w:t xml:space="preserve">- unité de </w:t>
      </w:r>
      <w:proofErr w:type="gramStart"/>
      <w:r>
        <w:t>mesure:</w:t>
      </w:r>
      <w:proofErr w:type="gramEnd"/>
    </w:p>
    <w:p w14:paraId="0D4A34A6" w14:textId="77777777" w:rsidR="0092790B" w:rsidRDefault="0092790B" w:rsidP="0092790B">
      <w:proofErr w:type="gramStart"/>
      <w:r>
        <w:rPr>
          <w:rStyle w:val="optioncarChar"/>
          <w:color w:val="000000"/>
        </w:rPr>
        <w:t>m</w:t>
      </w:r>
      <w:proofErr w:type="gramEnd"/>
      <w:r>
        <w:rPr>
          <w:rStyle w:val="optioncarChar"/>
          <w:color w:val="000000"/>
        </w:rPr>
        <w:t>²</w:t>
      </w:r>
    </w:p>
    <w:p w14:paraId="72D26B1D" w14:textId="77777777" w:rsidR="0092790B" w:rsidRDefault="0092790B" w:rsidP="0092790B">
      <w:pPr>
        <w:pStyle w:val="pheading"/>
      </w:pPr>
      <w:r>
        <w:t xml:space="preserve">- code de </w:t>
      </w:r>
      <w:proofErr w:type="gramStart"/>
      <w:r>
        <w:t>mesurage:</w:t>
      </w:r>
      <w:proofErr w:type="gramEnd"/>
    </w:p>
    <w:p w14:paraId="0D643B30" w14:textId="77777777" w:rsidR="0092790B" w:rsidRDefault="0092790B" w:rsidP="0092790B">
      <w:pPr>
        <w:jc w:val="both"/>
      </w:pPr>
      <w:r>
        <w:rPr>
          <w:b/>
        </w:rPr>
        <w:t>Surface nette</w:t>
      </w:r>
      <w:r>
        <w:t>, distinction faite suivant l'épaisseur. Isolants en panneaux neufs et/ou de réemploi. S’il s’agit de réemploi, distinguer : avec ou sans fourniture.</w:t>
      </w:r>
    </w:p>
    <w:p w14:paraId="593F5975" w14:textId="77777777" w:rsidR="0092790B" w:rsidRDefault="0092790B" w:rsidP="0092790B">
      <w:pPr>
        <w:jc w:val="both"/>
      </w:pPr>
      <w:r>
        <w:rPr>
          <w:b/>
          <w:u w:val="single"/>
        </w:rPr>
        <w:t>Toitures inclinées :</w:t>
      </w:r>
    </w:p>
    <w:p w14:paraId="6E57C01B" w14:textId="77777777" w:rsidR="0092790B" w:rsidRDefault="0092790B" w:rsidP="0092790B">
      <w:pPr>
        <w:jc w:val="both"/>
      </w:pPr>
      <w:r>
        <w:t>Surface nette de la toiture à isoler, sans déduction des éléments de structure interposés (chevrons, fermes) Les réservations inférieures à 1 m² ne sont pas déduites. </w:t>
      </w:r>
    </w:p>
    <w:p w14:paraId="3771CD83" w14:textId="77777777" w:rsidR="0092790B" w:rsidRDefault="0092790B" w:rsidP="0092790B">
      <w:pPr>
        <w:jc w:val="both"/>
      </w:pPr>
      <w:r>
        <w:rPr>
          <w:b/>
          <w:u w:val="single"/>
        </w:rPr>
        <w:t>Toitures plates : </w:t>
      </w:r>
    </w:p>
    <w:p w14:paraId="23E5DE41" w14:textId="77777777" w:rsidR="0092790B" w:rsidRDefault="0092790B" w:rsidP="0092790B">
      <w:pPr>
        <w:jc w:val="both"/>
      </w:pPr>
      <w:r>
        <w:t>Surface nette mesurée en projection horizontale entre les relevés de toiture. Les réservations inférieures à 1 m² ne sont pas déduites.</w:t>
      </w:r>
    </w:p>
    <w:p w14:paraId="448C17EA" w14:textId="77777777" w:rsidR="0092790B" w:rsidRDefault="0092790B" w:rsidP="0092790B"/>
    <w:p w14:paraId="4D7E3D9B" w14:textId="77777777" w:rsidR="0092790B" w:rsidRDefault="0092790B" w:rsidP="0092790B">
      <w:pPr>
        <w:jc w:val="both"/>
      </w:pPr>
      <w:r>
        <w:t xml:space="preserve"> Les bandes d'isolation verticales au niveau des relevés de toiture et/ou les rives de toiture sont comprises dans le prix.</w:t>
      </w:r>
    </w:p>
    <w:p w14:paraId="7F0E35BA" w14:textId="77777777" w:rsidR="0092790B" w:rsidRDefault="0092790B" w:rsidP="0092790B">
      <w:pPr>
        <w:pStyle w:val="pheading"/>
      </w:pPr>
      <w:r>
        <w:t xml:space="preserve">- nature du </w:t>
      </w:r>
      <w:proofErr w:type="gramStart"/>
      <w:r>
        <w:t>marché:</w:t>
      </w:r>
      <w:proofErr w:type="gramEnd"/>
    </w:p>
    <w:p w14:paraId="5F301947" w14:textId="77777777" w:rsidR="0092790B" w:rsidRDefault="0092790B" w:rsidP="0092790B">
      <w:r>
        <w:t>QF</w:t>
      </w:r>
      <w:r>
        <w:br/>
      </w:r>
    </w:p>
    <w:p w14:paraId="5346AA9C" w14:textId="77777777" w:rsidR="0092790B" w:rsidRDefault="0092790B" w:rsidP="0092790B">
      <w:pPr>
        <w:pStyle w:val="Author-eSectionHeading4"/>
      </w:pPr>
      <w:bookmarkStart w:id="33" w:name="_Toc82619110"/>
      <w:bookmarkStart w:id="34" w:name="_Toc82620952"/>
      <w:r>
        <w:t>34.11 Couvertures en tuiles</w:t>
      </w:r>
      <w:bookmarkEnd w:id="33"/>
      <w:bookmarkEnd w:id="34"/>
    </w:p>
    <w:p w14:paraId="590BF923" w14:textId="77777777" w:rsidR="0092790B" w:rsidRDefault="0092790B" w:rsidP="0092790B">
      <w:pPr>
        <w:pStyle w:val="pheading"/>
      </w:pPr>
      <w:bookmarkStart w:id="35" w:name="637"/>
      <w:bookmarkEnd w:id="35"/>
      <w:r>
        <w:t>DESCRIPTION</w:t>
      </w:r>
    </w:p>
    <w:p w14:paraId="3B61A515" w14:textId="77777777" w:rsidR="0092790B" w:rsidRDefault="0092790B" w:rsidP="0092790B">
      <w:pPr>
        <w:pStyle w:val="pheading"/>
      </w:pPr>
      <w:r>
        <w:t>- Définition / Comprend</w:t>
      </w:r>
    </w:p>
    <w:p w14:paraId="2C06E9A7" w14:textId="77777777" w:rsidR="0092790B" w:rsidRDefault="0092790B" w:rsidP="0092790B">
      <w:pPr>
        <w:jc w:val="both"/>
      </w:pPr>
      <w:r>
        <w:t>Ce sous-titre et les éléments suivants concernent tous les éléments spécifiques à une toiture en tuiles ; c’est-à-dire :</w:t>
      </w:r>
    </w:p>
    <w:p w14:paraId="203E6909" w14:textId="77777777" w:rsidR="0092790B" w:rsidRDefault="0092790B" w:rsidP="0092790B">
      <w:pPr>
        <w:pStyle w:val="Author-eListParagraph"/>
        <w:numPr>
          <w:ilvl w:val="0"/>
          <w:numId w:val="60"/>
        </w:numPr>
      </w:pPr>
      <w:proofErr w:type="gramStart"/>
      <w:r>
        <w:t>les</w:t>
      </w:r>
      <w:proofErr w:type="gramEnd"/>
      <w:r>
        <w:t xml:space="preserve"> tuiles et tuiles spéciales ainsi que les pièces d’ajustage (demi-tuiles, tuiles trois-quarts, …) ;</w:t>
      </w:r>
    </w:p>
    <w:p w14:paraId="15504F0C" w14:textId="77777777" w:rsidR="0092790B" w:rsidRDefault="0092790B" w:rsidP="0092790B">
      <w:pPr>
        <w:pStyle w:val="Author-eListParagraph"/>
        <w:numPr>
          <w:ilvl w:val="0"/>
          <w:numId w:val="60"/>
        </w:numPr>
      </w:pPr>
      <w:proofErr w:type="gramStart"/>
      <w:r>
        <w:t>les</w:t>
      </w:r>
      <w:proofErr w:type="gramEnd"/>
      <w:r>
        <w:t xml:space="preserve"> liteaux et contre lattes (</w:t>
      </w:r>
      <w:proofErr w:type="spellStart"/>
      <w:r>
        <w:t>cfr</w:t>
      </w:r>
      <w:proofErr w:type="spellEnd"/>
      <w:r>
        <w:t xml:space="preserve"> </w:t>
      </w:r>
      <w:hyperlink w:anchor="436" w:history="1">
        <w:r>
          <w:t>31.32.1a Lattage et contre-lattage</w:t>
        </w:r>
      </w:hyperlink>
      <w:r>
        <w:t>) ;</w:t>
      </w:r>
    </w:p>
    <w:p w14:paraId="44F52B7E" w14:textId="77777777" w:rsidR="0092790B" w:rsidRDefault="0092790B" w:rsidP="0092790B">
      <w:pPr>
        <w:pStyle w:val="Author-eListParagraph"/>
        <w:numPr>
          <w:ilvl w:val="0"/>
          <w:numId w:val="60"/>
        </w:numPr>
      </w:pPr>
      <w:proofErr w:type="gramStart"/>
      <w:r>
        <w:t>les</w:t>
      </w:r>
      <w:proofErr w:type="gramEnd"/>
      <w:r>
        <w:t xml:space="preserve"> crochets, clous et autres éléments de fixation ;</w:t>
      </w:r>
    </w:p>
    <w:p w14:paraId="0C925A17" w14:textId="77777777" w:rsidR="0092790B" w:rsidRDefault="0092790B" w:rsidP="0092790B">
      <w:pPr>
        <w:pStyle w:val="Author-eListParagraph"/>
        <w:numPr>
          <w:ilvl w:val="0"/>
          <w:numId w:val="60"/>
        </w:numPr>
      </w:pPr>
      <w:proofErr w:type="gramStart"/>
      <w:r>
        <w:t>les</w:t>
      </w:r>
      <w:proofErr w:type="gramEnd"/>
      <w:r>
        <w:t xml:space="preserve"> accessoires préfabriqués et autres accessoires.</w:t>
      </w:r>
    </w:p>
    <w:p w14:paraId="6596EB9C" w14:textId="77777777" w:rsidR="0092790B" w:rsidRDefault="0092790B" w:rsidP="0092790B">
      <w:pPr>
        <w:jc w:val="both"/>
      </w:pPr>
      <w:r>
        <w:t>Les tuiles sont de type à emboîtement ou à recouvrement :</w:t>
      </w:r>
    </w:p>
    <w:p w14:paraId="69D9B5E8" w14:textId="77777777" w:rsidR="0092790B" w:rsidRDefault="0092790B" w:rsidP="0092790B">
      <w:pPr>
        <w:pStyle w:val="Author-eListParagraph"/>
        <w:numPr>
          <w:ilvl w:val="0"/>
          <w:numId w:val="61"/>
        </w:numPr>
      </w:pPr>
      <w:r>
        <w:t>S’il s’agit de tuiles à emboîtement, elles sont à emboîtement de tête et emboîtement latéral. Selon le modèle de tuile et la pente de toiture minimale souhaitée, l’emboîtement est simple, double ou triple.</w:t>
      </w:r>
    </w:p>
    <w:p w14:paraId="6024773F" w14:textId="77777777" w:rsidR="0092790B" w:rsidRDefault="0092790B" w:rsidP="0092790B">
      <w:pPr>
        <w:pStyle w:val="Author-eListParagraph"/>
        <w:numPr>
          <w:ilvl w:val="0"/>
          <w:numId w:val="61"/>
        </w:numPr>
      </w:pPr>
      <w:r>
        <w:t>Pour les tuiles ne possédant pas d’emboîtement, l’étanchéité à la pluie est notamment assurée par un recouvrement correct des tuiles.</w:t>
      </w:r>
    </w:p>
    <w:p w14:paraId="71FF904A" w14:textId="77777777" w:rsidR="0092790B" w:rsidRDefault="0092790B" w:rsidP="0092790B">
      <w:pPr>
        <w:jc w:val="both"/>
      </w:pPr>
      <w:r>
        <w:t xml:space="preserve">Les crochets de sécurité et tout autre dispositif de sécurité ou équipement intégré ou non dans la couverture sont repris dans l’élément </w:t>
      </w:r>
      <w:hyperlink w:anchor="482" w:history="1">
        <w:r>
          <w:t>37 Equipements, protections, ornementations et accessoires</w:t>
        </w:r>
      </w:hyperlink>
      <w:r>
        <w:t>.</w:t>
      </w:r>
    </w:p>
    <w:p w14:paraId="744F5001" w14:textId="77777777" w:rsidR="0092790B" w:rsidRDefault="0092790B" w:rsidP="0092790B">
      <w:pPr>
        <w:pStyle w:val="pheading"/>
      </w:pPr>
      <w:r>
        <w:t>MATÉRIAUX</w:t>
      </w:r>
    </w:p>
    <w:p w14:paraId="21BD3093" w14:textId="77777777" w:rsidR="0092790B" w:rsidRDefault="0092790B" w:rsidP="0092790B">
      <w:pPr>
        <w:jc w:val="both"/>
      </w:pPr>
      <w:r>
        <w:t>Pour les matériaux neufs, les performances physiques sont évaluées et les essais sont réalisés à l'aide des normes et Notes d’Information Technique les plus récentes :</w:t>
      </w:r>
    </w:p>
    <w:p w14:paraId="71FD34C4" w14:textId="77777777" w:rsidR="0092790B" w:rsidRDefault="0092790B" w:rsidP="0092790B">
      <w:pPr>
        <w:pStyle w:val="Author-eListParagraph"/>
        <w:numPr>
          <w:ilvl w:val="0"/>
          <w:numId w:val="62"/>
        </w:numPr>
      </w:pPr>
      <w:r>
        <w:t>Pour les tuiles en terre cuite : les [NBN EN 1304], [NBN EN 538], [NBN EN 539-1], [NBN EN 539-2], [NBN EN 1024], [NBN EN 517] et [NIT 240.01]</w:t>
      </w:r>
    </w:p>
    <w:p w14:paraId="19DE3A57" w14:textId="77777777" w:rsidR="0092790B" w:rsidRDefault="0092790B" w:rsidP="0092790B">
      <w:pPr>
        <w:pStyle w:val="Author-eListParagraph"/>
        <w:numPr>
          <w:ilvl w:val="0"/>
          <w:numId w:val="62"/>
        </w:numPr>
      </w:pPr>
      <w:r>
        <w:t xml:space="preserve">Pour les tuiles en béton : les [NBN EN </w:t>
      </w:r>
      <w:proofErr w:type="gramStart"/>
      <w:r>
        <w:t>490:</w:t>
      </w:r>
      <w:proofErr w:type="gramEnd"/>
      <w:r>
        <w:t>2011+A1], [NBN EN 491] et [NIT 240.02]</w:t>
      </w:r>
    </w:p>
    <w:p w14:paraId="7D70EE3F" w14:textId="77777777" w:rsidR="0092790B" w:rsidRDefault="0092790B" w:rsidP="0092790B">
      <w:pPr>
        <w:jc w:val="both"/>
      </w:pPr>
      <w:r>
        <w:t xml:space="preserve">Les tuiles sont couvertes par une déclaration d’aptitude à l’utilisation décrite au chapitre </w:t>
      </w:r>
      <w:hyperlink r:id="rId60" w:history="1" w:docLocation="31">
        <w:r>
          <w:t>02.42.1 Critères d'acceptabilité</w:t>
        </w:r>
      </w:hyperlink>
      <w:r>
        <w:t>.  La résistance au gel des tuiles est confirmée par des essais selon la méthode E de la norme d’essai [NBN EN 539-2]. Les tuiles et leurs accessoires résistent au minimum à 150 cycles de gel/dégel (niveau 3) sans présenter d’altération jugée inadmissible au regard de la norme d’essai. La résistance au gel est garantie par le fabricant. Les tuiles ne présentent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sont éliminées et remplacées. La réception des tuiles se fera selon les critères renseignés dans les normes produits correspondantes et rappelés dans les Notes d’Information Techniques [NIT 240.01] pour les tuiles en terre cuite et [NIT 240.02] pour les tuiles en béton.  </w:t>
      </w:r>
    </w:p>
    <w:p w14:paraId="7070F480" w14:textId="77777777" w:rsidR="0092790B" w:rsidRDefault="0092790B" w:rsidP="0092790B"/>
    <w:p w14:paraId="3860B807" w14:textId="77777777" w:rsidR="0092790B" w:rsidRDefault="0092790B" w:rsidP="0092790B">
      <w:pPr>
        <w:jc w:val="both"/>
      </w:pPr>
      <w:r>
        <w:t>Pour les tuiles neuves et/ou de réemploi, l'entrepreneur soumet, pour approbation, à l'architecte une documentation et des échantillons de la tuile proposée. S’il le juge nécessaire, l’auteur de projet se réserve le droit de demander plus d’information ou de précisions à ce sujet.</w:t>
      </w:r>
    </w:p>
    <w:p w14:paraId="7180C32D" w14:textId="77777777" w:rsidR="0092790B" w:rsidRDefault="0092790B" w:rsidP="0092790B">
      <w:pPr>
        <w:jc w:val="both"/>
      </w:pPr>
      <w:r>
        <w:t xml:space="preserve">Toutes les tuiles décrites dans le cahier spécial des charges, y compris les tuiles spéciales et pièces d’ajustage, sont d’une qualité, d’une couleur, d’un aspect et d’une provenance identiques aux tuiles du versant.  Les tuiles issues de différentes palettes sont mélangées avant la </w:t>
      </w:r>
      <w:proofErr w:type="spellStart"/>
      <w:r>
        <w:t>pose</w:t>
      </w:r>
      <w:proofErr w:type="spellEnd"/>
      <w:r>
        <w:t>.</w:t>
      </w:r>
    </w:p>
    <w:p w14:paraId="73CC7EFE" w14:textId="77777777" w:rsidR="0092790B" w:rsidRDefault="0092790B" w:rsidP="0092790B">
      <w:pPr>
        <w:jc w:val="both"/>
      </w:pPr>
    </w:p>
    <w:p w14:paraId="0730DAFA" w14:textId="77777777" w:rsidR="0092790B" w:rsidRDefault="0092790B" w:rsidP="0092790B">
      <w:pPr>
        <w:jc w:val="both"/>
      </w:pPr>
    </w:p>
    <w:p w14:paraId="784D504E" w14:textId="77777777" w:rsidR="0092790B" w:rsidRDefault="0092790B" w:rsidP="0092790B">
      <w:pPr>
        <w:jc w:val="both"/>
      </w:pPr>
      <w:r>
        <w:rPr>
          <w:b/>
          <w:u w:val="single"/>
        </w:rPr>
        <w:t>Accessoires préfabriqués</w:t>
      </w:r>
    </w:p>
    <w:p w14:paraId="490EB5F9" w14:textId="77777777" w:rsidR="0092790B" w:rsidRDefault="0092790B" w:rsidP="0092790B">
      <w:pPr>
        <w:jc w:val="both"/>
      </w:pPr>
      <w:r>
        <w:t>Les accessoires préfabriqués suivants sont prévus :</w:t>
      </w:r>
    </w:p>
    <w:p w14:paraId="5467F230" w14:textId="77777777" w:rsidR="0092790B" w:rsidRDefault="0092790B" w:rsidP="0092790B">
      <w:pPr>
        <w:pStyle w:val="Author-eListParagraph"/>
        <w:numPr>
          <w:ilvl w:val="0"/>
          <w:numId w:val="63"/>
        </w:numPr>
        <w:jc w:val="both"/>
      </w:pPr>
      <w:r>
        <w:t xml:space="preserve">Les pénétrations de toiture pour la ventilation des conduites verticales et des conduites de ventilation, à l'aide de tuiles spéciales ou de buses de ventilation : </w:t>
      </w:r>
    </w:p>
    <w:p w14:paraId="32C30862" w14:textId="77777777" w:rsidR="0092790B" w:rsidRDefault="0092790B" w:rsidP="0092790B">
      <w:pPr>
        <w:pStyle w:val="Author-eListParagraph"/>
        <w:numPr>
          <w:ilvl w:val="1"/>
          <w:numId w:val="64"/>
        </w:numPr>
        <w:jc w:val="both"/>
      </w:pPr>
      <w:proofErr w:type="gramStart"/>
      <w:r>
        <w:t>les</w:t>
      </w:r>
      <w:proofErr w:type="gramEnd"/>
      <w:r>
        <w:t xml:space="preserve"> tuiles spéciales préfabriquées sont avec conduit intégré en matière synthétique (PE) et capuchon protégeant de la pluie. Elles sont munies d'une pièce de réduction appropriée et d'une pièce de couverture adaptée au type de tuile et réglable en fonction de la pente du versant. Elles sont formées de manière à évacuer, au-dessus de la toiture, toute la condensation qui se forme dans le conduit. Le montage s'effectue avec les accessoires appropriés selon les prescriptions du fabricant.</w:t>
      </w:r>
    </w:p>
    <w:p w14:paraId="7F25757C" w14:textId="77777777" w:rsidR="0092790B" w:rsidRDefault="0092790B" w:rsidP="0092790B">
      <w:pPr>
        <w:pStyle w:val="Author-eListParagraph"/>
        <w:numPr>
          <w:ilvl w:val="1"/>
          <w:numId w:val="64"/>
        </w:numPr>
        <w:jc w:val="both"/>
      </w:pPr>
      <w:proofErr w:type="gramStart"/>
      <w:r>
        <w:t>les</w:t>
      </w:r>
      <w:proofErr w:type="gramEnd"/>
      <w:r>
        <w:t xml:space="preserve"> sorties de ventilations en toiture sont conformes au chapitre 61.32.4 Prises d'air neuf</w:t>
      </w:r>
    </w:p>
    <w:p w14:paraId="5B1906BD" w14:textId="77777777" w:rsidR="0092790B" w:rsidRDefault="0092790B" w:rsidP="0092790B">
      <w:pPr>
        <w:pStyle w:val="pheading"/>
      </w:pPr>
      <w:r>
        <w:t>EXÉCUTION / MISE EN ŒUVRE</w:t>
      </w:r>
    </w:p>
    <w:p w14:paraId="6A2461B1" w14:textId="77777777" w:rsidR="0092790B" w:rsidRDefault="0092790B" w:rsidP="0092790B">
      <w:pPr>
        <w:jc w:val="both"/>
      </w:pPr>
      <w:r>
        <w:t>Les tuiles sont posées parfaitement jointives en veillant particulièrement à l'aspect esthétique. Elles sont fixées selon le mode de pose adapté à la nature des tuiles et conformément aux prescriptions de pose données dans les spécifications accompagnant le produit ou dans les normes de référence sous-mentionnées.</w:t>
      </w:r>
    </w:p>
    <w:p w14:paraId="10C4A5C2" w14:textId="77777777" w:rsidR="0092790B" w:rsidRDefault="0092790B" w:rsidP="0092790B">
      <w:pPr>
        <w:jc w:val="both"/>
      </w:pPr>
      <w:r>
        <w:t>Plus particulièrement, il y a lieu de respecter la pente minimale prescrite dans la documentation accompagnant le produit ou dans la [NIT 240].</w:t>
      </w:r>
    </w:p>
    <w:p w14:paraId="6317D0E0" w14:textId="77777777" w:rsidR="0092790B" w:rsidRDefault="0092790B" w:rsidP="0092790B">
      <w:pPr>
        <w:jc w:val="both"/>
      </w:pPr>
      <w:r>
        <w:t xml:space="preserve">En cas de nécessité, l'entrepreneur utilise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sont ligaturées clouées ou collées à la ou aux tuiles voisines au moyen d’une colle ‘ad hoc’. Pour la réalisation des détails de toiture, on utilise les accessoires de la même gamme que </w:t>
      </w:r>
      <w:proofErr w:type="gramStart"/>
      <w:r>
        <w:t>les tuiles recommandés</w:t>
      </w:r>
      <w:proofErr w:type="gramEnd"/>
      <w:r>
        <w:t xml:space="preserve"> par le fabricant ou compatibles avec le type de tuiles (dans le cas de réemploi)</w:t>
      </w:r>
    </w:p>
    <w:p w14:paraId="23B51391" w14:textId="77777777" w:rsidR="0092790B" w:rsidRDefault="0092790B" w:rsidP="0092790B">
      <w:pPr>
        <w:jc w:val="both"/>
      </w:pPr>
      <w:r>
        <w:rPr>
          <w:b/>
          <w:u w:val="single"/>
        </w:rPr>
        <w:t>Fixation mécanique</w:t>
      </w:r>
    </w:p>
    <w:p w14:paraId="74BC749E" w14:textId="77777777" w:rsidR="0092790B" w:rsidRDefault="0092790B" w:rsidP="0092790B">
      <w:pPr>
        <w:jc w:val="both"/>
      </w:pPr>
      <w:r>
        <w:t>La résistance au vent de la couverture en tuiles est vérifiée conformément à l’Eurocode 1 [NBN EN 1991-1-4] et à son annexe nationale, ou aux prescriptions issues de la [NIT 240].</w:t>
      </w:r>
    </w:p>
    <w:p w14:paraId="7CD2D485" w14:textId="77777777" w:rsidR="0092790B" w:rsidRDefault="0092790B" w:rsidP="0092790B">
      <w:pPr>
        <w:jc w:val="both"/>
      </w:pPr>
      <w:r>
        <w:t>Les tuiles sont fixées mécaniquement, à tous les endroits nécessaires, conformément à cette étude au vent et aux directives des documents susmentionnés.</w:t>
      </w:r>
    </w:p>
    <w:p w14:paraId="3F2FEDB9" w14:textId="77777777" w:rsidR="0092790B" w:rsidRDefault="0092790B" w:rsidP="0092790B">
      <w:pPr>
        <w:jc w:val="both"/>
      </w:pPr>
      <w:r>
        <w:t>La fixation mécanique est réalisée avec des clous, des vis ou des crochets :  </w:t>
      </w:r>
    </w:p>
    <w:p w14:paraId="2CBFB257" w14:textId="77777777" w:rsidR="0092790B" w:rsidRDefault="0092790B" w:rsidP="0092790B">
      <w:pPr>
        <w:pStyle w:val="Author-eListParagraph"/>
        <w:numPr>
          <w:ilvl w:val="0"/>
          <w:numId w:val="65"/>
        </w:numPr>
        <w:jc w:val="both"/>
      </w:pPr>
      <w:proofErr w:type="gramStart"/>
      <w:r>
        <w:t>les</w:t>
      </w:r>
      <w:proofErr w:type="gramEnd"/>
      <w:r>
        <w:t xml:space="preserve">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w:t>
      </w:r>
      <w:proofErr w:type="gramStart"/>
      <w:r>
        <w:t>le tuile</w:t>
      </w:r>
      <w:proofErr w:type="gramEnd"/>
      <w:r>
        <w:t xml:space="preserve"> et ce, afin de permettre un jeu suffisant</w:t>
      </w:r>
    </w:p>
    <w:p w14:paraId="51298F2B" w14:textId="77777777" w:rsidR="0092790B" w:rsidRDefault="0092790B" w:rsidP="0092790B">
      <w:pPr>
        <w:pStyle w:val="Author-eListParagraph"/>
        <w:numPr>
          <w:ilvl w:val="0"/>
          <w:numId w:val="65"/>
        </w:numPr>
        <w:jc w:val="both"/>
      </w:pPr>
      <w:proofErr w:type="gramStart"/>
      <w:r>
        <w:t>les</w:t>
      </w:r>
      <w:proofErr w:type="gramEnd"/>
      <w:r>
        <w:t xml:space="preserve"> crochets sont en acier inoxydable, en acier galvanisé, en cuivre ou d’une qualité au moins équivalente</w:t>
      </w:r>
    </w:p>
    <w:p w14:paraId="42663D1D" w14:textId="77777777" w:rsidR="0092790B" w:rsidRDefault="0092790B" w:rsidP="0092790B"/>
    <w:p w14:paraId="674348DD" w14:textId="77777777" w:rsidR="0092790B" w:rsidRDefault="0092790B" w:rsidP="0092790B">
      <w:pPr>
        <w:jc w:val="both"/>
      </w:pPr>
      <w:r>
        <w:rPr>
          <w:b/>
        </w:rPr>
        <w:t>Attention :</w:t>
      </w:r>
      <w:r>
        <w:t>  Les moyens de fixation en cuivre ne peuvent pas être en contact avec le zinc.</w:t>
      </w:r>
    </w:p>
    <w:p w14:paraId="1B4F437E" w14:textId="77777777" w:rsidR="0092790B" w:rsidRDefault="0092790B" w:rsidP="0092790B">
      <w:pPr>
        <w:jc w:val="both"/>
      </w:pPr>
      <w:r>
        <w:rPr>
          <w:b/>
          <w:u w:val="single"/>
        </w:rPr>
        <w:t>Pénétrations de toiture / Etanchéité</w:t>
      </w:r>
    </w:p>
    <w:p w14:paraId="4ADD0041" w14:textId="77777777" w:rsidR="0092790B" w:rsidRDefault="0092790B" w:rsidP="0092790B">
      <w:pPr>
        <w:jc w:val="both"/>
      </w:pPr>
      <w:r>
        <w:t>Au vu des risques d'infiltration d'eau, les raccords au droit de toutes les pénétrations de toiture (cheminées, fenêtres de toiture, …) sont rendus étanches (à l'aide d'un solin en zinc ou d’une bavette en plomb, par exemple). Toutes les mesures sont prises pour que les éventuelles infiltrations d'eau soient évacuées vers l'extérieur ou vers la gouttière.</w:t>
      </w:r>
    </w:p>
    <w:p w14:paraId="1B5FA265" w14:textId="77777777" w:rsidR="0092790B" w:rsidRDefault="0092790B" w:rsidP="0092790B">
      <w:pPr>
        <w:jc w:val="both"/>
      </w:pPr>
      <w:r>
        <w:rPr>
          <w:b/>
          <w:u w:val="single"/>
        </w:rPr>
        <w:t>Arêtiers, éléments de faîtage et tuiles faîtières</w:t>
      </w:r>
    </w:p>
    <w:p w14:paraId="3EE5BBEE" w14:textId="77777777" w:rsidR="0092790B" w:rsidRDefault="0092790B" w:rsidP="0092790B">
      <w:pPr>
        <w:jc w:val="both"/>
      </w:pPr>
      <w:r>
        <w:t>La direction de pose des tuiles sous-faîtières est déterminée en fonction de l'orientation des vents dominants :</w:t>
      </w:r>
    </w:p>
    <w:p w14:paraId="0E677EFE" w14:textId="77777777" w:rsidR="0092790B" w:rsidRDefault="0092790B" w:rsidP="0092790B">
      <w:pPr>
        <w:pStyle w:val="Author-eListParagraph"/>
        <w:numPr>
          <w:ilvl w:val="0"/>
          <w:numId w:val="66"/>
        </w:numPr>
      </w:pPr>
      <w:r>
        <w:t>Les faîtières sont posées en orientant leur recouvrement ou le bourrelet dans le sens opposé à celui des vents dominants</w:t>
      </w:r>
    </w:p>
    <w:p w14:paraId="337F8E79" w14:textId="77777777" w:rsidR="0092790B" w:rsidRDefault="0092790B" w:rsidP="0092790B">
      <w:pPr>
        <w:jc w:val="both"/>
      </w:pPr>
      <w:r>
        <w:t xml:space="preserve">L'exécution assure une ventilation suffisante sous les tuiles.  A cet effet, les faîtages sont exécutés par l’un </w:t>
      </w:r>
      <w:proofErr w:type="gramStart"/>
      <w:r>
        <w:t>des moyens suivant</w:t>
      </w:r>
      <w:proofErr w:type="gramEnd"/>
      <w:r>
        <w:t> :</w:t>
      </w:r>
    </w:p>
    <w:p w14:paraId="3F897446" w14:textId="77777777" w:rsidR="0092790B" w:rsidRDefault="0092790B" w:rsidP="0092790B">
      <w:pPr>
        <w:pStyle w:val="Author-eListParagraph"/>
        <w:numPr>
          <w:ilvl w:val="0"/>
          <w:numId w:val="67"/>
        </w:numPr>
        <w:jc w:val="both"/>
      </w:pPr>
      <w:proofErr w:type="gramStart"/>
      <w:r>
        <w:t>à</w:t>
      </w:r>
      <w:proofErr w:type="gramEnd"/>
      <w:r>
        <w:t xml:space="preserve"> l'aide de closoirs ventilés en matière synthétique durable ou en métal inoxydable, adaptés au type de tuile utilisé</w:t>
      </w:r>
    </w:p>
    <w:p w14:paraId="173E83BD" w14:textId="77777777" w:rsidR="0092790B" w:rsidRDefault="0092790B" w:rsidP="0092790B">
      <w:pPr>
        <w:pStyle w:val="Author-eListParagraph"/>
        <w:numPr>
          <w:ilvl w:val="0"/>
          <w:numId w:val="67"/>
        </w:numPr>
        <w:jc w:val="both"/>
      </w:pPr>
      <w:proofErr w:type="gramStart"/>
      <w:r>
        <w:t>à</w:t>
      </w:r>
      <w:proofErr w:type="gramEnd"/>
      <w:r>
        <w:t xml:space="preserve"> l'aide d'une membrane de ventilation, fixée sur une bande en plomb côtelée.</w:t>
      </w:r>
    </w:p>
    <w:p w14:paraId="5450A920" w14:textId="77777777" w:rsidR="0092790B" w:rsidRDefault="0092790B" w:rsidP="0092790B">
      <w:pPr>
        <w:pStyle w:val="Author-eListParagraph"/>
        <w:numPr>
          <w:ilvl w:val="0"/>
          <w:numId w:val="67"/>
        </w:numPr>
        <w:jc w:val="both"/>
      </w:pPr>
      <w:proofErr w:type="gramStart"/>
      <w:r>
        <w:t>à</w:t>
      </w:r>
      <w:proofErr w:type="gramEnd"/>
      <w:r>
        <w:t xml:space="preserve"> l'aide de mortier de ciment avec additifs, mortier bâtard ou mortier synthétique pour faîtes et rives (uniquement pour la rénovation)</w:t>
      </w:r>
    </w:p>
    <w:p w14:paraId="357504B2" w14:textId="77777777" w:rsidR="0092790B" w:rsidRDefault="0092790B" w:rsidP="0092790B">
      <w:pPr>
        <w:jc w:val="both"/>
      </w:pPr>
      <w:r>
        <w:t>Ils sont fixés sur la latte de faîte, selon le détail élaboré. </w:t>
      </w:r>
    </w:p>
    <w:p w14:paraId="6541F2DC" w14:textId="77777777" w:rsidR="0092790B" w:rsidRDefault="0092790B" w:rsidP="0092790B">
      <w:pPr>
        <w:pStyle w:val="Author-eListParagraph"/>
        <w:numPr>
          <w:ilvl w:val="0"/>
          <w:numId w:val="68"/>
        </w:numPr>
        <w:jc w:val="both"/>
      </w:pPr>
      <w:r>
        <w:t>La finition et l'assemblage des faîtes et des arêtiers sont réalisés à l'aide d'accessoires spéciaux (rencontres à trois directions, about de faîtière, about d'arêtier, ...). </w:t>
      </w:r>
    </w:p>
    <w:p w14:paraId="2E0EC5BA" w14:textId="77777777" w:rsidR="0092790B" w:rsidRDefault="0092790B" w:rsidP="0092790B">
      <w:pPr>
        <w:pStyle w:val="Author-eListParagraph"/>
        <w:numPr>
          <w:ilvl w:val="0"/>
          <w:numId w:val="68"/>
        </w:numPr>
        <w:jc w:val="both"/>
      </w:pPr>
      <w:r>
        <w:t xml:space="preserve">La pose et la fixation des closoirs et des tuiles faîtières sont réalisées selon les prescriptions du fabricant de ces </w:t>
      </w:r>
      <w:proofErr w:type="gramStart"/>
      <w:r>
        <w:t>éléments;</w:t>
      </w:r>
      <w:proofErr w:type="gramEnd"/>
      <w:r>
        <w:t xml:space="preserve"> à l’aide de clous ou de vis en cuivre ou en acier inoxydable avec bague d'étanchéité.</w:t>
      </w:r>
    </w:p>
    <w:p w14:paraId="07C44851" w14:textId="77777777" w:rsidR="0092790B" w:rsidRDefault="0092790B" w:rsidP="0092790B">
      <w:pPr>
        <w:pStyle w:val="pheading"/>
      </w:pPr>
      <w:r>
        <w:t>CONTRÔLES</w:t>
      </w:r>
    </w:p>
    <w:p w14:paraId="1016F371" w14:textId="77777777" w:rsidR="0092790B" w:rsidRDefault="0092790B" w:rsidP="0092790B">
      <w:pPr>
        <w:jc w:val="both"/>
      </w:pPr>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14:paraId="5B85E960" w14:textId="77777777" w:rsidR="0092790B" w:rsidRDefault="0092790B" w:rsidP="0092790B">
      <w:pPr>
        <w:pStyle w:val="pheading"/>
      </w:pPr>
      <w:r>
        <w:t>DOCUMENTS DE RÉFÉRENCE</w:t>
      </w:r>
    </w:p>
    <w:p w14:paraId="3B56F1F9" w14:textId="77777777" w:rsidR="0092790B" w:rsidRDefault="0092790B" w:rsidP="0092790B">
      <w:pPr>
        <w:pStyle w:val="pheading"/>
      </w:pPr>
      <w:r>
        <w:t>- Matériau</w:t>
      </w:r>
    </w:p>
    <w:p w14:paraId="118DBF17" w14:textId="77777777" w:rsidR="0092790B" w:rsidRDefault="0092790B" w:rsidP="0092790B">
      <w:r>
        <w:t xml:space="preserve">[NBN EN </w:t>
      </w:r>
      <w:proofErr w:type="gramStart"/>
      <w:r>
        <w:t>490:</w:t>
      </w:r>
      <w:proofErr w:type="gramEnd"/>
      <w:r>
        <w:t>2011+A1, Tuiles et accessoires en béton pour couverture et bardage - Spécifications des produits]</w:t>
      </w:r>
    </w:p>
    <w:p w14:paraId="05E8A2D6" w14:textId="77777777" w:rsidR="0092790B" w:rsidRDefault="0092790B" w:rsidP="0092790B">
      <w:r>
        <w:t>[NBN EN 491, Tuiles et accessoires en béton pour couverture et bardage - Méthodes d'essais]</w:t>
      </w:r>
    </w:p>
    <w:p w14:paraId="48BB982D" w14:textId="77777777" w:rsidR="0092790B" w:rsidRDefault="0092790B" w:rsidP="0092790B">
      <w:r>
        <w:t>[NBN EN 517, Accessoires préfabriqués pour couverture - Crochets de sécurité]</w:t>
      </w:r>
    </w:p>
    <w:p w14:paraId="5FC9C52C" w14:textId="77777777" w:rsidR="0092790B" w:rsidRDefault="0092790B" w:rsidP="0092790B">
      <w:r>
        <w:t xml:space="preserve">[NBN EN 539-1, Tuiles de terre cuite pour pose en discontinu - Détermination des caractéristiques physiques - Partie </w:t>
      </w:r>
      <w:proofErr w:type="gramStart"/>
      <w:r>
        <w:t>1:</w:t>
      </w:r>
      <w:proofErr w:type="gramEnd"/>
      <w:r>
        <w:t xml:space="preserve"> Essai d'imperméabilité]</w:t>
      </w:r>
    </w:p>
    <w:p w14:paraId="5A9E061E" w14:textId="77777777" w:rsidR="0092790B" w:rsidRDefault="0092790B" w:rsidP="0092790B">
      <w:r>
        <w:t xml:space="preserve">[NBN EN 539-2, Tuiles de terre cuite pour pose en discontinu - Détermination des caractéristiques physiques - Partie </w:t>
      </w:r>
      <w:proofErr w:type="gramStart"/>
      <w:r>
        <w:t>2:</w:t>
      </w:r>
      <w:proofErr w:type="gramEnd"/>
      <w:r>
        <w:t xml:space="preserve"> Essais de résistance au gel]</w:t>
      </w:r>
    </w:p>
    <w:p w14:paraId="7B5DA4A1" w14:textId="77777777" w:rsidR="0092790B" w:rsidRDefault="0092790B" w:rsidP="0092790B">
      <w:r>
        <w:t>[NBN EN 1304, Tuiles et accessoires en terre cuite - Définitions et spécifications des produits]</w:t>
      </w:r>
    </w:p>
    <w:p w14:paraId="5281BEBB" w14:textId="77777777" w:rsidR="0092790B" w:rsidRDefault="0092790B" w:rsidP="0092790B">
      <w:pPr>
        <w:pStyle w:val="pheading"/>
      </w:pPr>
      <w:r>
        <w:t>- Exécution</w:t>
      </w:r>
    </w:p>
    <w:p w14:paraId="567EEAB8" w14:textId="77777777" w:rsidR="0092790B" w:rsidRDefault="0092790B" w:rsidP="0092790B">
      <w:r>
        <w:t>[NIT 240, Toitures en tuiles (remplace les NIT 175, 186 et 202, sauf pour ce qui concerne les ouvrages de raccord)]</w:t>
      </w:r>
    </w:p>
    <w:p w14:paraId="5DFF6611" w14:textId="77777777" w:rsidR="0092790B" w:rsidRDefault="0092790B" w:rsidP="0092790B">
      <w:r>
        <w:t>Pour l’exécution des ouvrages de raccord :</w:t>
      </w:r>
      <w:r>
        <w:br/>
      </w:r>
      <w:r>
        <w:br/>
        <w:t xml:space="preserve">[NIT 175, Toitures en tuiles de terre cuite. Conception - Mise en </w:t>
      </w:r>
      <w:proofErr w:type="spellStart"/>
      <w:r>
        <w:t>oeuvre</w:t>
      </w:r>
      <w:proofErr w:type="spellEnd"/>
      <w:r>
        <w:t xml:space="preserve"> (remplacée par la NIT 240, sauf pour ce qui concerne les ouvrages de raccord).], §4</w:t>
      </w:r>
    </w:p>
    <w:p w14:paraId="29FB701F" w14:textId="77777777" w:rsidR="0092790B" w:rsidRDefault="0092790B" w:rsidP="0092790B">
      <w:r>
        <w:t xml:space="preserve">[NIT 186, Toitures en tuiles plates : conception et mise en </w:t>
      </w:r>
      <w:proofErr w:type="spellStart"/>
      <w:r>
        <w:t>oeuvre</w:t>
      </w:r>
      <w:proofErr w:type="spellEnd"/>
      <w:r>
        <w:t xml:space="preserve"> (+ Addendum 1997) (remplacée par la NIT 240, sauf pour ce qui concerne les ouvrages de raccord).], §4</w:t>
      </w:r>
    </w:p>
    <w:p w14:paraId="2E0915DA" w14:textId="77777777" w:rsidR="0092790B" w:rsidRDefault="0092790B" w:rsidP="0092790B">
      <w:r>
        <w:t xml:space="preserve">[NIT 202, Toitures en tuiles de béton. Conception et mise en </w:t>
      </w:r>
      <w:proofErr w:type="spellStart"/>
      <w:r>
        <w:t>oeuvre</w:t>
      </w:r>
      <w:proofErr w:type="spellEnd"/>
      <w:r>
        <w:t xml:space="preserve"> (remplacée par la NIT 240, sauf pour ce qui concerne les ouvrages de raccord).], §4</w:t>
      </w:r>
    </w:p>
    <w:p w14:paraId="2D9815B4" w14:textId="77777777" w:rsidR="0092790B" w:rsidRDefault="0092790B" w:rsidP="0092790B"/>
    <w:p w14:paraId="3E855523" w14:textId="77777777" w:rsidR="0092790B" w:rsidRDefault="0092790B" w:rsidP="0092790B">
      <w:pPr>
        <w:pStyle w:val="Author-eSectionHeading5"/>
      </w:pPr>
      <w:bookmarkStart w:id="36" w:name="_Toc82619111"/>
      <w:bookmarkStart w:id="37" w:name="_Toc82620953"/>
      <w:r>
        <w:t>34.11.1 Tuiles en terre cuite</w:t>
      </w:r>
      <w:bookmarkEnd w:id="36"/>
      <w:bookmarkEnd w:id="37"/>
    </w:p>
    <w:p w14:paraId="1C1FE2C7" w14:textId="77777777" w:rsidR="0092790B" w:rsidRDefault="0092790B" w:rsidP="0092790B">
      <w:pPr>
        <w:pStyle w:val="pheading"/>
      </w:pPr>
      <w:bookmarkStart w:id="38" w:name="506"/>
      <w:bookmarkEnd w:id="38"/>
      <w:r>
        <w:t>DESCRIPTION</w:t>
      </w:r>
    </w:p>
    <w:p w14:paraId="0E4BB594" w14:textId="77777777" w:rsidR="0092790B" w:rsidRDefault="0092790B" w:rsidP="0092790B">
      <w:pPr>
        <w:pStyle w:val="pheading"/>
      </w:pPr>
      <w:r>
        <w:t>- Définition / Comprend</w:t>
      </w:r>
    </w:p>
    <w:p w14:paraId="0981949C" w14:textId="77777777" w:rsidR="0092790B" w:rsidRDefault="0092790B" w:rsidP="0092790B">
      <w:pPr>
        <w:jc w:val="both"/>
      </w:pPr>
      <w:r>
        <w:t>Les tuiles de toiture en terre cuite sont obtenues par moulage, séchage et cuisson d'une pâte argileuse.</w:t>
      </w:r>
    </w:p>
    <w:p w14:paraId="4B2ECDBB" w14:textId="77777777" w:rsidR="0092790B" w:rsidRDefault="0092790B" w:rsidP="0092790B">
      <w:pPr>
        <w:pStyle w:val="pheading"/>
      </w:pPr>
      <w:r>
        <w:t>MATÉRIAUX</w:t>
      </w:r>
    </w:p>
    <w:p w14:paraId="5D976D74" w14:textId="77777777" w:rsidR="0092790B" w:rsidRDefault="0092790B" w:rsidP="0092790B">
      <w:pPr>
        <w:jc w:val="both"/>
      </w:pPr>
      <w:r>
        <w:t>Les tuiles neuves en terre cuite répondent aux exigences des normes [NBN EN 1304], [NBN EN 538], [NBN EN 539-1], [NBN EN 539-2], [NBN EN 1024], [NBN EN 517] et de la [NIT 240.01].</w:t>
      </w:r>
    </w:p>
    <w:p w14:paraId="154ED1E9" w14:textId="77777777" w:rsidR="0092790B" w:rsidRDefault="0092790B" w:rsidP="0092790B">
      <w:pPr>
        <w:jc w:val="both"/>
      </w:pPr>
    </w:p>
    <w:p w14:paraId="0BD79829" w14:textId="77777777" w:rsidR="0092790B" w:rsidRDefault="0092790B" w:rsidP="0092790B">
      <w:pPr>
        <w:jc w:val="both"/>
      </w:pPr>
    </w:p>
    <w:p w14:paraId="68F51F6E" w14:textId="77777777" w:rsidR="0092790B" w:rsidRDefault="0092790B" w:rsidP="0092790B">
      <w:pPr>
        <w:jc w:val="both"/>
      </w:pPr>
      <w:r>
        <w:t>Pour les tuiles de réemploi, il s’agit d’une alternative aux tuiles neuves. Tuiles récupérées sur place ou modèle à proposer par l’entrepreneur et soumis à l’approbation de l’auteur de projet.</w:t>
      </w:r>
    </w:p>
    <w:p w14:paraId="1EC3A431" w14:textId="77777777" w:rsidR="0092790B" w:rsidRDefault="0092790B" w:rsidP="0092790B">
      <w:pPr>
        <w:jc w:val="both"/>
      </w:pPr>
      <w:r>
        <w:t>Les tuiles de réemploi sont triées sur palette par lot selon leur variété, leur origine, leurs dimensions, leur coloration. Les tuiles présentant des fissurations ou une altération visible de surface permettant l’infiltration dans le matériau ou présentant des caractéristiques de gélivité sont rejetées.  </w:t>
      </w:r>
    </w:p>
    <w:p w14:paraId="527EAE7C" w14:textId="77777777" w:rsidR="0092790B" w:rsidRDefault="0092790B" w:rsidP="0092790B">
      <w:pPr>
        <w:jc w:val="both"/>
      </w:pPr>
    </w:p>
    <w:p w14:paraId="60F8BE36" w14:textId="77777777" w:rsidR="0092790B" w:rsidRDefault="0092790B" w:rsidP="0092790B">
      <w:pPr>
        <w:jc w:val="both"/>
      </w:pPr>
    </w:p>
    <w:p w14:paraId="41A5FE6D" w14:textId="77777777" w:rsidR="0092790B" w:rsidRDefault="0092790B" w:rsidP="0092790B">
      <w:pPr>
        <w:jc w:val="both"/>
      </w:pPr>
      <w:r>
        <w:t>Selon la Décision de la Commission du 6 septembre 2000 ([Décision 2000/553/CE]) et celle 4 octobre 1996 ([Décision 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BROOF(t1) sous réserve de la conception et de l’exécution appropriées de la toiture.</w:t>
      </w:r>
    </w:p>
    <w:p w14:paraId="181E6927" w14:textId="77777777" w:rsidR="0092790B" w:rsidRDefault="0092790B" w:rsidP="0092790B">
      <w:pPr>
        <w:pStyle w:val="pheading"/>
      </w:pPr>
      <w:r>
        <w:t>CONTRÔLES</w:t>
      </w:r>
    </w:p>
    <w:p w14:paraId="61B4B091" w14:textId="77777777" w:rsidR="0092790B" w:rsidRDefault="0092790B" w:rsidP="0092790B">
      <w:pPr>
        <w:jc w:val="both"/>
      </w:pPr>
      <w:r>
        <w:t>Pour les tuiles neuves, les caractéristiques de structure et d’aspect des tuiles respectent la norme [NBN EN 1304]. Lors de l’évaluation des caractéristiques de structure, les produits sont examinés à l’œil nu, sous un éclairage normal et à une distance de 30 à 40 cm.</w:t>
      </w:r>
    </w:p>
    <w:p w14:paraId="6BE69BBD" w14:textId="77777777" w:rsidR="0092790B" w:rsidRDefault="0092790B" w:rsidP="0092790B"/>
    <w:p w14:paraId="08F1A58A" w14:textId="77777777" w:rsidR="0092790B" w:rsidRDefault="0092790B" w:rsidP="0092790B">
      <w:pPr>
        <w:jc w:val="both"/>
      </w:pPr>
      <w:r>
        <w:t>Pour les tuiles de réemploi, les variations de couleur et d’aspect sont acceptables pour autant que ces variations ne révèlent pas de pertes de performance (via des dégradations de surface). Les tuiles de réemploi présentent des dimensions et formes compatibles pour fournir une première barrière d’étanchéité.</w:t>
      </w:r>
    </w:p>
    <w:p w14:paraId="3968469F" w14:textId="77777777" w:rsidR="0092790B" w:rsidRDefault="0092790B" w:rsidP="0092790B"/>
    <w:p w14:paraId="706A1109" w14:textId="77777777" w:rsidR="0092790B" w:rsidRDefault="0092790B" w:rsidP="0092790B">
      <w:pPr>
        <w:jc w:val="both"/>
      </w:pPr>
      <w:r>
        <w:t xml:space="preserve">Les tuiles qui présentent des défauts d’aspect ou toute autre pathologie préjudiciable à la fonctionnalité de la couverture, tels des éclats au droit des emboîtements, sont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w:t>
      </w:r>
      <w:proofErr w:type="gramStart"/>
      <w:r>
        <w:t>mais inférieure</w:t>
      </w:r>
      <w:proofErr w:type="gramEnd"/>
      <w:r>
        <w:t xml:space="preserve"> à 1,5 cm², elles sont retouchées à froid à l’aide d’une peinture appropriée. Les dégradations esthétiques d’une surface supérieure à 1,5 cm² donnent lieu au remplacement des tuiles.</w:t>
      </w:r>
    </w:p>
    <w:p w14:paraId="301C66DA" w14:textId="77777777" w:rsidR="0092790B" w:rsidRDefault="0092790B" w:rsidP="0092790B">
      <w:pPr>
        <w:jc w:val="both"/>
      </w:pPr>
      <w:r>
        <w:t>On se réfère utilement au §4.4 de la [NIT 240.01] pour plus d’informations à ce sujet.</w:t>
      </w:r>
    </w:p>
    <w:p w14:paraId="4CA29847" w14:textId="77777777" w:rsidR="0092790B" w:rsidRDefault="0092790B" w:rsidP="0092790B">
      <w:pPr>
        <w:pStyle w:val="pheading"/>
      </w:pPr>
      <w:r>
        <w:t>DOCUMENTS DE RÉFÉRENCE</w:t>
      </w:r>
    </w:p>
    <w:p w14:paraId="14B8C8E4" w14:textId="77777777" w:rsidR="0092790B" w:rsidRDefault="0092790B" w:rsidP="0092790B">
      <w:pPr>
        <w:pStyle w:val="pheading"/>
      </w:pPr>
      <w:r>
        <w:t>- Matériau</w:t>
      </w:r>
    </w:p>
    <w:p w14:paraId="0FFF984A" w14:textId="77777777" w:rsidR="0092790B" w:rsidRDefault="0092790B" w:rsidP="0092790B">
      <w:r>
        <w:t>[NBN EN 538, Tuiles de terre cuite pour pose en discontinu - Détermination de la résistance à la rupture par flexion]</w:t>
      </w:r>
    </w:p>
    <w:p w14:paraId="5B8210F8" w14:textId="77777777" w:rsidR="0092790B" w:rsidRDefault="0092790B" w:rsidP="0092790B">
      <w:r>
        <w:t xml:space="preserve">[NBN EN 539-1, Tuiles de terre cuite pour pose en discontinu - Détermination des caractéristiques physiques - Partie </w:t>
      </w:r>
      <w:proofErr w:type="gramStart"/>
      <w:r>
        <w:t>1:</w:t>
      </w:r>
      <w:proofErr w:type="gramEnd"/>
      <w:r>
        <w:t xml:space="preserve"> Essai d'imperméabilité]</w:t>
      </w:r>
    </w:p>
    <w:p w14:paraId="27D1DBE1" w14:textId="77777777" w:rsidR="0092790B" w:rsidRDefault="0092790B" w:rsidP="0092790B">
      <w:r>
        <w:t xml:space="preserve">[NBN EN 539-2, Tuiles de terre cuite pour pose en discontinu - Détermination des caractéristiques physiques - Partie </w:t>
      </w:r>
      <w:proofErr w:type="gramStart"/>
      <w:r>
        <w:t>2:</w:t>
      </w:r>
      <w:proofErr w:type="gramEnd"/>
      <w:r>
        <w:t xml:space="preserve"> Essais de résistance au gel]</w:t>
      </w:r>
    </w:p>
    <w:p w14:paraId="38ECFBCA" w14:textId="77777777" w:rsidR="0092790B" w:rsidRDefault="0092790B" w:rsidP="0092790B">
      <w:r>
        <w:t>[NBN EN 1024, Tuiles de terre cuite pour pose en discontinu - Détermination des caractéristiques géométriques]</w:t>
      </w:r>
    </w:p>
    <w:p w14:paraId="76843EEF" w14:textId="77777777" w:rsidR="0092790B" w:rsidRDefault="0092790B" w:rsidP="0092790B">
      <w:r>
        <w:t>[NBN EN 1304, Tuiles et accessoires en terre cuite - Définitions et spécifications des produits]</w:t>
      </w:r>
    </w:p>
    <w:p w14:paraId="4A6F4CC3"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2AE0AB15" w14:textId="77777777" w:rsidR="0092790B" w:rsidRDefault="0092790B" w:rsidP="0092790B">
      <w:r>
        <w:t xml:space="preserve">[NBN EN 13501-5, Classement au feu des produits et éléments de construction - Partie </w:t>
      </w:r>
      <w:proofErr w:type="gramStart"/>
      <w:r>
        <w:t>5:</w:t>
      </w:r>
      <w:proofErr w:type="gramEnd"/>
      <w:r>
        <w:t xml:space="preserve"> Classement utilisant des données d'essais au feu des toitures exposées à un feu extérieur]</w:t>
      </w:r>
    </w:p>
    <w:p w14:paraId="08102118" w14:textId="77777777" w:rsidR="0092790B" w:rsidRDefault="0092790B" w:rsidP="0092790B">
      <w:r>
        <w:t>[NIT 240.01, Tuiles de terre cuite. Addendum 1 à la NIT 240]</w:t>
      </w:r>
    </w:p>
    <w:p w14:paraId="6DD24EBD" w14:textId="77777777" w:rsidR="0092790B" w:rsidRDefault="0092790B" w:rsidP="0092790B">
      <w:pPr>
        <w:pStyle w:val="pheading"/>
      </w:pPr>
      <w:r>
        <w:t>- Exécution</w:t>
      </w:r>
    </w:p>
    <w:p w14:paraId="38238B44" w14:textId="77777777" w:rsidR="0092790B" w:rsidRDefault="0092790B" w:rsidP="0092790B">
      <w:r>
        <w:t>[NIT 240, Toitures en tuiles (remplace les NIT 175, 186 et 202, sauf pour ce qui concerne les ouvrages de raccord)]</w:t>
      </w:r>
    </w:p>
    <w:p w14:paraId="46A28B0A" w14:textId="77777777" w:rsidR="0092790B" w:rsidRDefault="0092790B" w:rsidP="0092790B">
      <w:r>
        <w:t xml:space="preserve">[NIT 175, Toitures en tuiles de terre cuite. Conception - Mise en </w:t>
      </w:r>
      <w:proofErr w:type="spellStart"/>
      <w:r>
        <w:t>oeuvre</w:t>
      </w:r>
      <w:proofErr w:type="spellEnd"/>
      <w:r>
        <w:t xml:space="preserve"> (remplacée par la NIT 240, sauf pour ce qui concerne les ouvrages de raccord).]</w:t>
      </w:r>
    </w:p>
    <w:p w14:paraId="64BCE894" w14:textId="77777777" w:rsidR="0092790B" w:rsidRDefault="0092790B" w:rsidP="0092790B">
      <w:r>
        <w:t xml:space="preserve">[NIT 186, Toitures en tuiles plates : conception et mise en </w:t>
      </w:r>
      <w:proofErr w:type="spellStart"/>
      <w:r>
        <w:t>oeuvre</w:t>
      </w:r>
      <w:proofErr w:type="spellEnd"/>
      <w:r>
        <w:t xml:space="preserve"> (+ Addendum 1997) (remplacée par la NIT 240, sauf pour ce qui concerne les ouvrages de raccord).]</w:t>
      </w:r>
    </w:p>
    <w:p w14:paraId="3E336FD3" w14:textId="77777777" w:rsidR="0092790B" w:rsidRDefault="0092790B" w:rsidP="0092790B">
      <w:pPr>
        <w:pStyle w:val="Author-eSectionHeading6"/>
      </w:pPr>
      <w:bookmarkStart w:id="39" w:name="_Toc82619112"/>
      <w:bookmarkStart w:id="40" w:name="_Toc82620954"/>
      <w:r>
        <w:t>34.11.1a Tuiles en terre cuite à un ou plusieurs emboîtements transversaux et latéraux</w:t>
      </w:r>
      <w:bookmarkEnd w:id="39"/>
      <w:bookmarkEnd w:id="40"/>
    </w:p>
    <w:p w14:paraId="5655C75F" w14:textId="77777777" w:rsidR="0092790B" w:rsidRDefault="0092790B" w:rsidP="0092790B">
      <w:pPr>
        <w:pStyle w:val="pheading"/>
      </w:pPr>
      <w:bookmarkStart w:id="41" w:name="507"/>
      <w:bookmarkEnd w:id="41"/>
      <w:r>
        <w:t>DESCRIPTION</w:t>
      </w:r>
    </w:p>
    <w:p w14:paraId="33CE598F" w14:textId="77777777" w:rsidR="0092790B" w:rsidRDefault="0092790B" w:rsidP="0092790B">
      <w:pPr>
        <w:pStyle w:val="pheading"/>
      </w:pPr>
      <w:r>
        <w:t>- Définition / Comprend</w:t>
      </w:r>
    </w:p>
    <w:p w14:paraId="0E4E98D2" w14:textId="77777777" w:rsidR="0092790B" w:rsidRDefault="0092790B" w:rsidP="0092790B">
      <w:pPr>
        <w:jc w:val="both"/>
      </w:pPr>
      <w:r>
        <w:t>Il s’agit de tuiles planes ou présentant un relief ou un galbe plus ou moins prononcé. Les tuiles à pureau plat ont un emboîtement latéral enfoncé, de sorte qu’aucune baguette ne sépare leur surface de ruissellement.</w:t>
      </w:r>
    </w:p>
    <w:p w14:paraId="784969E8" w14:textId="77777777" w:rsidR="0092790B" w:rsidRDefault="0092790B" w:rsidP="0092790B">
      <w:pPr>
        <w:jc w:val="both"/>
      </w:pPr>
      <w:r>
        <w:t>Le travail comprend notamment :</w:t>
      </w:r>
    </w:p>
    <w:p w14:paraId="3370DD45" w14:textId="77777777" w:rsidR="0092790B" w:rsidRDefault="0092790B" w:rsidP="0092790B">
      <w:pPr>
        <w:pStyle w:val="Author-eListParagraph"/>
        <w:numPr>
          <w:ilvl w:val="0"/>
          <w:numId w:val="69"/>
        </w:numPr>
        <w:jc w:val="both"/>
      </w:pPr>
      <w:proofErr w:type="gramStart"/>
      <w:r>
        <w:t>la</w:t>
      </w:r>
      <w:proofErr w:type="gramEnd"/>
      <w:r>
        <w:t xml:space="preserve"> fourniture (hors matériaux récupérés du même site)</w:t>
      </w:r>
    </w:p>
    <w:p w14:paraId="0BE580CD" w14:textId="77777777" w:rsidR="0092790B" w:rsidRDefault="0092790B" w:rsidP="0092790B">
      <w:pPr>
        <w:pStyle w:val="Author-eListParagraph"/>
        <w:numPr>
          <w:ilvl w:val="0"/>
          <w:numId w:val="69"/>
        </w:numPr>
        <w:jc w:val="both"/>
      </w:pPr>
      <w:proofErr w:type="gramStart"/>
      <w:r>
        <w:t>le</w:t>
      </w:r>
      <w:proofErr w:type="gramEnd"/>
      <w:r>
        <w:t xml:space="preserve"> stockage</w:t>
      </w:r>
    </w:p>
    <w:p w14:paraId="7E8AFF0D" w14:textId="77777777" w:rsidR="0092790B" w:rsidRDefault="0092790B" w:rsidP="0092790B">
      <w:pPr>
        <w:pStyle w:val="Author-eListParagraph"/>
        <w:numPr>
          <w:ilvl w:val="0"/>
          <w:numId w:val="69"/>
        </w:numPr>
        <w:jc w:val="both"/>
      </w:pPr>
      <w:proofErr w:type="gramStart"/>
      <w:r>
        <w:t>la</w:t>
      </w:r>
      <w:proofErr w:type="gramEnd"/>
      <w:r>
        <w:t xml:space="preserve"> pose</w:t>
      </w:r>
    </w:p>
    <w:p w14:paraId="356799F9" w14:textId="77777777" w:rsidR="0092790B" w:rsidRDefault="0092790B" w:rsidP="0092790B">
      <w:pPr>
        <w:pStyle w:val="Author-eListParagraph"/>
        <w:numPr>
          <w:ilvl w:val="0"/>
          <w:numId w:val="69"/>
        </w:numPr>
        <w:jc w:val="both"/>
      </w:pPr>
      <w:proofErr w:type="gramStart"/>
      <w:r>
        <w:t>le</w:t>
      </w:r>
      <w:proofErr w:type="gramEnd"/>
      <w:r>
        <w:t xml:space="preserve"> recyclage des rebus de mise en œuvre</w:t>
      </w:r>
    </w:p>
    <w:p w14:paraId="628AAFDC" w14:textId="77777777" w:rsidR="0092790B" w:rsidRDefault="0092790B" w:rsidP="0092790B">
      <w:pPr>
        <w:pStyle w:val="pheading"/>
      </w:pPr>
      <w:r>
        <w:t>MATÉRIAUX</w:t>
      </w:r>
    </w:p>
    <w:p w14:paraId="7D8972EB" w14:textId="77777777" w:rsidR="0092790B" w:rsidRDefault="0092790B" w:rsidP="0092790B">
      <w:pPr>
        <w:pStyle w:val="pheading"/>
      </w:pPr>
      <w:r>
        <w:t>- Caractéristiques générales</w:t>
      </w:r>
    </w:p>
    <w:p w14:paraId="1D0AA612" w14:textId="77777777" w:rsidR="0092790B" w:rsidRDefault="0092790B" w:rsidP="0092790B">
      <w:pPr>
        <w:jc w:val="both"/>
      </w:pPr>
      <w:r>
        <w:t xml:space="preserve">Les tuiles en terre cuite à un ou plusieurs emboîtements transversaux et latéraux (selon les indications sur plans) sont </w:t>
      </w:r>
      <w:proofErr w:type="gramStart"/>
      <w:r>
        <w:rPr>
          <w:rStyle w:val="optioncarChar"/>
        </w:rPr>
        <w:t>neuves</w:t>
      </w:r>
      <w:proofErr w:type="gramEnd"/>
      <w:r>
        <w:t xml:space="preserve"> (par défaut)</w:t>
      </w:r>
      <w:r>
        <w:rPr>
          <w:rStyle w:val="optioncarChar"/>
        </w:rPr>
        <w:t xml:space="preserve"> / de réemploi.</w:t>
      </w:r>
    </w:p>
    <w:p w14:paraId="3C91CE64" w14:textId="77777777" w:rsidR="0092790B" w:rsidRDefault="0092790B" w:rsidP="0092790B">
      <w:pPr>
        <w:ind w:left="567"/>
        <w:jc w:val="both"/>
      </w:pPr>
      <w:r>
        <w:rPr>
          <w:b/>
          <w:i/>
        </w:rPr>
        <w:t>(Soit par défaut)</w:t>
      </w:r>
    </w:p>
    <w:p w14:paraId="40A7A19A" w14:textId="77777777" w:rsidR="0092790B" w:rsidRDefault="0092790B" w:rsidP="0092790B">
      <w:pPr>
        <w:ind w:left="567"/>
        <w:jc w:val="both"/>
      </w:pPr>
      <w:r>
        <w:rPr>
          <w:rStyle w:val="soitChar"/>
          <w:u w:val="single"/>
        </w:rPr>
        <w:t>Neuves :</w:t>
      </w:r>
      <w:r>
        <w:rPr>
          <w:rStyle w:val="soitChar"/>
        </w:rPr>
        <w:t xml:space="preserve"> il s'agit des tuiles de construction en terre cuite, qui répondent à la norme [NBN EN 1304].</w:t>
      </w:r>
    </w:p>
    <w:p w14:paraId="79EF7186" w14:textId="77777777" w:rsidR="0092790B" w:rsidRDefault="0092790B" w:rsidP="0092790B">
      <w:pPr>
        <w:pStyle w:val="Author-eListParagraph"/>
        <w:numPr>
          <w:ilvl w:val="0"/>
          <w:numId w:val="70"/>
        </w:numPr>
      </w:pPr>
      <w:r>
        <w:rPr>
          <w:rStyle w:val="soitChar"/>
        </w:rPr>
        <w:t>Forme et modèle de type :</w:t>
      </w:r>
      <w:r>
        <w:rPr>
          <w:rStyle w:val="optioncarChar"/>
        </w:rPr>
        <w:t> **</w:t>
      </w:r>
      <w:proofErr w:type="gramStart"/>
      <w:r>
        <w:rPr>
          <w:rStyle w:val="optioncarChar"/>
        </w:rPr>
        <w:t>* </w:t>
      </w:r>
      <w:r>
        <w:rPr>
          <w:rStyle w:val="soitChar"/>
        </w:rPr>
        <w:t xml:space="preserve"> (</w:t>
      </w:r>
      <w:proofErr w:type="gramEnd"/>
      <w:r>
        <w:rPr>
          <w:rStyle w:val="soitChar"/>
        </w:rPr>
        <w:t>Le modèle est présenté par l’entrepreneur à l’auteur de projet pour approbation)</w:t>
      </w:r>
    </w:p>
    <w:p w14:paraId="71E3270D" w14:textId="77777777" w:rsidR="0092790B" w:rsidRDefault="0092790B" w:rsidP="0092790B">
      <w:pPr>
        <w:pStyle w:val="Author-eListParagraph"/>
        <w:numPr>
          <w:ilvl w:val="0"/>
          <w:numId w:val="70"/>
        </w:numPr>
      </w:pPr>
      <w:r>
        <w:rPr>
          <w:rStyle w:val="soitChar"/>
        </w:rPr>
        <w:t xml:space="preserve">Teinte et aspect : </w:t>
      </w:r>
      <w:r>
        <w:rPr>
          <w:rStyle w:val="optioncarChar"/>
        </w:rPr>
        <w:t xml:space="preserve">rouge naturel </w:t>
      </w:r>
      <w:r>
        <w:t>(par défaut)</w:t>
      </w:r>
      <w:r>
        <w:rPr>
          <w:rStyle w:val="optioncarChar"/>
        </w:rPr>
        <w:t xml:space="preserve"> / bleu fumé / rustique / amarante / cuivre patiné / émaillé brun / émaillé noir / émaillé rouge foncé / engobé gris / engobé noir / engobé brun </w:t>
      </w:r>
      <w:proofErr w:type="gramStart"/>
      <w:r>
        <w:rPr>
          <w:rStyle w:val="optioncarChar"/>
        </w:rPr>
        <w:t>/  engobé</w:t>
      </w:r>
      <w:proofErr w:type="gramEnd"/>
      <w:r>
        <w:rPr>
          <w:rStyle w:val="optioncarChar"/>
        </w:rPr>
        <w:t xml:space="preserve"> couleur ardoise / ***</w:t>
      </w:r>
    </w:p>
    <w:p w14:paraId="325E03DA" w14:textId="77777777" w:rsidR="0092790B" w:rsidRDefault="0092790B" w:rsidP="0092790B">
      <w:pPr>
        <w:pStyle w:val="Author-eListParagraph"/>
        <w:numPr>
          <w:ilvl w:val="0"/>
          <w:numId w:val="70"/>
        </w:numPr>
      </w:pPr>
      <w:r>
        <w:rPr>
          <w:rStyle w:val="soitChar"/>
        </w:rPr>
        <w:t>Épaisseur : minimum </w:t>
      </w:r>
      <w:r>
        <w:rPr>
          <w:rStyle w:val="optioncarChar"/>
        </w:rPr>
        <w:t>*** / 11</w:t>
      </w:r>
      <w:r>
        <w:t> (par défaut)</w:t>
      </w:r>
      <w:r>
        <w:rPr>
          <w:rStyle w:val="soitChar"/>
        </w:rPr>
        <w:t xml:space="preserve"> mm</w:t>
      </w:r>
    </w:p>
    <w:p w14:paraId="5BC68BD9" w14:textId="77777777" w:rsidR="0092790B" w:rsidRDefault="0092790B" w:rsidP="0092790B">
      <w:pPr>
        <w:pStyle w:val="Author-eListParagraph"/>
        <w:numPr>
          <w:ilvl w:val="0"/>
          <w:numId w:val="70"/>
        </w:numPr>
      </w:pPr>
      <w:r>
        <w:rPr>
          <w:rStyle w:val="soitChar"/>
        </w:rPr>
        <w:t>Format (L x l) :  </w:t>
      </w:r>
      <w:r>
        <w:rPr>
          <w:rStyle w:val="optioncarChar"/>
        </w:rPr>
        <w:t>***</w:t>
      </w:r>
      <w:r>
        <w:rPr>
          <w:rStyle w:val="soitChar"/>
        </w:rPr>
        <w:t xml:space="preserve">   défini selon la norme [NBN EN 1024]</w:t>
      </w:r>
    </w:p>
    <w:p w14:paraId="6AEFF2E0" w14:textId="77777777" w:rsidR="0092790B" w:rsidRDefault="0092790B" w:rsidP="0092790B">
      <w:pPr>
        <w:pStyle w:val="Author-eListParagraph"/>
        <w:numPr>
          <w:ilvl w:val="0"/>
          <w:numId w:val="70"/>
        </w:numPr>
      </w:pPr>
      <w:r>
        <w:rPr>
          <w:rStyle w:val="soitChar"/>
        </w:rPr>
        <w:t>Résistance mécanique : conforme à la [NBN EN 538]</w:t>
      </w:r>
    </w:p>
    <w:p w14:paraId="12455C8F" w14:textId="77777777" w:rsidR="0092790B" w:rsidRDefault="0092790B" w:rsidP="0092790B">
      <w:pPr>
        <w:pStyle w:val="Author-eListParagraph"/>
        <w:numPr>
          <w:ilvl w:val="0"/>
          <w:numId w:val="70"/>
        </w:numPr>
      </w:pPr>
      <w:r>
        <w:rPr>
          <w:rStyle w:val="soitChar"/>
        </w:rPr>
        <w:t xml:space="preserve">Réaction au feu : </w:t>
      </w:r>
      <w:r>
        <w:rPr>
          <w:rStyle w:val="optioncarChar"/>
        </w:rPr>
        <w:t xml:space="preserve">A1 </w:t>
      </w:r>
      <w:r>
        <w:t xml:space="preserve">(par défaut) </w:t>
      </w:r>
      <w:r>
        <w:rPr>
          <w:rStyle w:val="optioncarChar"/>
        </w:rPr>
        <w:t>/ ***</w:t>
      </w:r>
    </w:p>
    <w:p w14:paraId="09FCA40F" w14:textId="77777777" w:rsidR="0092790B" w:rsidRDefault="0092790B" w:rsidP="0092790B">
      <w:pPr>
        <w:pStyle w:val="Author-eListParagraph"/>
        <w:numPr>
          <w:ilvl w:val="0"/>
          <w:numId w:val="70"/>
        </w:numPr>
      </w:pPr>
      <w:r>
        <w:rPr>
          <w:rStyle w:val="soitChar"/>
        </w:rPr>
        <w:t xml:space="preserve">Imperméabilité à l’eau : Niveau </w:t>
      </w:r>
      <w:r>
        <w:rPr>
          <w:rStyle w:val="optioncarChar"/>
        </w:rPr>
        <w:t xml:space="preserve">1 </w:t>
      </w:r>
      <w:r>
        <w:t xml:space="preserve">(par défaut) </w:t>
      </w:r>
      <w:r>
        <w:rPr>
          <w:rStyle w:val="optioncarChar"/>
        </w:rPr>
        <w:t>/ 2</w:t>
      </w:r>
      <w:r>
        <w:rPr>
          <w:rStyle w:val="soitChar"/>
        </w:rPr>
        <w:t xml:space="preserve"> selon la méthode 1 </w:t>
      </w:r>
      <w:proofErr w:type="gramStart"/>
      <w:r>
        <w:rPr>
          <w:rStyle w:val="soitChar"/>
        </w:rPr>
        <w:t>ou  2</w:t>
      </w:r>
      <w:proofErr w:type="gramEnd"/>
      <w:r>
        <w:rPr>
          <w:rStyle w:val="soitChar"/>
        </w:rPr>
        <w:t xml:space="preserve"> de la [NBN EN 539-1].</w:t>
      </w:r>
    </w:p>
    <w:p w14:paraId="3C2E7937" w14:textId="77777777" w:rsidR="0092790B" w:rsidRDefault="0092790B" w:rsidP="0092790B">
      <w:pPr>
        <w:pStyle w:val="Author-eListParagraph"/>
        <w:numPr>
          <w:ilvl w:val="0"/>
          <w:numId w:val="70"/>
        </w:numPr>
      </w:pPr>
      <w:r>
        <w:rPr>
          <w:rStyle w:val="soitChar"/>
        </w:rPr>
        <w:t xml:space="preserve">Résistance au gel : Niveau </w:t>
      </w:r>
      <w:r>
        <w:rPr>
          <w:rStyle w:val="optioncarChar"/>
        </w:rPr>
        <w:t>1 (150 cycles) </w:t>
      </w:r>
      <w:r>
        <w:t>(par défaut)</w:t>
      </w:r>
      <w:r>
        <w:rPr>
          <w:rStyle w:val="optioncarChar"/>
        </w:rPr>
        <w:t xml:space="preserve"> / 2 (90 cycles) / 3 (30 cycles)</w:t>
      </w:r>
      <w:r>
        <w:rPr>
          <w:rStyle w:val="soitChar"/>
        </w:rPr>
        <w:t xml:space="preserve"> selon la [NBN EN 539-2].</w:t>
      </w:r>
    </w:p>
    <w:p w14:paraId="5DECFB6F" w14:textId="77777777" w:rsidR="0092790B" w:rsidRDefault="0092790B" w:rsidP="0092790B">
      <w:pPr>
        <w:pStyle w:val="Author-eListParagraph"/>
        <w:numPr>
          <w:ilvl w:val="0"/>
          <w:numId w:val="70"/>
        </w:numPr>
      </w:pPr>
      <w:r>
        <w:rPr>
          <w:rStyle w:val="soitChar"/>
        </w:rPr>
        <w:t xml:space="preserve">Dégagement de substance dangereuse :  </w:t>
      </w:r>
      <w:r>
        <w:rPr>
          <w:rStyle w:val="optioncarChar"/>
        </w:rPr>
        <w:t xml:space="preserve">sans exigences </w:t>
      </w:r>
      <w:r>
        <w:t>(par défaut)</w:t>
      </w:r>
      <w:r>
        <w:rPr>
          <w:rStyle w:val="optioncarChar"/>
        </w:rPr>
        <w:t xml:space="preserve"> / ***</w:t>
      </w:r>
    </w:p>
    <w:p w14:paraId="6776C3F6" w14:textId="77777777" w:rsidR="0092790B" w:rsidRDefault="0092790B" w:rsidP="0092790B">
      <w:pPr>
        <w:ind w:left="567"/>
        <w:jc w:val="both"/>
      </w:pPr>
      <w:r>
        <w:rPr>
          <w:rStyle w:val="soitChar"/>
        </w:rPr>
        <w:t> L'entrepreneur soumet un échantillon, la fiche technique et la déclaration des performances (</w:t>
      </w:r>
      <w:proofErr w:type="spellStart"/>
      <w:r>
        <w:rPr>
          <w:rStyle w:val="soitChar"/>
        </w:rPr>
        <w:t>DoP</w:t>
      </w:r>
      <w:proofErr w:type="spellEnd"/>
      <w:r>
        <w:rPr>
          <w:rStyle w:val="soitChar"/>
        </w:rPr>
        <w:t>) du matériau pour approbation à l'auteur de projet et au maître de l’ouvrage.</w:t>
      </w:r>
    </w:p>
    <w:p w14:paraId="5248B11F" w14:textId="77777777" w:rsidR="0092790B" w:rsidRDefault="0092790B" w:rsidP="0092790B">
      <w:pPr>
        <w:ind w:left="567"/>
        <w:jc w:val="both"/>
      </w:pPr>
    </w:p>
    <w:p w14:paraId="49BFDCA9" w14:textId="77777777" w:rsidR="0092790B" w:rsidRDefault="0092790B" w:rsidP="0092790B">
      <w:pPr>
        <w:ind w:left="567"/>
        <w:jc w:val="both"/>
      </w:pPr>
      <w:r>
        <w:rPr>
          <w:b/>
          <w:i/>
        </w:rPr>
        <w:t>(Soit)</w:t>
      </w:r>
    </w:p>
    <w:p w14:paraId="60811689" w14:textId="77777777" w:rsidR="0092790B" w:rsidRDefault="0092790B" w:rsidP="0092790B">
      <w:pPr>
        <w:ind w:left="567"/>
        <w:jc w:val="both"/>
      </w:pPr>
      <w:r>
        <w:rPr>
          <w:rStyle w:val="soitChar"/>
          <w:u w:val="single"/>
        </w:rPr>
        <w:t>Réemploi :</w:t>
      </w:r>
      <w:r>
        <w:rPr>
          <w:rStyle w:val="soitChar"/>
        </w:rPr>
        <w:t xml:space="preserve"> il s’agit de tuiles de réemploi comme alternative aux tuiles neuves. Tuiles récupérées sur place ou modèle à proposer par l’entrepreneur et soumis à l’approbation de l’auteur de projet.</w:t>
      </w:r>
    </w:p>
    <w:p w14:paraId="534A6920" w14:textId="77777777" w:rsidR="0092790B" w:rsidRDefault="0092790B" w:rsidP="0092790B">
      <w:pPr>
        <w:ind w:left="567"/>
        <w:jc w:val="both"/>
      </w:pPr>
      <w:r>
        <w:rPr>
          <w:rStyle w:val="soitChar"/>
        </w:rPr>
        <w:t xml:space="preserve">Les tuiles de réemploi sont triées sur palette par lot selon leur variété, leur origine (y compris typologie de la paroi de l’usage précédent), leurs dimensions, leur coloration (niveau de cuisson ou composition). Des tests d’orientation (sonner les tuiles, test d’absorption, </w:t>
      </w:r>
      <w:proofErr w:type="spellStart"/>
      <w:r>
        <w:rPr>
          <w:rStyle w:val="soitChar"/>
        </w:rPr>
        <w:t>etc</w:t>
      </w:r>
      <w:proofErr w:type="spellEnd"/>
      <w:r>
        <w:rPr>
          <w:rStyle w:val="soitChar"/>
        </w:rPr>
        <w:t>) peuvent permettre la distinction en lots. Un lot comporte en général de 1 à 5 palettes.</w:t>
      </w:r>
    </w:p>
    <w:p w14:paraId="68AFC4EB" w14:textId="77777777" w:rsidR="0092790B" w:rsidRDefault="0092790B" w:rsidP="0092790B">
      <w:pPr>
        <w:ind w:left="567"/>
        <w:jc w:val="both"/>
      </w:pPr>
      <w:r>
        <w:rPr>
          <w:rStyle w:val="soitChar"/>
        </w:rPr>
        <w:t xml:space="preserve"> L’évaluation et l’approbation d’un lot visent deux performances fondamentales :</w:t>
      </w:r>
    </w:p>
    <w:p w14:paraId="3A225279" w14:textId="77777777" w:rsidR="0092790B" w:rsidRDefault="0092790B" w:rsidP="0092790B">
      <w:pPr>
        <w:pStyle w:val="Author-eListParagraph"/>
        <w:numPr>
          <w:ilvl w:val="0"/>
          <w:numId w:val="71"/>
        </w:numPr>
      </w:pPr>
      <w:r>
        <w:rPr>
          <w:rStyle w:val="soitChar"/>
        </w:rPr>
        <w:t xml:space="preserve">La résistance à la flexion : </w:t>
      </w:r>
      <w:r>
        <w:rPr>
          <w:rStyle w:val="optioncarChar"/>
        </w:rPr>
        <w:t xml:space="preserve">sans évaluation </w:t>
      </w:r>
      <w:r>
        <w:t xml:space="preserve">(par défaut) </w:t>
      </w:r>
      <w:r>
        <w:rPr>
          <w:rStyle w:val="optioncarChar"/>
        </w:rPr>
        <w:t xml:space="preserve">/ 600 N / 900 N / ***. </w:t>
      </w:r>
      <w:r>
        <w:br/>
      </w:r>
      <w:r>
        <w:rPr>
          <w:rStyle w:val="optioncarChar"/>
        </w:rPr>
        <w:t>*** </w:t>
      </w:r>
      <w:r>
        <w:rPr>
          <w:rStyle w:val="soitChar"/>
        </w:rPr>
        <w:t>échantillons de 5 tuiles par lot sont testés en laboratoire suivant la norme [NBN EN 538] </w:t>
      </w:r>
    </w:p>
    <w:p w14:paraId="51C2C366" w14:textId="77777777" w:rsidR="0092790B" w:rsidRDefault="0092790B" w:rsidP="0092790B">
      <w:pPr>
        <w:pStyle w:val="Author-eListParagraph"/>
        <w:numPr>
          <w:ilvl w:val="0"/>
          <w:numId w:val="71"/>
        </w:numPr>
      </w:pPr>
      <w:r>
        <w:rPr>
          <w:rStyle w:val="soitChar"/>
        </w:rPr>
        <w:t xml:space="preserve">Imperméabilité à l’eau selon la méthode 1 </w:t>
      </w:r>
      <w:proofErr w:type="gramStart"/>
      <w:r>
        <w:rPr>
          <w:rStyle w:val="soitChar"/>
        </w:rPr>
        <w:t>ou  2</w:t>
      </w:r>
      <w:proofErr w:type="gramEnd"/>
      <w:r>
        <w:rPr>
          <w:rStyle w:val="soitChar"/>
        </w:rPr>
        <w:t xml:space="preserve"> de la [NBN EN 539-1] : </w:t>
      </w:r>
      <w:r>
        <w:rPr>
          <w:rStyle w:val="optioncarChar"/>
        </w:rPr>
        <w:t>sans évaluation</w:t>
      </w:r>
      <w:r>
        <w:t xml:space="preserve"> (par défaut)</w:t>
      </w:r>
      <w:r>
        <w:rPr>
          <w:rStyle w:val="optioncarChar"/>
        </w:rPr>
        <w:t xml:space="preserve"> / Niveau 1 / Niveau 2 / ***  </w:t>
      </w:r>
    </w:p>
    <w:p w14:paraId="37CEF8EC" w14:textId="77777777" w:rsidR="0092790B" w:rsidRDefault="0092790B" w:rsidP="0092790B"/>
    <w:p w14:paraId="1A30398C" w14:textId="77777777" w:rsidR="0092790B" w:rsidRDefault="0092790B" w:rsidP="0092790B">
      <w:pPr>
        <w:jc w:val="both"/>
      </w:pPr>
      <w:r>
        <w:t xml:space="preserve">Dans le cas d’utilisation de tuiles de réemploi, il s’agit </w:t>
      </w:r>
      <w:r>
        <w:rPr>
          <w:rStyle w:val="optioncarChar"/>
        </w:rPr>
        <w:t>de la fourniture et de la pose / uniquement de la pose</w:t>
      </w:r>
      <w:r>
        <w:t xml:space="preserve"> des tuiles.</w:t>
      </w:r>
    </w:p>
    <w:p w14:paraId="471C7219" w14:textId="77777777" w:rsidR="0092790B" w:rsidRDefault="0092790B" w:rsidP="0092790B">
      <w:pPr>
        <w:ind w:left="567"/>
        <w:jc w:val="both"/>
      </w:pPr>
      <w:r>
        <w:rPr>
          <w:b/>
          <w:i/>
        </w:rPr>
        <w:t>(Soit)</w:t>
      </w:r>
    </w:p>
    <w:p w14:paraId="2951F270" w14:textId="77777777" w:rsidR="0092790B" w:rsidRDefault="0092790B" w:rsidP="0092790B">
      <w:pPr>
        <w:ind w:left="567"/>
        <w:jc w:val="both"/>
      </w:pPr>
      <w:r>
        <w:rPr>
          <w:rStyle w:val="soitChar"/>
          <w:u w:val="single"/>
        </w:rPr>
        <w:t>Fourniture et pose :</w:t>
      </w:r>
      <w:r>
        <w:rPr>
          <w:rStyle w:val="soitChar"/>
        </w:rPr>
        <w:t xml:space="preserve"> Les tuiles sont fournies par l’entreprise.</w:t>
      </w:r>
    </w:p>
    <w:p w14:paraId="47CE85DC" w14:textId="77777777" w:rsidR="0092790B" w:rsidRDefault="0092790B" w:rsidP="0092790B">
      <w:pPr>
        <w:ind w:left="567"/>
        <w:jc w:val="both"/>
      </w:pPr>
      <w:r>
        <w:rPr>
          <w:b/>
          <w:i/>
        </w:rPr>
        <w:t>(Soit)</w:t>
      </w:r>
    </w:p>
    <w:p w14:paraId="58F21439" w14:textId="77777777" w:rsidR="0092790B" w:rsidRDefault="0092790B" w:rsidP="0092790B">
      <w:pPr>
        <w:ind w:left="567"/>
        <w:jc w:val="both"/>
      </w:pPr>
      <w:r>
        <w:rPr>
          <w:rStyle w:val="soitChar"/>
          <w:u w:val="single"/>
        </w:rPr>
        <w:t>Pose :</w:t>
      </w:r>
      <w:r>
        <w:rPr>
          <w:rStyle w:val="soitChar"/>
        </w:rPr>
        <w:t xml:space="preserve"> Les tuiles sont fournies par le MO</w:t>
      </w:r>
    </w:p>
    <w:p w14:paraId="59FEBD9A" w14:textId="77777777" w:rsidR="0092790B" w:rsidRDefault="0092790B" w:rsidP="0092790B">
      <w:pPr>
        <w:pStyle w:val="pheading"/>
      </w:pPr>
      <w:r>
        <w:t>EXÉCUTION / MISE EN ŒUVRE</w:t>
      </w:r>
    </w:p>
    <w:p w14:paraId="1CBC9031" w14:textId="77777777" w:rsidR="0092790B" w:rsidRDefault="0092790B" w:rsidP="0092790B">
      <w:pPr>
        <w:pStyle w:val="pheading"/>
      </w:pPr>
      <w:r>
        <w:t>- Prescriptions générales</w:t>
      </w:r>
    </w:p>
    <w:p w14:paraId="08F47A13" w14:textId="77777777" w:rsidR="0092790B" w:rsidRDefault="0092790B" w:rsidP="0092790B">
      <w:pPr>
        <w:jc w:val="both"/>
      </w:pPr>
      <w:r>
        <w:t xml:space="preserve">Les tuiles disposées dans les zones exposées au vent (définies dans la [NIT 240]) sont fixées par </w:t>
      </w:r>
      <w:r>
        <w:rPr>
          <w:rStyle w:val="optioncarChar"/>
        </w:rPr>
        <w:t xml:space="preserve">crochet </w:t>
      </w:r>
      <w:r>
        <w:t xml:space="preserve">(par défaut) </w:t>
      </w:r>
      <w:r>
        <w:rPr>
          <w:rStyle w:val="optioncarChar"/>
        </w:rPr>
        <w:t>/ clous / vis / ***</w:t>
      </w:r>
      <w:r>
        <w:t>.</w:t>
      </w:r>
    </w:p>
    <w:p w14:paraId="25FBEF50" w14:textId="77777777" w:rsidR="0092790B" w:rsidRDefault="0092790B" w:rsidP="0092790B">
      <w:pPr>
        <w:jc w:val="both"/>
      </w:pPr>
      <w:r>
        <w:t>Moyens de fixation : clous, vis ou crochets en </w:t>
      </w:r>
      <w:r>
        <w:rPr>
          <w:rStyle w:val="optioncarChar"/>
        </w:rPr>
        <w:t xml:space="preserve">cuivre </w:t>
      </w:r>
      <w:r>
        <w:t xml:space="preserve">(par défaut) </w:t>
      </w:r>
      <w:r>
        <w:rPr>
          <w:rStyle w:val="optioncarChar"/>
        </w:rPr>
        <w:t>/ acier inoxydable / acier galvanisé / ***</w:t>
      </w:r>
      <w:r>
        <w:t>.</w:t>
      </w:r>
    </w:p>
    <w:p w14:paraId="4D18A3AF" w14:textId="77777777" w:rsidR="0092790B" w:rsidRDefault="0092790B" w:rsidP="0092790B">
      <w:pPr>
        <w:jc w:val="both"/>
      </w:pPr>
      <w:r>
        <w:t>Les fixations sont conformes aux [NIT 240], [NIT 175], [NIT 186].</w:t>
      </w:r>
    </w:p>
    <w:p w14:paraId="454C3F53" w14:textId="77777777" w:rsidR="0092790B" w:rsidRDefault="0092790B" w:rsidP="0092790B">
      <w:pPr>
        <w:pStyle w:val="pheading"/>
      </w:pPr>
      <w:r>
        <w:t>DOCUMENTS DE RÉFÉRENCE COMPLÉMENTAIRES</w:t>
      </w:r>
    </w:p>
    <w:p w14:paraId="19262953" w14:textId="77777777" w:rsidR="0092790B" w:rsidRDefault="0092790B" w:rsidP="0092790B">
      <w:pPr>
        <w:pStyle w:val="pheading"/>
      </w:pPr>
      <w:r>
        <w:t>- Matériau</w:t>
      </w:r>
    </w:p>
    <w:p w14:paraId="680C0448" w14:textId="77777777" w:rsidR="0092790B" w:rsidRDefault="0092790B" w:rsidP="0092790B">
      <w:r>
        <w:t>[NBN EN 1304, Tuiles et accessoires en terre cuite - Définitions et spécifications des produits]</w:t>
      </w:r>
    </w:p>
    <w:p w14:paraId="300D21AA" w14:textId="77777777" w:rsidR="0092790B" w:rsidRDefault="0092790B" w:rsidP="0092790B">
      <w:pPr>
        <w:pStyle w:val="pheading"/>
      </w:pPr>
      <w:r>
        <w:t>- Exécution</w:t>
      </w:r>
    </w:p>
    <w:p w14:paraId="02D132A1" w14:textId="77777777" w:rsidR="0092790B" w:rsidRDefault="0092790B" w:rsidP="0092790B">
      <w:r>
        <w:t>[NIT 240, Toitures en tuiles (remplace les NIT 175, 186 et 202, sauf pour ce qui concerne les ouvrages de raccord)]</w:t>
      </w:r>
    </w:p>
    <w:p w14:paraId="2E9002FC" w14:textId="77777777" w:rsidR="0092790B" w:rsidRDefault="0092790B" w:rsidP="0092790B">
      <w:r>
        <w:t xml:space="preserve">[NIT 175, Toitures en tuiles de terre cuite. Conception - Mise en </w:t>
      </w:r>
      <w:proofErr w:type="spellStart"/>
      <w:r>
        <w:t>oeuvre</w:t>
      </w:r>
      <w:proofErr w:type="spellEnd"/>
      <w:r>
        <w:t xml:space="preserve"> (remplacée par la NIT 240, sauf pour ce qui concerne les ouvrages de raccord).]</w:t>
      </w:r>
    </w:p>
    <w:p w14:paraId="65CF55BD" w14:textId="77777777" w:rsidR="0092790B" w:rsidRDefault="0092790B" w:rsidP="0092790B">
      <w:r>
        <w:t xml:space="preserve">[NIT 186, Toitures en tuiles plates : conception et mise en </w:t>
      </w:r>
      <w:proofErr w:type="spellStart"/>
      <w:r>
        <w:t>oeuvre</w:t>
      </w:r>
      <w:proofErr w:type="spellEnd"/>
      <w:r>
        <w:t xml:space="preserve"> (+ Addendum 1997) (remplacée par la NIT 240, sauf pour ce qui concerne les ouvrages de raccord).]</w:t>
      </w:r>
    </w:p>
    <w:p w14:paraId="5E191C7C" w14:textId="77777777" w:rsidR="0092790B" w:rsidRDefault="0092790B" w:rsidP="0092790B">
      <w:pPr>
        <w:pStyle w:val="pheading"/>
      </w:pPr>
      <w:r>
        <w:t>MESURAGE</w:t>
      </w:r>
    </w:p>
    <w:p w14:paraId="04669F50" w14:textId="77777777" w:rsidR="0092790B" w:rsidRDefault="0092790B" w:rsidP="0092790B">
      <w:pPr>
        <w:pStyle w:val="pheading"/>
      </w:pPr>
      <w:r>
        <w:t xml:space="preserve">- unité de </w:t>
      </w:r>
      <w:proofErr w:type="gramStart"/>
      <w:r>
        <w:t>mesure:</w:t>
      </w:r>
      <w:proofErr w:type="gramEnd"/>
    </w:p>
    <w:p w14:paraId="6FFA6081" w14:textId="77777777" w:rsidR="0092790B" w:rsidRDefault="0092790B" w:rsidP="0092790B">
      <w:proofErr w:type="gramStart"/>
      <w:r>
        <w:t>m</w:t>
      </w:r>
      <w:proofErr w:type="gramEnd"/>
      <w:r>
        <w:t>²</w:t>
      </w:r>
    </w:p>
    <w:p w14:paraId="735527A7" w14:textId="77777777" w:rsidR="0092790B" w:rsidRDefault="0092790B" w:rsidP="0092790B">
      <w:pPr>
        <w:pStyle w:val="pheading"/>
      </w:pPr>
      <w:r>
        <w:t xml:space="preserve">- code de </w:t>
      </w:r>
      <w:proofErr w:type="gramStart"/>
      <w:r>
        <w:t>mesurage:</w:t>
      </w:r>
      <w:proofErr w:type="gramEnd"/>
    </w:p>
    <w:p w14:paraId="24DF1600" w14:textId="77777777" w:rsidR="0092790B" w:rsidRDefault="0092790B" w:rsidP="0092790B">
      <w:pPr>
        <w:jc w:val="both"/>
      </w:pPr>
      <w:r>
        <w:rPr>
          <w:b/>
        </w:rPr>
        <w:t>Surface nette</w:t>
      </w:r>
      <w:r>
        <w:t>, sans déduction des éléments ponctuels spécifiques (</w:t>
      </w:r>
      <w:proofErr w:type="gramStart"/>
      <w:r>
        <w:t>aération,…</w:t>
      </w:r>
      <w:proofErr w:type="gramEnd"/>
      <w:r>
        <w:t>). Les réservations inférieures à 1 m² ne sont pas déduites. Distinction faite entre tuiles neuves et/ou de réemploi – avec ou sans fourniture pour ces dernières.</w:t>
      </w:r>
    </w:p>
    <w:p w14:paraId="1D5BB9DF" w14:textId="77777777" w:rsidR="0092790B" w:rsidRDefault="0092790B" w:rsidP="0092790B">
      <w:pPr>
        <w:pStyle w:val="pheading"/>
      </w:pPr>
      <w:r>
        <w:t xml:space="preserve">- nature du </w:t>
      </w:r>
      <w:proofErr w:type="gramStart"/>
      <w:r>
        <w:t>marché:</w:t>
      </w:r>
      <w:proofErr w:type="gramEnd"/>
    </w:p>
    <w:p w14:paraId="62F65881" w14:textId="77777777" w:rsidR="0092790B" w:rsidRDefault="0092790B" w:rsidP="0092790B">
      <w:r>
        <w:t>QF</w:t>
      </w:r>
    </w:p>
    <w:p w14:paraId="7BA1773F" w14:textId="77777777" w:rsidR="0092790B" w:rsidRDefault="0092790B" w:rsidP="0092790B">
      <w:pPr>
        <w:pStyle w:val="Author-eSectionHeading3"/>
      </w:pPr>
      <w:bookmarkStart w:id="42" w:name="_Toc82619408"/>
      <w:bookmarkStart w:id="43" w:name="_Toc82620955"/>
      <w:r>
        <w:t>41.1 Fenêtres et portes-fenêtres</w:t>
      </w:r>
      <w:bookmarkEnd w:id="42"/>
      <w:bookmarkEnd w:id="43"/>
    </w:p>
    <w:p w14:paraId="7C68AB69" w14:textId="77777777" w:rsidR="0092790B" w:rsidRDefault="0092790B" w:rsidP="0092790B">
      <w:pPr>
        <w:pStyle w:val="pheading"/>
      </w:pPr>
      <w:bookmarkStart w:id="44" w:name="25"/>
      <w:bookmarkEnd w:id="44"/>
      <w:r>
        <w:t>DESCRIPTION</w:t>
      </w:r>
    </w:p>
    <w:p w14:paraId="5684E157" w14:textId="77777777" w:rsidR="0092790B" w:rsidRDefault="0092790B" w:rsidP="0092790B">
      <w:pPr>
        <w:pStyle w:val="pheading"/>
      </w:pPr>
      <w:r>
        <w:t>- Définition / Comprend</w:t>
      </w:r>
    </w:p>
    <w:p w14:paraId="42C5ACBC" w14:textId="77777777" w:rsidR="0092790B" w:rsidRDefault="0092790B" w:rsidP="0092790B">
      <w:pPr>
        <w:jc w:val="both"/>
      </w:pPr>
      <w:r>
        <w:t>Cet élément comprend la fourniture (hors matériaux récupérés du même site)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w:t>
      </w:r>
    </w:p>
    <w:p w14:paraId="348071E1" w14:textId="77777777" w:rsidR="0092790B" w:rsidRDefault="0092790B" w:rsidP="0092790B">
      <w:pPr>
        <w:pStyle w:val="Author-eListParagraph"/>
        <w:numPr>
          <w:ilvl w:val="0"/>
          <w:numId w:val="72"/>
        </w:numPr>
        <w:jc w:val="both"/>
      </w:pPr>
      <w:proofErr w:type="gramStart"/>
      <w:r>
        <w:t>la</w:t>
      </w:r>
      <w:proofErr w:type="gramEnd"/>
      <w:r>
        <w:t xml:space="preserve"> vérification sur place des dimensions exactes ;</w:t>
      </w:r>
    </w:p>
    <w:p w14:paraId="3E9D8673" w14:textId="77777777" w:rsidR="0092790B" w:rsidRDefault="0092790B" w:rsidP="0092790B">
      <w:pPr>
        <w:pStyle w:val="Author-eListParagraph"/>
        <w:numPr>
          <w:ilvl w:val="0"/>
          <w:numId w:val="72"/>
        </w:numPr>
        <w:jc w:val="both"/>
      </w:pPr>
      <w:proofErr w:type="gramStart"/>
      <w:r>
        <w:t>le</w:t>
      </w:r>
      <w:proofErr w:type="gramEnd"/>
      <w:r>
        <w:t xml:space="preserve"> montage des profils de portes-fenêtres et fenêtres, y compris toute la quincaillerie ;</w:t>
      </w:r>
    </w:p>
    <w:p w14:paraId="3C3BCF15" w14:textId="77777777" w:rsidR="0092790B" w:rsidRDefault="0092790B" w:rsidP="0092790B">
      <w:pPr>
        <w:pStyle w:val="Author-eListParagraph"/>
        <w:numPr>
          <w:ilvl w:val="0"/>
          <w:numId w:val="72"/>
        </w:numPr>
        <w:jc w:val="both"/>
      </w:pPr>
      <w:proofErr w:type="gramStart"/>
      <w:r>
        <w:t>la</w:t>
      </w:r>
      <w:proofErr w:type="gramEnd"/>
      <w:r>
        <w:t xml:space="preserve"> fourniture (hors matériaux récupérés du même site) et la pose des vitrages et/ou des éléments de remplissage, y compris les cales, les parcloses et les étanchéités ;</w:t>
      </w:r>
    </w:p>
    <w:p w14:paraId="5D842248" w14:textId="77777777" w:rsidR="0092790B" w:rsidRDefault="0092790B" w:rsidP="0092790B">
      <w:pPr>
        <w:pStyle w:val="Author-eListParagraph"/>
        <w:numPr>
          <w:ilvl w:val="0"/>
          <w:numId w:val="72"/>
        </w:numPr>
        <w:jc w:val="both"/>
      </w:pPr>
      <w:proofErr w:type="gramStart"/>
      <w:r>
        <w:t>la</w:t>
      </w:r>
      <w:proofErr w:type="gramEnd"/>
      <w:r>
        <w:t xml:space="preserve"> fourniture (hors matériaux récupérés du même site et le montage des grilles de ventilation (OAR), conformément à la réglementation en vigueur et au cahier spécial des charges (descriptif repris dans l’article 61.51.1a Ventilation - dispositifs de transfert d'air - ouvertures d'alimentation réglables (OAR);</w:t>
      </w:r>
    </w:p>
    <w:p w14:paraId="31241334" w14:textId="77777777" w:rsidR="0092790B" w:rsidRDefault="0092790B" w:rsidP="0092790B">
      <w:pPr>
        <w:pStyle w:val="Author-eListParagraph"/>
        <w:numPr>
          <w:ilvl w:val="0"/>
          <w:numId w:val="72"/>
        </w:numPr>
        <w:jc w:val="both"/>
      </w:pPr>
      <w:proofErr w:type="gramStart"/>
      <w:r>
        <w:t>la</w:t>
      </w:r>
      <w:proofErr w:type="gramEnd"/>
      <w:r>
        <w:t xml:space="preserve"> fourniture et la pose, y compris tous les moyens de fixation et/ou de suspension, ainsi que tous les ragréages étanches et la finition des joints entre la menuiserie et le gros-œuvre, … ;</w:t>
      </w:r>
    </w:p>
    <w:p w14:paraId="50016CB5" w14:textId="77777777" w:rsidR="0092790B" w:rsidRDefault="0092790B" w:rsidP="0092790B">
      <w:pPr>
        <w:pStyle w:val="Author-eListParagraph"/>
        <w:numPr>
          <w:ilvl w:val="0"/>
          <w:numId w:val="72"/>
        </w:numPr>
        <w:jc w:val="both"/>
      </w:pPr>
      <w:proofErr w:type="gramStart"/>
      <w:r>
        <w:t>lors</w:t>
      </w:r>
      <w:proofErr w:type="gramEnd"/>
      <w:r>
        <w:t xml:space="preserve"> de la pose d’éléments de réemploi, les raccords éventuels, rectifications des dimensions   "gros </w:t>
      </w:r>
      <w:proofErr w:type="spellStart"/>
      <w:r>
        <w:t>oeuvre</w:t>
      </w:r>
      <w:proofErr w:type="spellEnd"/>
      <w:r>
        <w:t>" (modification de baie et/ou de seuils,…) sont compris dans cet élément.</w:t>
      </w:r>
    </w:p>
    <w:p w14:paraId="61B44C25" w14:textId="77777777" w:rsidR="0092790B" w:rsidRDefault="0092790B" w:rsidP="0092790B">
      <w:pPr>
        <w:pStyle w:val="pheading"/>
      </w:pPr>
      <w:r>
        <w:t>- Remarques importantes</w:t>
      </w:r>
    </w:p>
    <w:p w14:paraId="5CDA12F6" w14:textId="77777777" w:rsidR="0092790B" w:rsidRDefault="0092790B" w:rsidP="0092790B">
      <w:pPr>
        <w:jc w:val="both"/>
      </w:pPr>
      <w:r>
        <w:t>Il est possible que certains de ces éléments soient décrits dans des articles séparés (quincaillerie, vitrage, …). Toutefois, sauf indication contraire dans le métré récapitulatif, ils doivent par défaut être compris dans le prix unitaire.</w:t>
      </w:r>
    </w:p>
    <w:p w14:paraId="35165A4F" w14:textId="77777777" w:rsidR="0092790B" w:rsidRDefault="0092790B" w:rsidP="0092790B">
      <w:pPr>
        <w:jc w:val="both"/>
      </w:pPr>
    </w:p>
    <w:p w14:paraId="3593549A" w14:textId="77777777" w:rsidR="0092790B" w:rsidRDefault="0092790B" w:rsidP="0092790B">
      <w:pPr>
        <w:jc w:val="both"/>
      </w:pPr>
      <w:r>
        <w:t xml:space="preserve">Les seuils de fenêtre (articles suivant le </w:t>
      </w:r>
      <w:hyperlink w:anchor="148" w:history="1">
        <w:r>
          <w:t>41.71 Seuils</w:t>
        </w:r>
      </w:hyperlink>
      <w:r>
        <w:t xml:space="preserve">), les tablettes de fenêtres (articles suivant le </w:t>
      </w:r>
      <w:hyperlink r:id="rId61" w:history="1" w:docLocation="582">
        <w:r>
          <w:t>55.61 Tablettes (de fenêtres et autres)</w:t>
        </w:r>
      </w:hyperlink>
      <w:r>
        <w:t xml:space="preserve">) et les habillages éventuels (articles suivant le </w:t>
      </w:r>
      <w:hyperlink r:id="rId62" w:history="1" w:docLocation="536">
        <w:r>
          <w:t>55.51 Habillage de fenêtres</w:t>
        </w:r>
      </w:hyperlink>
      <w:r>
        <w:t>) ne sont pas compris par défaut dans le prix unitaire et sont dès lors considérés comme un article séparé.</w:t>
      </w:r>
    </w:p>
    <w:p w14:paraId="702171DB" w14:textId="77777777" w:rsidR="0092790B" w:rsidRDefault="0092790B" w:rsidP="0092790B">
      <w:pPr>
        <w:jc w:val="both"/>
      </w:pPr>
    </w:p>
    <w:p w14:paraId="4E19DD90" w14:textId="77777777" w:rsidR="0092790B" w:rsidRDefault="0092790B" w:rsidP="0092790B">
      <w:pPr>
        <w:jc w:val="both"/>
      </w:pPr>
      <w:r>
        <w:t xml:space="preserve">Les éventuels travaux de démolition de la menuiserie extérieure existante, sont compris dans un article séparé (voir </w:t>
      </w:r>
      <w:hyperlink r:id="rId63" w:history="1" w:docLocation="584">
        <w:r>
          <w:t>06.35.1a Démontages de menuiseries et vitrages extérieures</w:t>
        </w:r>
      </w:hyperlink>
      <w:r>
        <w:t>)</w:t>
      </w:r>
    </w:p>
    <w:p w14:paraId="5155B2A8" w14:textId="77777777" w:rsidR="0092790B" w:rsidRDefault="0092790B" w:rsidP="0092790B">
      <w:pPr>
        <w:pStyle w:val="pheading"/>
      </w:pPr>
      <w:r>
        <w:t>MATÉRIAUX</w:t>
      </w:r>
    </w:p>
    <w:p w14:paraId="5FB3AC99" w14:textId="77777777" w:rsidR="0092790B" w:rsidRDefault="0092790B" w:rsidP="0092790B">
      <w:pPr>
        <w:jc w:val="both"/>
      </w:pPr>
      <w:r>
        <w:rPr>
          <w:b/>
          <w:u w:val="single"/>
        </w:rPr>
        <w:t>Généralités</w:t>
      </w:r>
    </w:p>
    <w:p w14:paraId="0AF1540F" w14:textId="77777777" w:rsidR="0092790B" w:rsidRDefault="0092790B" w:rsidP="0092790B">
      <w:pPr>
        <w:jc w:val="both"/>
      </w:pPr>
      <w:r>
        <w:t>L'entrepreneur soumet, avant l’exécution, à l'approbation du maître d’ouvrage et de l’auteur de projet :</w:t>
      </w:r>
    </w:p>
    <w:p w14:paraId="67327B32" w14:textId="77777777" w:rsidR="0092790B" w:rsidRDefault="0092790B" w:rsidP="0092790B">
      <w:pPr>
        <w:pStyle w:val="Author-eListParagraph"/>
        <w:numPr>
          <w:ilvl w:val="0"/>
          <w:numId w:val="73"/>
        </w:numPr>
        <w:jc w:val="both"/>
      </w:pPr>
      <w:proofErr w:type="gramStart"/>
      <w:r>
        <w:t>les</w:t>
      </w:r>
      <w:proofErr w:type="gramEnd"/>
      <w:r>
        <w:t xml:space="preserve"> notes de calcul nécessaires, les certificats de garantie et autres marquages, …</w:t>
      </w:r>
    </w:p>
    <w:p w14:paraId="16AD0C67" w14:textId="77777777" w:rsidR="0092790B" w:rsidRDefault="0092790B" w:rsidP="0092790B">
      <w:pPr>
        <w:pStyle w:val="Author-eListParagraph"/>
        <w:numPr>
          <w:ilvl w:val="0"/>
          <w:numId w:val="73"/>
        </w:numPr>
        <w:jc w:val="both"/>
      </w:pPr>
      <w:proofErr w:type="gramStart"/>
      <w:r>
        <w:t>les</w:t>
      </w:r>
      <w:proofErr w:type="gramEnd"/>
      <w:r>
        <w:t xml:space="preserve"> dessins de détail et bordereaux de commande,</w:t>
      </w:r>
    </w:p>
    <w:p w14:paraId="07C179BA" w14:textId="77777777" w:rsidR="0092790B" w:rsidRDefault="0092790B" w:rsidP="0092790B">
      <w:pPr>
        <w:pStyle w:val="Author-eListParagraph"/>
        <w:numPr>
          <w:ilvl w:val="0"/>
          <w:numId w:val="73"/>
        </w:numPr>
        <w:jc w:val="both"/>
      </w:pPr>
      <w:proofErr w:type="gramStart"/>
      <w:r>
        <w:t>pour</w:t>
      </w:r>
      <w:proofErr w:type="gramEnd"/>
      <w:r>
        <w:t xml:space="preserve"> les menuiseries neuves : les échantillons et/ou les prototypes des différentes composantes, c'est-à-dire au moins un angle ouvrant avec tous les profils qui en font partie tels que les profils d'assemblage pour y glisser les éventuels habillages, les profils d'habillage, les encadrements décoratifs, les profils de seuil, les rejets d'eau, … Cet échantillon reste à la disposition de l’auteur de projet ou du maître de l’ouvrage jusqu'à la réception provisoire.</w:t>
      </w:r>
    </w:p>
    <w:p w14:paraId="246791CA" w14:textId="77777777" w:rsidR="0092790B" w:rsidRDefault="0092790B" w:rsidP="0092790B">
      <w:pPr>
        <w:pStyle w:val="Author-eListParagraph"/>
        <w:numPr>
          <w:ilvl w:val="0"/>
          <w:numId w:val="73"/>
        </w:numPr>
        <w:jc w:val="both"/>
      </w:pPr>
      <w:r>
        <w:t xml:space="preserve">Pour les menuiseries de réemploi fournies par </w:t>
      </w:r>
      <w:proofErr w:type="gramStart"/>
      <w:r>
        <w:t>l’entrepreneur:</w:t>
      </w:r>
      <w:proofErr w:type="gramEnd"/>
      <w:r>
        <w:t xml:space="preserve"> une menuiserie représentative est mise à disposition du maître d’ouvrage pour analyse et remarques, les détails des profilés de liaisons nécessaires pour la mise en œuvre des menuiseries de réemploi sont fournies</w:t>
      </w:r>
    </w:p>
    <w:p w14:paraId="3450B538" w14:textId="77777777" w:rsidR="0092790B" w:rsidRDefault="0092790B" w:rsidP="0092790B">
      <w:pPr>
        <w:pStyle w:val="Author-eListParagraph"/>
        <w:numPr>
          <w:ilvl w:val="0"/>
          <w:numId w:val="73"/>
        </w:numPr>
        <w:jc w:val="both"/>
      </w:pPr>
      <w:r>
        <w:t>Pour les menuiseries de réemploi récupérées sur le même site, l’entrepreneur décrit les étapes et mesures prises pour la réhabilitation des fenêtres et portes-fenêtres. Les détails des éléments de rectification sont fournis.</w:t>
      </w:r>
    </w:p>
    <w:p w14:paraId="17450016" w14:textId="77777777" w:rsidR="0092790B" w:rsidRDefault="0092790B" w:rsidP="0092790B">
      <w:pPr>
        <w:pStyle w:val="Author-eListParagraph"/>
        <w:numPr>
          <w:ilvl w:val="0"/>
          <w:numId w:val="73"/>
        </w:numPr>
        <w:jc w:val="both"/>
      </w:pPr>
      <w:r>
        <w:t>Pour les menuiseries neuves, une carte de couleurs de la gamme des couleurs livrées par le fabricant.  </w:t>
      </w:r>
    </w:p>
    <w:p w14:paraId="4D20FE32" w14:textId="77777777" w:rsidR="0092790B" w:rsidRDefault="0092790B" w:rsidP="0092790B">
      <w:pPr>
        <w:jc w:val="both"/>
      </w:pPr>
      <w:r>
        <w:t>Les fenêtres et portes-fenêtres font l’objet d’une déclaration des performances définies dans la norme produit [NBN EN 14351-</w:t>
      </w:r>
      <w:proofErr w:type="gramStart"/>
      <w:r>
        <w:t>1:</w:t>
      </w:r>
      <w:proofErr w:type="gramEnd"/>
      <w:r>
        <w:t xml:space="preserve">2006+A2] et dont les exigences sont reprises dans la [NBN B 25-002-1]. 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w:t>
      </w:r>
      <w:proofErr w:type="gramStart"/>
      <w:r>
        <w:t>l’explosion,..</w:t>
      </w:r>
      <w:proofErr w:type="gramEnd"/>
      <w:r>
        <w:t>) sont décrites dans la [NBN B 25-002-1] et les exigences requises sont précisées dans le cahier spécial des charges.</w:t>
      </w:r>
    </w:p>
    <w:p w14:paraId="05C49278" w14:textId="77777777" w:rsidR="0092790B" w:rsidRDefault="0092790B" w:rsidP="0092790B">
      <w:pPr>
        <w:jc w:val="both"/>
      </w:pPr>
    </w:p>
    <w:p w14:paraId="6133B1F3" w14:textId="77777777" w:rsidR="0092790B" w:rsidRDefault="0092790B" w:rsidP="0092790B">
      <w:pPr>
        <w:jc w:val="both"/>
      </w:pPr>
    </w:p>
    <w:p w14:paraId="173EA580" w14:textId="77777777" w:rsidR="0092790B" w:rsidRDefault="0092790B" w:rsidP="0092790B">
      <w:pPr>
        <w:jc w:val="both"/>
      </w:pPr>
      <w:r>
        <w:rPr>
          <w:b/>
          <w:u w:val="single"/>
        </w:rPr>
        <w:t>Performance énergétique (isolation thermique &amp; contrôle solaire).</w:t>
      </w:r>
    </w:p>
    <w:p w14:paraId="595FDA64" w14:textId="77777777" w:rsidR="0092790B" w:rsidRDefault="0092790B" w:rsidP="0092790B">
      <w:pPr>
        <w:jc w:val="both"/>
      </w:pPr>
      <w:r>
        <w:t xml:space="preserve">Par défaut, sans spécification dans le cahier spécial des charges, les performances énergétiques sont au moins conformes aux réglementations régionales. Les valeurs Uw des fenêtres et portes-fenêtres sont communiquées à l'auteur de projet et, le cas échéant, au responsable PEB.  A défaut, le détail (valeur Up des panneaux, valeur </w:t>
      </w:r>
      <w:proofErr w:type="spellStart"/>
      <w:r>
        <w:t>Ug</w:t>
      </w:r>
      <w:proofErr w:type="spellEnd"/>
      <w:r>
        <w:t xml:space="preserve"> des vitrages et valeur </w:t>
      </w:r>
      <w:proofErr w:type="spellStart"/>
      <w:r>
        <w:t>Uf</w:t>
      </w:r>
      <w:proofErr w:type="spellEnd"/>
      <w:r>
        <w:t xml:space="preserve"> des montants, ainsi que les matériaux et épaisseurs) est communiqué à l'auteur de projet et, le cas échéant, au responsable PEB. En ce qui concerne le contrôle solaire (facteur solaire et transmission lumineuse), on se réfère au descriptif du  </w:t>
      </w:r>
      <w:hyperlink w:anchor="542" w:history="1">
        <w:r>
          <w:t>42 Vitrages extérieurs et éléments de remplissage</w:t>
        </w:r>
      </w:hyperlink>
      <w:r>
        <w:t>. </w:t>
      </w:r>
    </w:p>
    <w:p w14:paraId="4D4A25B0" w14:textId="77777777" w:rsidR="0092790B" w:rsidRDefault="0092790B" w:rsidP="0092790B">
      <w:pPr>
        <w:jc w:val="both"/>
      </w:pPr>
      <w:r>
        <w:t xml:space="preserve">Pour les fenêtres de réemploi, les valeurs des Uw sont déterminées sur base de la [NBN EN ISO 10077-1]. Les valeurs des performances sont déterminées en appliquant les hypothèses sécuritaires dans les valeurs présentées dans les annexes </w:t>
      </w:r>
      <w:proofErr w:type="gramStart"/>
      <w:r>
        <w:t>de la normes</w:t>
      </w:r>
      <w:proofErr w:type="gramEnd"/>
      <w:r>
        <w:t xml:space="preserve">. Celles-ci sont justifiées par note de calcul présentées au maître d’œuvre. Les valeurs </w:t>
      </w:r>
      <w:proofErr w:type="spellStart"/>
      <w:r>
        <w:t>Ug</w:t>
      </w:r>
      <w:proofErr w:type="spellEnd"/>
      <w:r>
        <w:t xml:space="preserve"> du marquage initial de la fenêtre de réemploi ne peuvent être utilisées comme telle. La note tient compte de la diminution de la valeur </w:t>
      </w:r>
      <w:proofErr w:type="spellStart"/>
      <w:r>
        <w:t>Ug</w:t>
      </w:r>
      <w:proofErr w:type="spellEnd"/>
      <w:r>
        <w:t xml:space="preserve"> en fonction du temps.</w:t>
      </w:r>
    </w:p>
    <w:p w14:paraId="3094B857" w14:textId="77777777" w:rsidR="0092790B" w:rsidRDefault="0092790B" w:rsidP="0092790B">
      <w:pPr>
        <w:jc w:val="both"/>
      </w:pPr>
    </w:p>
    <w:p w14:paraId="5470AE8E" w14:textId="77777777" w:rsidR="0092790B" w:rsidRDefault="0092790B" w:rsidP="0092790B">
      <w:pPr>
        <w:jc w:val="both"/>
      </w:pPr>
    </w:p>
    <w:p w14:paraId="01E56C56" w14:textId="77777777" w:rsidR="0092790B" w:rsidRDefault="0092790B" w:rsidP="0092790B">
      <w:pPr>
        <w:jc w:val="both"/>
      </w:pPr>
      <w:r>
        <w:rPr>
          <w:b/>
          <w:u w:val="single"/>
        </w:rPr>
        <w:t xml:space="preserve">Perméabilité à l'air, Etanchéité à l'eau, Résistance au vent, aux </w:t>
      </w:r>
      <w:proofErr w:type="gramStart"/>
      <w:r>
        <w:rPr>
          <w:b/>
          <w:u w:val="single"/>
        </w:rPr>
        <w:t>chocs,  efforts</w:t>
      </w:r>
      <w:proofErr w:type="gramEnd"/>
      <w:r>
        <w:rPr>
          <w:b/>
          <w:u w:val="single"/>
        </w:rPr>
        <w:t xml:space="preserve"> de manœuvre et abus d’utilisation</w:t>
      </w:r>
    </w:p>
    <w:p w14:paraId="5979BE30" w14:textId="77777777" w:rsidR="0092790B" w:rsidRDefault="0092790B" w:rsidP="0092790B">
      <w:pPr>
        <w:jc w:val="both"/>
      </w:pPr>
      <w:r>
        <w:t xml:space="preserve">Tous les ensembles de portes-fenêtres et fenêtres satisfont </w:t>
      </w:r>
      <w:proofErr w:type="gramStart"/>
      <w:r>
        <w:t>aux critères minimum</w:t>
      </w:r>
      <w:proofErr w:type="gramEnd"/>
      <w:r>
        <w:t xml:space="preserve">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Par défaut, sans spécification dans le cahier spécial des charges, les performances d’étanchéité à l’air et à l’eau ainsi que la résistance au vent, aux </w:t>
      </w:r>
      <w:proofErr w:type="gramStart"/>
      <w:r>
        <w:t>chocs  et</w:t>
      </w:r>
      <w:proofErr w:type="gramEnd"/>
      <w:r>
        <w:t xml:space="preserve"> les efforts de manœuvres et résistance aux abus d’utilisation respectent celles définies dans [NBN B 25-002-1].</w:t>
      </w:r>
    </w:p>
    <w:p w14:paraId="2E8211F4" w14:textId="77777777" w:rsidR="0092790B" w:rsidRDefault="0092790B" w:rsidP="0092790B">
      <w:pPr>
        <w:jc w:val="both"/>
      </w:pPr>
    </w:p>
    <w:p w14:paraId="4EF7984E" w14:textId="77777777" w:rsidR="0092790B" w:rsidRDefault="0092790B" w:rsidP="0092790B">
      <w:pPr>
        <w:jc w:val="both"/>
      </w:pPr>
    </w:p>
    <w:p w14:paraId="0B9AB9F0" w14:textId="77777777" w:rsidR="0092790B" w:rsidRDefault="0092790B" w:rsidP="0092790B">
      <w:pPr>
        <w:jc w:val="both"/>
      </w:pPr>
      <w:r>
        <w:rPr>
          <w:b/>
          <w:u w:val="single"/>
        </w:rPr>
        <w:t>Performances acoustiques  </w:t>
      </w:r>
    </w:p>
    <w:p w14:paraId="49DBD83F" w14:textId="77777777" w:rsidR="0092790B" w:rsidRDefault="0092790B" w:rsidP="0092790B">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987"/>
        <w:gridCol w:w="1550"/>
        <w:gridCol w:w="3973"/>
        <w:gridCol w:w="1550"/>
      </w:tblGrid>
      <w:tr w:rsidR="0092790B" w14:paraId="662AFDA6" w14:textId="77777777" w:rsidTr="0014608A">
        <w:tc>
          <w:tcPr>
            <w:tcW w:w="1980" w:type="dxa"/>
            <w:noWrap/>
          </w:tcPr>
          <w:p w14:paraId="1203BB3C" w14:textId="77777777" w:rsidR="0092790B" w:rsidRDefault="0092790B" w:rsidP="0014608A"/>
        </w:tc>
        <w:tc>
          <w:tcPr>
            <w:tcW w:w="1545" w:type="dxa"/>
            <w:noWrap/>
          </w:tcPr>
          <w:p w14:paraId="3432B82D" w14:textId="77777777" w:rsidR="0092790B" w:rsidRDefault="0092790B" w:rsidP="0014608A">
            <w:pPr>
              <w:jc w:val="center"/>
            </w:pPr>
            <w:r>
              <w:rPr>
                <w:b/>
              </w:rPr>
              <w:t>Symbole</w:t>
            </w:r>
          </w:p>
        </w:tc>
        <w:tc>
          <w:tcPr>
            <w:tcW w:w="3960" w:type="dxa"/>
            <w:noWrap/>
          </w:tcPr>
          <w:p w14:paraId="18D065D9" w14:textId="77777777" w:rsidR="0092790B" w:rsidRDefault="0092790B" w:rsidP="0014608A">
            <w:pPr>
              <w:jc w:val="center"/>
            </w:pPr>
            <w:r>
              <w:rPr>
                <w:b/>
              </w:rPr>
              <w:t>Signification</w:t>
            </w:r>
          </w:p>
        </w:tc>
        <w:tc>
          <w:tcPr>
            <w:tcW w:w="1545" w:type="dxa"/>
            <w:noWrap/>
          </w:tcPr>
          <w:p w14:paraId="0DE004F6" w14:textId="77777777" w:rsidR="0092790B" w:rsidRDefault="0092790B" w:rsidP="0014608A">
            <w:pPr>
              <w:jc w:val="center"/>
            </w:pPr>
            <w:r>
              <w:rPr>
                <w:b/>
              </w:rPr>
              <w:t>Autre représentation</w:t>
            </w:r>
          </w:p>
        </w:tc>
      </w:tr>
      <w:tr w:rsidR="0092790B" w14:paraId="0734F9F5" w14:textId="77777777" w:rsidTr="0014608A">
        <w:tc>
          <w:tcPr>
            <w:tcW w:w="1980" w:type="dxa"/>
            <w:noWrap/>
          </w:tcPr>
          <w:p w14:paraId="1A51B08F" w14:textId="77777777" w:rsidR="0092790B" w:rsidRDefault="0092790B" w:rsidP="0014608A">
            <w:r>
              <w:t>BRUITS EXTERIEURS</w:t>
            </w:r>
          </w:p>
        </w:tc>
        <w:tc>
          <w:tcPr>
            <w:tcW w:w="1545" w:type="dxa"/>
            <w:noWrap/>
          </w:tcPr>
          <w:p w14:paraId="4AEF1CF7" w14:textId="77777777" w:rsidR="0092790B" w:rsidRDefault="0092790B" w:rsidP="0014608A">
            <w:proofErr w:type="spellStart"/>
            <w:r>
              <w:t>L</w:t>
            </w:r>
            <w:r>
              <w:rPr>
                <w:vertAlign w:val="subscript"/>
              </w:rPr>
              <w:t>Aref</w:t>
            </w:r>
            <w:proofErr w:type="spellEnd"/>
            <w:r>
              <w:t> et L</w:t>
            </w:r>
            <w:r>
              <w:rPr>
                <w:vertAlign w:val="subscript"/>
              </w:rPr>
              <w:t>A</w:t>
            </w:r>
            <w:r>
              <w:t> [dB]</w:t>
            </w:r>
          </w:p>
        </w:tc>
        <w:tc>
          <w:tcPr>
            <w:tcW w:w="3960" w:type="dxa"/>
            <w:noWrap/>
          </w:tcPr>
          <w:p w14:paraId="5237005A" w14:textId="77777777" w:rsidR="0092790B" w:rsidRDefault="0092790B" w:rsidP="0014608A">
            <w:proofErr w:type="spellStart"/>
            <w:r>
              <w:t>LAref</w:t>
            </w:r>
            <w:proofErr w:type="spellEnd"/>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w:t>
            </w:r>
            <w:proofErr w:type="spellStart"/>
            <w:r>
              <w:t>LAref</w:t>
            </w:r>
            <w:proofErr w:type="spellEnd"/>
            <w:r>
              <w:t> suivant la méthode décrite dans l’annexe normative B de la [NBN S 01-400-1] pour chaque pan de façade du local à protéger. Les exigences pour l’isolation d’un pan de façade sont déduites de cette grandeur.</w:t>
            </w:r>
          </w:p>
        </w:tc>
        <w:tc>
          <w:tcPr>
            <w:tcW w:w="1545" w:type="dxa"/>
            <w:noWrap/>
          </w:tcPr>
          <w:p w14:paraId="2315679F" w14:textId="77777777" w:rsidR="0092790B" w:rsidRDefault="0092790B" w:rsidP="0014608A">
            <w:r>
              <w:t>/</w:t>
            </w:r>
          </w:p>
        </w:tc>
      </w:tr>
      <w:tr w:rsidR="0092790B" w14:paraId="2EDFEED8" w14:textId="77777777" w:rsidTr="0014608A">
        <w:tc>
          <w:tcPr>
            <w:tcW w:w="1980" w:type="dxa"/>
            <w:noWrap/>
          </w:tcPr>
          <w:p w14:paraId="1665F284" w14:textId="77777777" w:rsidR="0092790B" w:rsidRDefault="0092790B" w:rsidP="0014608A">
            <w:r>
              <w:t>PAN DE FACADE</w:t>
            </w:r>
          </w:p>
        </w:tc>
        <w:tc>
          <w:tcPr>
            <w:tcW w:w="1545" w:type="dxa"/>
            <w:noWrap/>
          </w:tcPr>
          <w:p w14:paraId="60156281" w14:textId="77777777" w:rsidR="0092790B" w:rsidRDefault="0092790B" w:rsidP="0014608A">
            <w:proofErr w:type="spellStart"/>
            <w:r>
              <w:t>D</w:t>
            </w:r>
            <w:r>
              <w:rPr>
                <w:vertAlign w:val="subscript"/>
              </w:rPr>
              <w:t>Atr</w:t>
            </w:r>
            <w:proofErr w:type="spellEnd"/>
            <w:r>
              <w:t> [dB]</w:t>
            </w:r>
          </w:p>
        </w:tc>
        <w:tc>
          <w:tcPr>
            <w:tcW w:w="3960" w:type="dxa"/>
            <w:noWrap/>
          </w:tcPr>
          <w:p w14:paraId="2F70E3AE" w14:textId="77777777" w:rsidR="0092790B" w:rsidRDefault="0092790B" w:rsidP="0014608A">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1545" w:type="dxa"/>
            <w:noWrap/>
          </w:tcPr>
          <w:p w14:paraId="18DB4482" w14:textId="77777777" w:rsidR="0092790B" w:rsidRDefault="0092790B" w:rsidP="0014608A">
            <w:r>
              <w:t>D</w:t>
            </w:r>
            <w:r>
              <w:rPr>
                <w:vertAlign w:val="subscript"/>
              </w:rPr>
              <w:t>2</w:t>
            </w:r>
            <w:proofErr w:type="gramStart"/>
            <w:r>
              <w:rPr>
                <w:vertAlign w:val="subscript"/>
              </w:rPr>
              <w:t>m,nT</w:t>
            </w:r>
            <w:proofErr w:type="gramEnd"/>
            <w:r>
              <w:rPr>
                <w:vertAlign w:val="subscript"/>
              </w:rPr>
              <w:t>,w</w:t>
            </w:r>
            <w:r>
              <w:t> (</w:t>
            </w:r>
            <w:proofErr w:type="spellStart"/>
            <w:r>
              <w:t>C;C</w:t>
            </w:r>
            <w:r>
              <w:rPr>
                <w:vertAlign w:val="subscript"/>
              </w:rPr>
              <w:t>tr</w:t>
            </w:r>
            <w:proofErr w:type="spellEnd"/>
            <w:r>
              <w:t xml:space="preserve">) avec </w:t>
            </w:r>
            <w:proofErr w:type="spellStart"/>
            <w:r>
              <w:t>D</w:t>
            </w:r>
            <w:r>
              <w:rPr>
                <w:vertAlign w:val="subscript"/>
              </w:rPr>
              <w:t>Atr</w:t>
            </w:r>
            <w:proofErr w:type="spellEnd"/>
            <w:r>
              <w:t>=D</w:t>
            </w:r>
            <w:r>
              <w:rPr>
                <w:vertAlign w:val="subscript"/>
              </w:rPr>
              <w:t>2m,nT,w</w:t>
            </w:r>
            <w:r>
              <w:t xml:space="preserve">+ </w:t>
            </w:r>
            <w:proofErr w:type="spellStart"/>
            <w:r>
              <w:t>C</w:t>
            </w:r>
            <w:r>
              <w:rPr>
                <w:vertAlign w:val="subscript"/>
              </w:rPr>
              <w:t>tr</w:t>
            </w:r>
            <w:proofErr w:type="spellEnd"/>
          </w:p>
        </w:tc>
      </w:tr>
      <w:tr w:rsidR="0092790B" w14:paraId="482B5C7D" w14:textId="77777777" w:rsidTr="0014608A">
        <w:tc>
          <w:tcPr>
            <w:tcW w:w="1980" w:type="dxa"/>
            <w:vMerge w:val="restart"/>
            <w:noWrap/>
          </w:tcPr>
          <w:p w14:paraId="5FDA901C" w14:textId="77777777" w:rsidR="0092790B" w:rsidRDefault="0092790B" w:rsidP="0014608A">
            <w:r>
              <w:t>ELEMENTS DE CONSTRUCTION</w:t>
            </w:r>
          </w:p>
        </w:tc>
        <w:tc>
          <w:tcPr>
            <w:tcW w:w="1545" w:type="dxa"/>
            <w:noWrap/>
          </w:tcPr>
          <w:p w14:paraId="5ED7727D" w14:textId="77777777" w:rsidR="0092790B" w:rsidRDefault="0092790B" w:rsidP="0014608A">
            <w:proofErr w:type="spellStart"/>
            <w:r>
              <w:t>R</w:t>
            </w:r>
            <w:r>
              <w:rPr>
                <w:vertAlign w:val="subscript"/>
              </w:rPr>
              <w:t>Atr</w:t>
            </w:r>
            <w:proofErr w:type="spellEnd"/>
            <w:r>
              <w:t> [dB]</w:t>
            </w:r>
          </w:p>
        </w:tc>
        <w:tc>
          <w:tcPr>
            <w:tcW w:w="3960" w:type="dxa"/>
            <w:noWrap/>
          </w:tcPr>
          <w:p w14:paraId="0A5009F8" w14:textId="77777777" w:rsidR="0092790B" w:rsidRDefault="0092790B" w:rsidP="0014608A">
            <w:r>
              <w:t>Grandeur mesurée en laboratoire qui exprime l’affaiblissement acoustique au bruit de trafic par un élément de construction normal (verre, fenêtres, parois, …). Elle n’est pas d’application pour les grilles de ventilation.</w:t>
            </w:r>
          </w:p>
        </w:tc>
        <w:tc>
          <w:tcPr>
            <w:tcW w:w="1545" w:type="dxa"/>
            <w:noWrap/>
          </w:tcPr>
          <w:p w14:paraId="3B9B196E" w14:textId="77777777" w:rsidR="0092790B" w:rsidRDefault="0092790B" w:rsidP="0014608A">
            <w:proofErr w:type="spellStart"/>
            <w:r>
              <w:t>R</w:t>
            </w:r>
            <w:r>
              <w:rPr>
                <w:vertAlign w:val="subscript"/>
              </w:rPr>
              <w:t>w</w:t>
            </w:r>
            <w:proofErr w:type="spellEnd"/>
            <w:r>
              <w:t>(</w:t>
            </w:r>
            <w:proofErr w:type="spellStart"/>
            <w:proofErr w:type="gramStart"/>
            <w:r>
              <w:t>C;C</w:t>
            </w:r>
            <w:r>
              <w:rPr>
                <w:vertAlign w:val="subscript"/>
              </w:rPr>
              <w:t>tr</w:t>
            </w:r>
            <w:proofErr w:type="spellEnd"/>
            <w:proofErr w:type="gramEnd"/>
            <w:r>
              <w:t xml:space="preserve">) avec </w:t>
            </w:r>
            <w:proofErr w:type="spellStart"/>
            <w:r>
              <w:t>R</w:t>
            </w:r>
            <w:r>
              <w:rPr>
                <w:vertAlign w:val="subscript"/>
              </w:rPr>
              <w:t>Atr</w:t>
            </w:r>
            <w:proofErr w:type="spellEnd"/>
            <w:r>
              <w:t>=</w:t>
            </w:r>
            <w:proofErr w:type="spellStart"/>
            <w:r>
              <w:t>R</w:t>
            </w:r>
            <w:r>
              <w:rPr>
                <w:vertAlign w:val="subscript"/>
              </w:rPr>
              <w:t>w</w:t>
            </w:r>
            <w:r>
              <w:t>+C</w:t>
            </w:r>
            <w:r>
              <w:rPr>
                <w:vertAlign w:val="subscript"/>
              </w:rPr>
              <w:t>tr</w:t>
            </w:r>
            <w:proofErr w:type="spellEnd"/>
          </w:p>
        </w:tc>
      </w:tr>
      <w:tr w:rsidR="0092790B" w14:paraId="30095588" w14:textId="77777777" w:rsidTr="0014608A">
        <w:tc>
          <w:tcPr>
            <w:tcW w:w="1980" w:type="dxa"/>
            <w:vMerge/>
            <w:noWrap/>
          </w:tcPr>
          <w:p w14:paraId="428804D9" w14:textId="77777777" w:rsidR="0092790B" w:rsidRDefault="0092790B" w:rsidP="0014608A"/>
        </w:tc>
        <w:tc>
          <w:tcPr>
            <w:tcW w:w="1545" w:type="dxa"/>
            <w:noWrap/>
          </w:tcPr>
          <w:p w14:paraId="772EBFB6" w14:textId="77777777" w:rsidR="0092790B" w:rsidRDefault="0092790B" w:rsidP="0014608A">
            <w:proofErr w:type="spellStart"/>
            <w:proofErr w:type="gramStart"/>
            <w:r>
              <w:t>D</w:t>
            </w:r>
            <w:r>
              <w:rPr>
                <w:vertAlign w:val="subscript"/>
              </w:rPr>
              <w:t>n,e</w:t>
            </w:r>
            <w:proofErr w:type="gramEnd"/>
            <w:r>
              <w:rPr>
                <w:vertAlign w:val="subscript"/>
              </w:rPr>
              <w:t>,Atr</w:t>
            </w:r>
            <w:proofErr w:type="spellEnd"/>
            <w:r>
              <w:t> [dB]</w:t>
            </w:r>
          </w:p>
        </w:tc>
        <w:tc>
          <w:tcPr>
            <w:tcW w:w="3960" w:type="dxa"/>
            <w:noWrap/>
          </w:tcPr>
          <w:p w14:paraId="577DA2E0" w14:textId="77777777" w:rsidR="0092790B" w:rsidRDefault="0092790B" w:rsidP="0014608A">
            <w:r>
              <w:t>Pour des raisons de mesures, cette grandeur spéciale, mesurée en laboratoire, est utilisée pour exprimer l’affaiblissement acoustique au bruit de trafic de la grille de ventilation</w:t>
            </w:r>
          </w:p>
        </w:tc>
        <w:tc>
          <w:tcPr>
            <w:tcW w:w="1545" w:type="dxa"/>
            <w:noWrap/>
          </w:tcPr>
          <w:p w14:paraId="09DE4BA9" w14:textId="77777777" w:rsidR="0092790B" w:rsidRDefault="0092790B" w:rsidP="0014608A">
            <w:proofErr w:type="spellStart"/>
            <w:proofErr w:type="gramStart"/>
            <w:r>
              <w:t>D</w:t>
            </w:r>
            <w:r>
              <w:rPr>
                <w:vertAlign w:val="subscript"/>
              </w:rPr>
              <w:t>n,e</w:t>
            </w:r>
            <w:proofErr w:type="gramEnd"/>
            <w:r>
              <w:rPr>
                <w:vertAlign w:val="subscript"/>
              </w:rPr>
              <w:t>,w</w:t>
            </w:r>
            <w:proofErr w:type="spellEnd"/>
            <w:r>
              <w:t>(</w:t>
            </w:r>
            <w:proofErr w:type="spellStart"/>
            <w:r>
              <w:t>C;C</w:t>
            </w:r>
            <w:r>
              <w:rPr>
                <w:vertAlign w:val="subscript"/>
              </w:rPr>
              <w:t>tr</w:t>
            </w:r>
            <w:proofErr w:type="spellEnd"/>
            <w:r>
              <w:t xml:space="preserve">) avec </w:t>
            </w:r>
            <w:proofErr w:type="spellStart"/>
            <w:r>
              <w:t>D</w:t>
            </w:r>
            <w:r>
              <w:rPr>
                <w:vertAlign w:val="subscript"/>
              </w:rPr>
              <w:t>n,e,Atr</w:t>
            </w:r>
            <w:proofErr w:type="spellEnd"/>
            <w:r>
              <w:t>=</w:t>
            </w:r>
            <w:proofErr w:type="spellStart"/>
            <w:r>
              <w:t>D</w:t>
            </w:r>
            <w:r>
              <w:rPr>
                <w:vertAlign w:val="subscript"/>
              </w:rPr>
              <w:t>n,e,w</w:t>
            </w:r>
            <w:r>
              <w:t>+C</w:t>
            </w:r>
            <w:r>
              <w:rPr>
                <w:vertAlign w:val="subscript"/>
              </w:rPr>
              <w:t>tr</w:t>
            </w:r>
            <w:proofErr w:type="spellEnd"/>
          </w:p>
        </w:tc>
      </w:tr>
    </w:tbl>
    <w:p w14:paraId="712312A7" w14:textId="77777777" w:rsidR="0092790B" w:rsidRDefault="0092790B" w:rsidP="0092790B">
      <w:pPr>
        <w:jc w:val="both"/>
      </w:pPr>
      <w:r>
        <w:t xml:space="preserve"> Remarque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w:t>
      </w:r>
      <w:proofErr w:type="spellStart"/>
      <w:r>
        <w:t>X</w:t>
      </w:r>
      <w:r>
        <w:rPr>
          <w:vertAlign w:val="subscript"/>
        </w:rPr>
        <w:t>w</w:t>
      </w:r>
      <w:proofErr w:type="spellEnd"/>
      <w:r>
        <w:t> (</w:t>
      </w:r>
      <w:proofErr w:type="gramStart"/>
      <w:r>
        <w:t>C;</w:t>
      </w:r>
      <w:proofErr w:type="gramEnd"/>
      <w:r>
        <w:t xml:space="preserve"> </w:t>
      </w:r>
      <w:proofErr w:type="spellStart"/>
      <w:r>
        <w:t>C</w:t>
      </w:r>
      <w:r>
        <w:rPr>
          <w:vertAlign w:val="subscript"/>
        </w:rPr>
        <w:t>tr</w:t>
      </w:r>
      <w:proofErr w:type="spellEnd"/>
      <w:r>
        <w:t xml:space="preserve">) et </w:t>
      </w:r>
      <w:proofErr w:type="spellStart"/>
      <w:r>
        <w:t>X</w:t>
      </w:r>
      <w:r>
        <w:rPr>
          <w:vertAlign w:val="subscript"/>
        </w:rPr>
        <w:t>Atr</w:t>
      </w:r>
      <w:proofErr w:type="spellEnd"/>
      <w:r>
        <w:t xml:space="preserve"> = </w:t>
      </w:r>
      <w:proofErr w:type="spellStart"/>
      <w:r>
        <w:t>X</w:t>
      </w:r>
      <w:r>
        <w:rPr>
          <w:vertAlign w:val="subscript"/>
        </w:rPr>
        <w:t>w</w:t>
      </w:r>
      <w:proofErr w:type="spellEnd"/>
      <w:r>
        <w:t xml:space="preserve"> + </w:t>
      </w:r>
      <w:proofErr w:type="spellStart"/>
      <w:r>
        <w:t>C</w:t>
      </w:r>
      <w:r>
        <w:rPr>
          <w:vertAlign w:val="subscript"/>
        </w:rPr>
        <w:t>tr</w:t>
      </w:r>
      <w:proofErr w:type="spellEnd"/>
    </w:p>
    <w:p w14:paraId="698F7F1C" w14:textId="77777777" w:rsidR="0092790B" w:rsidRDefault="0092790B" w:rsidP="0092790B">
      <w:pPr>
        <w:pStyle w:val="Author-eListParagraph"/>
        <w:numPr>
          <w:ilvl w:val="0"/>
          <w:numId w:val="74"/>
        </w:numPr>
      </w:pPr>
      <w:r>
        <w:t xml:space="preserve">  </w:t>
      </w:r>
      <w:proofErr w:type="spellStart"/>
      <w:r>
        <w:t>X</w:t>
      </w:r>
      <w:r>
        <w:rPr>
          <w:vertAlign w:val="subscript"/>
        </w:rPr>
        <w:t>w</w:t>
      </w:r>
      <w:proofErr w:type="spellEnd"/>
      <w:r>
        <w:t> : représente l’indicateur à valeur unique (les valeurs pondérées) de l’unité X (dB)</w:t>
      </w:r>
    </w:p>
    <w:p w14:paraId="410C4B7C" w14:textId="77777777" w:rsidR="0092790B" w:rsidRDefault="0092790B" w:rsidP="0092790B">
      <w:r>
        <w:t>Par exemple :</w:t>
      </w:r>
    </w:p>
    <w:p w14:paraId="0FB8A69F" w14:textId="77777777" w:rsidR="0092790B" w:rsidRDefault="0092790B" w:rsidP="0092790B">
      <w:pPr>
        <w:pStyle w:val="Author-eListParagraph"/>
        <w:numPr>
          <w:ilvl w:val="0"/>
          <w:numId w:val="75"/>
        </w:numPr>
      </w:pPr>
      <w:r>
        <w:t> </w:t>
      </w:r>
      <w:proofErr w:type="spellStart"/>
      <w:r>
        <w:t>X</w:t>
      </w:r>
      <w:r>
        <w:rPr>
          <w:vertAlign w:val="subscript"/>
        </w:rPr>
        <w:t>w</w:t>
      </w:r>
      <w:proofErr w:type="spellEnd"/>
      <w:r>
        <w:t xml:space="preserve">= </w:t>
      </w:r>
      <w:proofErr w:type="spellStart"/>
      <w:r>
        <w:t>R</w:t>
      </w:r>
      <w:r>
        <w:rPr>
          <w:vertAlign w:val="subscript"/>
        </w:rPr>
        <w:t>w</w:t>
      </w:r>
      <w:proofErr w:type="spellEnd"/>
      <w:r>
        <w:t> = l’indice d’affaiblissement acoustique mesuré pour des éléments de construction normaux</w:t>
      </w:r>
    </w:p>
    <w:p w14:paraId="39DCDBAF" w14:textId="77777777" w:rsidR="0092790B" w:rsidRDefault="0092790B" w:rsidP="0092790B">
      <w:pPr>
        <w:pStyle w:val="Author-eListParagraph"/>
        <w:numPr>
          <w:ilvl w:val="0"/>
          <w:numId w:val="75"/>
        </w:numPr>
      </w:pPr>
      <w:r>
        <w:t xml:space="preserve">  </w:t>
      </w:r>
      <w:proofErr w:type="spellStart"/>
      <w:r>
        <w:t>X</w:t>
      </w:r>
      <w:r>
        <w:rPr>
          <w:vertAlign w:val="subscript"/>
        </w:rPr>
        <w:t>w</w:t>
      </w:r>
      <w:proofErr w:type="spellEnd"/>
      <w:r>
        <w:t>=</w:t>
      </w:r>
      <w:proofErr w:type="spellStart"/>
      <w:proofErr w:type="gramStart"/>
      <w:r>
        <w:t>D</w:t>
      </w:r>
      <w:r>
        <w:rPr>
          <w:vertAlign w:val="subscript"/>
        </w:rPr>
        <w:t>ne,w</w:t>
      </w:r>
      <w:proofErr w:type="spellEnd"/>
      <w:proofErr w:type="gramEnd"/>
      <w:r>
        <w:t> l’isolement acoustique des grilles de ventilation, etc…</w:t>
      </w:r>
    </w:p>
    <w:p w14:paraId="68E48BB5" w14:textId="77777777" w:rsidR="0092790B" w:rsidRDefault="0092790B" w:rsidP="0092790B">
      <w:pPr>
        <w:pStyle w:val="Author-eListParagraph"/>
        <w:numPr>
          <w:ilvl w:val="0"/>
          <w:numId w:val="75"/>
        </w:numPr>
      </w:pPr>
      <w:r>
        <w:t xml:space="preserve">  </w:t>
      </w:r>
      <w:proofErr w:type="spellStart"/>
      <w:r>
        <w:t>C est</w:t>
      </w:r>
      <w:proofErr w:type="spellEnd"/>
      <w:r>
        <w:t xml:space="preserve"> le facteur d'adaptation pour le bruit rose (spectre 1</w:t>
      </w:r>
      <w:proofErr w:type="gramStart"/>
      <w:r>
        <w:t>);</w:t>
      </w:r>
      <w:proofErr w:type="gramEnd"/>
    </w:p>
    <w:p w14:paraId="22D0955E" w14:textId="77777777" w:rsidR="0092790B" w:rsidRDefault="0092790B" w:rsidP="0092790B">
      <w:pPr>
        <w:pStyle w:val="Author-eListParagraph"/>
        <w:numPr>
          <w:ilvl w:val="0"/>
          <w:numId w:val="75"/>
        </w:numPr>
      </w:pPr>
      <w:r>
        <w:t xml:space="preserve">  </w:t>
      </w:r>
      <w:proofErr w:type="spellStart"/>
      <w:r>
        <w:t>C</w:t>
      </w:r>
      <w:r>
        <w:rPr>
          <w:vertAlign w:val="subscript"/>
        </w:rPr>
        <w:t>tr</w:t>
      </w:r>
      <w:proofErr w:type="spellEnd"/>
      <w:r>
        <w:t> est le facteur d'adaptation pour le bruit de trafic (spectre 2).</w:t>
      </w:r>
    </w:p>
    <w:p w14:paraId="36FEFF3B" w14:textId="77777777" w:rsidR="0092790B" w:rsidRDefault="0092790B" w:rsidP="0092790B">
      <w:pPr>
        <w:jc w:val="both"/>
      </w:pPr>
      <w:r>
        <w:t xml:space="preserve">Les deux termes d'adaptation ont été définis de manière à tenir compte du type de bruit dont il faut </w:t>
      </w:r>
      <w:proofErr w:type="gramStart"/>
      <w:r>
        <w:t>s'isoler:</w:t>
      </w:r>
      <w:proofErr w:type="gramEnd"/>
      <w:r>
        <w:t xml:space="preserve"> le spectre 2 menant au calcul du facteur d’adaptation </w:t>
      </w:r>
      <w:proofErr w:type="spellStart"/>
      <w:r>
        <w:t>C</w:t>
      </w:r>
      <w:r>
        <w:rPr>
          <w:vertAlign w:val="subscript"/>
        </w:rPr>
        <w:t>tr</w:t>
      </w:r>
      <w:proofErr w:type="spellEnd"/>
      <w:r>
        <w:t xml:space="preserve"> donne une indication de l’isolation du bruit de basse fréquence. La norme belge ne se base que sur les valeurs uniques auxquelles on a ajouté le terme d’adaptation </w:t>
      </w:r>
      <w:proofErr w:type="spellStart"/>
      <w:r>
        <w:t>C</w:t>
      </w:r>
      <w:r>
        <w:rPr>
          <w:vertAlign w:val="subscript"/>
        </w:rPr>
        <w:t>tr</w:t>
      </w:r>
      <w:proofErr w:type="spellEnd"/>
      <w:r>
        <w:t> correspondant à un trafic urbain type.2).</w:t>
      </w:r>
    </w:p>
    <w:p w14:paraId="6F924A3B" w14:textId="77777777" w:rsidR="0092790B" w:rsidRDefault="0092790B" w:rsidP="0092790B">
      <w:pPr>
        <w:jc w:val="both"/>
      </w:pPr>
      <w:r>
        <w:t xml:space="preserve">Les performances d’un élément de construction sont exprimées avec une grandeur (en relation avec le rapport entre l’énergie acoustique transmise et celle incidente) qui </w:t>
      </w:r>
      <w:proofErr w:type="gramStart"/>
      <w:r>
        <w:t>n’est  pas</w:t>
      </w:r>
      <w:proofErr w:type="gramEnd"/>
      <w:r>
        <w:t xml:space="preserve"> du tout égale aux prestations in situ d’un pan de façade (en relation avec la différence entre les niveaux de pression de bruit), même lorsque ce pan de façade est entièrement constitué par le même élément. Le tableau 1 "classification des bruits extérieurs" selon la norme [NBN EN ISO 717-1] donne la répartition la plus courante.</w:t>
      </w:r>
    </w:p>
    <w:p w14:paraId="5A36A46E" w14:textId="77777777" w:rsidR="0092790B" w:rsidRDefault="0092790B" w:rsidP="0092790B">
      <w:pPr>
        <w:jc w:val="both"/>
      </w:pPr>
      <w:r>
        <w:t> </w:t>
      </w:r>
    </w:p>
    <w:p w14:paraId="7D4EF87C" w14:textId="77777777" w:rsidR="0092790B" w:rsidRDefault="0092790B" w:rsidP="0092790B">
      <w:pPr>
        <w:jc w:val="both"/>
      </w:pPr>
      <w:r>
        <w:t xml:space="preserve">L’isolation acoustique d’une façade est conditionnée par le niveau du bruit auquel cette dernière est soumise. Cette isolation est fonction du niveau de fréquence. Elle peut être calculée dans plusieurs circonstances : en laboratoires entre deux chambres de </w:t>
      </w:r>
      <w:proofErr w:type="gramStart"/>
      <w:r>
        <w:t>résonance;</w:t>
      </w:r>
      <w:proofErr w:type="gramEnd"/>
      <w:r>
        <w:t xml:space="preserv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On s’efforcera d’atteindre comme résultat une valeur qui s’exprime par la formule </w:t>
      </w:r>
      <w:proofErr w:type="gramStart"/>
      <w:r>
        <w:t>suivante:</w:t>
      </w:r>
      <w:proofErr w:type="gramEnd"/>
      <w:r>
        <w:t xml:space="preserve"> </w:t>
      </w:r>
      <w:proofErr w:type="spellStart"/>
      <w:r>
        <w:t>R</w:t>
      </w:r>
      <w:r>
        <w:rPr>
          <w:vertAlign w:val="subscript"/>
        </w:rPr>
        <w:t>w</w:t>
      </w:r>
      <w:proofErr w:type="spellEnd"/>
      <w:r>
        <w:t>(</w:t>
      </w:r>
      <w:proofErr w:type="spellStart"/>
      <w:r>
        <w:t>C;C</w:t>
      </w:r>
      <w:r>
        <w:rPr>
          <w:vertAlign w:val="subscript"/>
        </w:rPr>
        <w:t>tr</w:t>
      </w:r>
      <w:proofErr w:type="spellEnd"/>
      <w:r>
        <w:t xml:space="preserve">) = 30(-1;-5) </w:t>
      </w:r>
      <w:proofErr w:type="spellStart"/>
      <w:r>
        <w:t>dB,Ce</w:t>
      </w:r>
      <w:proofErr w:type="spellEnd"/>
      <w:r>
        <w:t xml:space="preserve"> qui signifie que la performance au point de vue de l’isolation acoustique en ce qui concerne le type I s’exprime par: 30-1=29 dB. Pour le type II ce </w:t>
      </w:r>
      <w:proofErr w:type="gramStart"/>
      <w:r>
        <w:t>sera:</w:t>
      </w:r>
      <w:proofErr w:type="gramEnd"/>
      <w:r>
        <w:t xml:space="preserve"> 30-5=25 dB.</w:t>
      </w:r>
    </w:p>
    <w:p w14:paraId="599F95CC" w14:textId="77777777" w:rsidR="0092790B" w:rsidRDefault="0092790B" w:rsidP="0092790B">
      <w:pPr>
        <w:jc w:val="both"/>
      </w:pPr>
    </w:p>
    <w:p w14:paraId="5A428A8D" w14:textId="77777777" w:rsidR="0092790B" w:rsidRDefault="0092790B" w:rsidP="0092790B">
      <w:pPr>
        <w:jc w:val="both"/>
      </w:pPr>
    </w:p>
    <w:p w14:paraId="45CA1C16" w14:textId="77777777" w:rsidR="0092790B" w:rsidRDefault="0092790B" w:rsidP="0092790B">
      <w:pPr>
        <w:jc w:val="both"/>
      </w:pPr>
      <w:r>
        <w:rPr>
          <w:b/>
          <w:u w:val="single"/>
        </w:rPr>
        <w:t>Résistance à l’effraction</w:t>
      </w:r>
    </w:p>
    <w:p w14:paraId="75A4622A" w14:textId="77777777" w:rsidR="0092790B" w:rsidRDefault="0092790B" w:rsidP="0092790B">
      <w:pPr>
        <w:jc w:val="both"/>
      </w:pPr>
      <w:r>
        <w:t xml:space="preserve">Le choix de la classe de résistance à l'effraction </w:t>
      </w:r>
      <w:proofErr w:type="gramStart"/>
      <w:r>
        <w:t>est  établi</w:t>
      </w:r>
      <w:proofErr w:type="gramEnd"/>
      <w:r>
        <w:t xml:space="preserve"> en tenant compte de ce qui suit :</w:t>
      </w:r>
    </w:p>
    <w:p w14:paraId="3E56CDDC" w14:textId="77777777" w:rsidR="0092790B" w:rsidRDefault="0092790B" w:rsidP="0092790B">
      <w:pPr>
        <w:pStyle w:val="Author-eListParagraph"/>
        <w:numPr>
          <w:ilvl w:val="0"/>
          <w:numId w:val="76"/>
        </w:numPr>
      </w:pPr>
      <w:r>
        <w:t xml:space="preserve">L'évaluation des besoins en matière de protection contre l'effraction résulte d'une analyse tenant compte des facteurs objectifs ou subjectifs </w:t>
      </w:r>
      <w:proofErr w:type="gramStart"/>
      <w:r>
        <w:t>suivants:</w:t>
      </w:r>
      <w:proofErr w:type="gramEnd"/>
    </w:p>
    <w:p w14:paraId="23243A47" w14:textId="77777777" w:rsidR="0092790B" w:rsidRDefault="0092790B" w:rsidP="0092790B">
      <w:pPr>
        <w:pStyle w:val="Author-eListParagraph"/>
        <w:numPr>
          <w:ilvl w:val="0"/>
          <w:numId w:val="77"/>
        </w:numPr>
      </w:pPr>
      <w:proofErr w:type="gramStart"/>
      <w:r>
        <w:t>la</w:t>
      </w:r>
      <w:proofErr w:type="gramEnd"/>
      <w:r>
        <w:t xml:space="preserve"> situation géographique de la construction,</w:t>
      </w:r>
    </w:p>
    <w:p w14:paraId="3FDC88F7" w14:textId="77777777" w:rsidR="0092790B" w:rsidRDefault="0092790B" w:rsidP="0092790B">
      <w:pPr>
        <w:pStyle w:val="Author-eListParagraph"/>
        <w:numPr>
          <w:ilvl w:val="0"/>
          <w:numId w:val="77"/>
        </w:numPr>
      </w:pPr>
      <w:proofErr w:type="gramStart"/>
      <w:r>
        <w:t>son</w:t>
      </w:r>
      <w:proofErr w:type="gramEnd"/>
      <w:r>
        <w:t xml:space="preserve"> intégration urbaine,</w:t>
      </w:r>
    </w:p>
    <w:p w14:paraId="0A7F3709" w14:textId="77777777" w:rsidR="0092790B" w:rsidRDefault="0092790B" w:rsidP="0092790B">
      <w:pPr>
        <w:pStyle w:val="Author-eListParagraph"/>
        <w:numPr>
          <w:ilvl w:val="0"/>
          <w:numId w:val="77"/>
        </w:numPr>
      </w:pPr>
      <w:proofErr w:type="gramStart"/>
      <w:r>
        <w:t>son</w:t>
      </w:r>
      <w:proofErr w:type="gramEnd"/>
      <w:r>
        <w:t xml:space="preserve"> accessibilité aisée ou non,</w:t>
      </w:r>
    </w:p>
    <w:p w14:paraId="4D6F1CCD" w14:textId="77777777" w:rsidR="0092790B" w:rsidRDefault="0092790B" w:rsidP="0092790B">
      <w:pPr>
        <w:pStyle w:val="Author-eListParagraph"/>
        <w:numPr>
          <w:ilvl w:val="0"/>
          <w:numId w:val="77"/>
        </w:numPr>
      </w:pPr>
      <w:proofErr w:type="gramStart"/>
      <w:r>
        <w:t>la</w:t>
      </w:r>
      <w:proofErr w:type="gramEnd"/>
      <w:r>
        <w:t xml:space="preserve"> présence de système de protection complémentaire,</w:t>
      </w:r>
    </w:p>
    <w:p w14:paraId="3AB0B7B8" w14:textId="77777777" w:rsidR="0092790B" w:rsidRDefault="0092790B" w:rsidP="0092790B">
      <w:pPr>
        <w:pStyle w:val="Author-eListParagraph"/>
        <w:numPr>
          <w:ilvl w:val="0"/>
          <w:numId w:val="77"/>
        </w:numPr>
      </w:pPr>
      <w:proofErr w:type="gramStart"/>
      <w:r>
        <w:t>la</w:t>
      </w:r>
      <w:proofErr w:type="gramEnd"/>
      <w:r>
        <w:t xml:space="preserve"> valeur, la taille, le nombre, l'encombrement, le poids des biens à protéger,</w:t>
      </w:r>
    </w:p>
    <w:p w14:paraId="2884E01E" w14:textId="77777777" w:rsidR="0092790B" w:rsidRDefault="0092790B" w:rsidP="0092790B">
      <w:pPr>
        <w:pStyle w:val="Author-eListParagraph"/>
        <w:numPr>
          <w:ilvl w:val="0"/>
          <w:numId w:val="77"/>
        </w:numPr>
      </w:pPr>
      <w:proofErr w:type="gramStart"/>
      <w:r>
        <w:t>la</w:t>
      </w:r>
      <w:proofErr w:type="gramEnd"/>
      <w:r>
        <w:t xml:space="preserve"> fonction du bâtiment,</w:t>
      </w:r>
    </w:p>
    <w:p w14:paraId="0C96A350" w14:textId="77777777" w:rsidR="0092790B" w:rsidRDefault="0092790B" w:rsidP="0092790B">
      <w:pPr>
        <w:pStyle w:val="Author-eListParagraph"/>
        <w:numPr>
          <w:ilvl w:val="0"/>
          <w:numId w:val="77"/>
        </w:numPr>
      </w:pPr>
      <w:proofErr w:type="gramStart"/>
      <w:r>
        <w:t>tous</w:t>
      </w:r>
      <w:proofErr w:type="gramEnd"/>
      <w:r>
        <w:t xml:space="preserve"> autres facteurs spécifiques, psychologiques et humains.</w:t>
      </w:r>
    </w:p>
    <w:p w14:paraId="0A03E153" w14:textId="77777777" w:rsidR="0092790B" w:rsidRDefault="0092790B" w:rsidP="0092790B">
      <w:pPr>
        <w:pStyle w:val="Author-eListParagraph"/>
        <w:numPr>
          <w:ilvl w:val="0"/>
          <w:numId w:val="78"/>
        </w:numPr>
        <w:jc w:val="both"/>
      </w:pPr>
      <w:r>
        <w:t>L'interprétation des classes de la [NBN EN 1627] :</w:t>
      </w:r>
    </w:p>
    <w:p w14:paraId="51E7D58A" w14:textId="77777777" w:rsidR="0092790B" w:rsidRDefault="0092790B" w:rsidP="0092790B">
      <w:pPr>
        <w:jc w:val="both"/>
      </w:pPr>
      <w:r>
        <w:t xml:space="preserve">Tableau - Classes </w:t>
      </w:r>
      <w:proofErr w:type="gramStart"/>
      <w:r>
        <w:t>et  types</w:t>
      </w:r>
      <w:proofErr w:type="gramEnd"/>
      <w:r>
        <w:t xml:space="preserve"> d'attaque correspondants</w:t>
      </w:r>
    </w:p>
    <w:tbl>
      <w:tblPr>
        <w:tblStyle w:val="Author-eTableGrid"/>
        <w:tblW w:w="9060" w:type="dxa"/>
        <w:tblLayout w:type="fixed"/>
        <w:tblLook w:val="04A0" w:firstRow="1" w:lastRow="0" w:firstColumn="1" w:lastColumn="0" w:noHBand="0" w:noVBand="1"/>
      </w:tblPr>
      <w:tblGrid>
        <w:gridCol w:w="2558"/>
        <w:gridCol w:w="6502"/>
      </w:tblGrid>
      <w:tr w:rsidR="0092790B" w14:paraId="5FC708BC" w14:textId="77777777" w:rsidTr="0014608A">
        <w:tc>
          <w:tcPr>
            <w:tcW w:w="2550" w:type="dxa"/>
            <w:noWrap/>
          </w:tcPr>
          <w:p w14:paraId="45F7E54D" w14:textId="77777777" w:rsidR="0092790B" w:rsidRDefault="0092790B" w:rsidP="0014608A">
            <w:pPr>
              <w:jc w:val="center"/>
            </w:pPr>
            <w:r>
              <w:rPr>
                <w:b/>
              </w:rPr>
              <w:t>Classes [NBN EN 1627]</w:t>
            </w:r>
          </w:p>
        </w:tc>
        <w:tc>
          <w:tcPr>
            <w:tcW w:w="6480" w:type="dxa"/>
            <w:noWrap/>
          </w:tcPr>
          <w:p w14:paraId="52249077" w14:textId="77777777" w:rsidR="0092790B" w:rsidRDefault="0092790B" w:rsidP="0014608A">
            <w:pPr>
              <w:jc w:val="center"/>
            </w:pPr>
            <w:r>
              <w:rPr>
                <w:b/>
              </w:rPr>
              <w:t>Types d'attaque</w:t>
            </w:r>
          </w:p>
        </w:tc>
      </w:tr>
      <w:tr w:rsidR="0092790B" w14:paraId="69A0B142" w14:textId="77777777" w:rsidTr="0014608A">
        <w:tc>
          <w:tcPr>
            <w:tcW w:w="2550" w:type="dxa"/>
            <w:noWrap/>
          </w:tcPr>
          <w:p w14:paraId="71A6F686" w14:textId="77777777" w:rsidR="0092790B" w:rsidRDefault="0092790B" w:rsidP="0014608A">
            <w:pPr>
              <w:jc w:val="center"/>
            </w:pPr>
            <w:r>
              <w:t>1</w:t>
            </w:r>
          </w:p>
        </w:tc>
        <w:tc>
          <w:tcPr>
            <w:tcW w:w="6480" w:type="dxa"/>
            <w:noWrap/>
          </w:tcPr>
          <w:p w14:paraId="2D4C77E7" w14:textId="77777777" w:rsidR="0092790B" w:rsidRDefault="0092790B" w:rsidP="0014608A">
            <w:pPr>
              <w:jc w:val="both"/>
            </w:pPr>
            <w:r>
              <w:t>Un cambrioleur occasionnel essaie d'ouvrir la fenêtre, la porte ou la fermeture en utilisant la violence physique, par exemple coup de pied, coup d'épaule, soulèvement, arrachement.</w:t>
            </w:r>
          </w:p>
        </w:tc>
      </w:tr>
      <w:tr w:rsidR="0092790B" w14:paraId="1DE80556" w14:textId="77777777" w:rsidTr="0014608A">
        <w:tc>
          <w:tcPr>
            <w:tcW w:w="2550" w:type="dxa"/>
            <w:noWrap/>
          </w:tcPr>
          <w:p w14:paraId="54BD10BC" w14:textId="77777777" w:rsidR="0092790B" w:rsidRDefault="0092790B" w:rsidP="0014608A">
            <w:pPr>
              <w:jc w:val="center"/>
            </w:pPr>
            <w:r>
              <w:t>2</w:t>
            </w:r>
          </w:p>
        </w:tc>
        <w:tc>
          <w:tcPr>
            <w:tcW w:w="6480" w:type="dxa"/>
            <w:noWrap/>
          </w:tcPr>
          <w:p w14:paraId="7437DB61" w14:textId="77777777" w:rsidR="0092790B" w:rsidRDefault="0092790B" w:rsidP="0014608A">
            <w:r>
              <w:t>Le cambrioleur occasionnel essaie en plus d'ouvrir la fenêtre, la porte ou la fermeture en utilisant des outils simples, par exemple tournevis, pince, coins.</w:t>
            </w:r>
          </w:p>
        </w:tc>
      </w:tr>
      <w:tr w:rsidR="0092790B" w14:paraId="66ED1A1A" w14:textId="77777777" w:rsidTr="0014608A">
        <w:tc>
          <w:tcPr>
            <w:tcW w:w="2550" w:type="dxa"/>
            <w:noWrap/>
          </w:tcPr>
          <w:p w14:paraId="692179B3" w14:textId="77777777" w:rsidR="0092790B" w:rsidRDefault="0092790B" w:rsidP="0014608A">
            <w:pPr>
              <w:jc w:val="center"/>
            </w:pPr>
            <w:r>
              <w:t>3</w:t>
            </w:r>
          </w:p>
        </w:tc>
        <w:tc>
          <w:tcPr>
            <w:tcW w:w="6480" w:type="dxa"/>
            <w:noWrap/>
          </w:tcPr>
          <w:p w14:paraId="4446B07A" w14:textId="77777777" w:rsidR="0092790B" w:rsidRDefault="0092790B" w:rsidP="0014608A">
            <w:r>
              <w:t>Le cambrioleur essaie d'entrer en utilisant 2 tournevis, ou plus, et un pied de biche.</w:t>
            </w:r>
          </w:p>
        </w:tc>
      </w:tr>
      <w:tr w:rsidR="0092790B" w14:paraId="5062D3E5" w14:textId="77777777" w:rsidTr="0014608A">
        <w:tc>
          <w:tcPr>
            <w:tcW w:w="2550" w:type="dxa"/>
            <w:noWrap/>
          </w:tcPr>
          <w:p w14:paraId="310F32DC" w14:textId="77777777" w:rsidR="0092790B" w:rsidRDefault="0092790B" w:rsidP="0014608A">
            <w:pPr>
              <w:jc w:val="center"/>
            </w:pPr>
            <w:r>
              <w:t>4</w:t>
            </w:r>
          </w:p>
        </w:tc>
        <w:tc>
          <w:tcPr>
            <w:tcW w:w="6480" w:type="dxa"/>
            <w:noWrap/>
          </w:tcPr>
          <w:p w14:paraId="2F1EEC7A" w14:textId="77777777" w:rsidR="0092790B" w:rsidRDefault="0092790B" w:rsidP="0014608A">
            <w:r>
              <w:t>Le cambrioleur expérimenté utilise en plus des outils tels que scie, marteau, hache, ciseau, burin, perceuse électrique portative à batterie.</w:t>
            </w:r>
          </w:p>
        </w:tc>
      </w:tr>
      <w:tr w:rsidR="0092790B" w14:paraId="699FAE9F" w14:textId="77777777" w:rsidTr="0014608A">
        <w:tc>
          <w:tcPr>
            <w:tcW w:w="2550" w:type="dxa"/>
            <w:noWrap/>
          </w:tcPr>
          <w:p w14:paraId="7A67CE48" w14:textId="77777777" w:rsidR="0092790B" w:rsidRDefault="0092790B" w:rsidP="0014608A">
            <w:pPr>
              <w:jc w:val="center"/>
            </w:pPr>
            <w:r>
              <w:t>5</w:t>
            </w:r>
          </w:p>
        </w:tc>
        <w:tc>
          <w:tcPr>
            <w:tcW w:w="6480" w:type="dxa"/>
            <w:noWrap/>
          </w:tcPr>
          <w:p w14:paraId="7B61950B" w14:textId="77777777" w:rsidR="0092790B" w:rsidRDefault="0092790B" w:rsidP="0014608A">
            <w:r>
              <w:t xml:space="preserve">Le cambrioleur expérimenté utilise en plus des outils électriques, par exemple perceuse, scie sauteuse et sabre, meuleuse d'angle avec disque de diamètre maximum125 </w:t>
            </w:r>
            <w:proofErr w:type="spellStart"/>
            <w:r>
              <w:t>mm.</w:t>
            </w:r>
            <w:proofErr w:type="spellEnd"/>
          </w:p>
        </w:tc>
      </w:tr>
      <w:tr w:rsidR="0092790B" w14:paraId="01749EFC" w14:textId="77777777" w:rsidTr="0014608A">
        <w:tc>
          <w:tcPr>
            <w:tcW w:w="2550" w:type="dxa"/>
            <w:noWrap/>
          </w:tcPr>
          <w:p w14:paraId="2DFAEBB2" w14:textId="77777777" w:rsidR="0092790B" w:rsidRDefault="0092790B" w:rsidP="0014608A">
            <w:pPr>
              <w:jc w:val="center"/>
            </w:pPr>
            <w:r>
              <w:t>6</w:t>
            </w:r>
          </w:p>
        </w:tc>
        <w:tc>
          <w:tcPr>
            <w:tcW w:w="6480" w:type="dxa"/>
            <w:noWrap/>
          </w:tcPr>
          <w:p w14:paraId="0E30CEA7" w14:textId="77777777" w:rsidR="0092790B" w:rsidRDefault="0092790B" w:rsidP="0014608A">
            <w:r>
              <w:t>Le cambrioleur expérimenté utilise en plus des outils électriques puissants, par exemple, perceuse, scie sauteuse et sabre, meuleuse d'angle avec disque de diamètre maximum 230mm.</w:t>
            </w:r>
          </w:p>
        </w:tc>
      </w:tr>
    </w:tbl>
    <w:p w14:paraId="7203D381" w14:textId="77777777" w:rsidR="0092790B" w:rsidRDefault="0092790B" w:rsidP="0092790B"/>
    <w:p w14:paraId="17D5F148" w14:textId="77777777" w:rsidR="0092790B" w:rsidRDefault="0092790B" w:rsidP="0092790B">
      <w:pPr>
        <w:jc w:val="both"/>
      </w:pPr>
    </w:p>
    <w:p w14:paraId="05960817" w14:textId="77777777" w:rsidR="0092790B" w:rsidRDefault="0092790B" w:rsidP="0092790B">
      <w:pPr>
        <w:jc w:val="both"/>
      </w:pPr>
      <w:r>
        <w:rPr>
          <w:b/>
          <w:u w:val="single"/>
        </w:rPr>
        <w:t>Résistance à l'explosion, Résistance aux balles</w:t>
      </w:r>
    </w:p>
    <w:p w14:paraId="67C0FEEB" w14:textId="77777777" w:rsidR="0092790B" w:rsidRDefault="0092790B" w:rsidP="0092790B">
      <w:pPr>
        <w:jc w:val="both"/>
      </w:pPr>
      <w:r>
        <w:t>Le cas échéant, le cahier spécial des charges mentionne la résistance à l'explosion de la menuiserie conformément à une des normes suivantes décrites dans la [NBN B 25-002-1] §5.2.2.6.</w:t>
      </w:r>
    </w:p>
    <w:p w14:paraId="72006FC9" w14:textId="77777777" w:rsidR="0092790B" w:rsidRDefault="0092790B" w:rsidP="0092790B">
      <w:pPr>
        <w:jc w:val="both"/>
      </w:pPr>
      <w:r>
        <w:t>Le cas échéant, le cahier spécial des charges mentionne la résistance aux balles de la menuiserie conformément à une des normes suivantes décrites dans la [NBN B 25-002-1] §5.2.2.7.</w:t>
      </w:r>
    </w:p>
    <w:p w14:paraId="15CD59E0" w14:textId="77777777" w:rsidR="0092790B" w:rsidRDefault="0092790B" w:rsidP="0092790B">
      <w:pPr>
        <w:jc w:val="both"/>
      </w:pPr>
    </w:p>
    <w:p w14:paraId="01FD9090" w14:textId="77777777" w:rsidR="0092790B" w:rsidRDefault="0092790B" w:rsidP="0092790B">
      <w:pPr>
        <w:jc w:val="both"/>
      </w:pPr>
    </w:p>
    <w:p w14:paraId="779FA1E7" w14:textId="77777777" w:rsidR="0092790B" w:rsidRDefault="0092790B" w:rsidP="0092790B">
      <w:pPr>
        <w:jc w:val="both"/>
      </w:pPr>
      <w:r>
        <w:rPr>
          <w:b/>
          <w:u w:val="single"/>
        </w:rPr>
        <w:t>Résistance et Réaction au feu</w:t>
      </w:r>
    </w:p>
    <w:p w14:paraId="42130099" w14:textId="77777777" w:rsidR="0092790B" w:rsidRDefault="0092790B" w:rsidP="0092790B">
      <w:pPr>
        <w:jc w:val="both"/>
      </w:pPr>
      <w:r>
        <w:t>Les exigences concernant la résistance au feu sont reprises dans l</w:t>
      </w:r>
      <w:proofErr w:type="gramStart"/>
      <w:r>
        <w:t>'[</w:t>
      </w:r>
      <w:proofErr w:type="gramEnd"/>
      <w:r>
        <w:t>AR 1994-07-07] fixant les "Normes de base en matière de prévention contre l'incendie et l'explosion". (Voir note 2 relative à la réaction au feu).</w:t>
      </w:r>
    </w:p>
    <w:p w14:paraId="6E0ACAB7" w14:textId="77777777" w:rsidR="0092790B" w:rsidRDefault="0092790B" w:rsidP="0092790B">
      <w:pPr>
        <w:jc w:val="both"/>
      </w:pPr>
      <w:r>
        <w:t>Note 1 : Selon l</w:t>
      </w:r>
      <w:proofErr w:type="gramStart"/>
      <w:r>
        <w:t>’[</w:t>
      </w:r>
      <w:proofErr w:type="gramEnd"/>
      <w:r>
        <w:t>Arrêté Royal du 13 juin 2007] modifiant l’[Arrêté Royal du 7.7.1994], la performance de résistance au feu d’un élément de construction est attestée</w:t>
      </w:r>
    </w:p>
    <w:p w14:paraId="2F0FC638" w14:textId="77777777" w:rsidR="0092790B" w:rsidRDefault="0092790B" w:rsidP="0092790B">
      <w:pPr>
        <w:jc w:val="both"/>
      </w:pPr>
      <w:r>
        <w:t>1)     par les informations accompagnant le marquage CE (et donc selon la classification basée sur la norme de classification [NBN EN 13501-2])</w:t>
      </w:r>
    </w:p>
    <w:p w14:paraId="0B341003" w14:textId="77777777" w:rsidR="0092790B" w:rsidRDefault="0092790B" w:rsidP="0092790B">
      <w:pPr>
        <w:jc w:val="both"/>
      </w:pPr>
      <w:r>
        <w:t>2)     à défaut de marquage CE</w:t>
      </w:r>
    </w:p>
    <w:p w14:paraId="6757095F" w14:textId="77777777" w:rsidR="0092790B" w:rsidRDefault="0092790B" w:rsidP="0092790B">
      <w:pPr>
        <w:pStyle w:val="Author-eListParagraph"/>
        <w:numPr>
          <w:ilvl w:val="0"/>
          <w:numId w:val="79"/>
        </w:numPr>
        <w:jc w:val="both"/>
      </w:pPr>
      <w:proofErr w:type="gramStart"/>
      <w:r>
        <w:t>par</w:t>
      </w:r>
      <w:proofErr w:type="gramEnd"/>
      <w:r>
        <w:t xml:space="preserve"> un rapport de classement établi par un laboratoire ou un organisme de certification notifié basé soit sur un ou des essais selon la norme européenne pertinente (voir [NBN EN 13501-2]), soit sur la norme belge [NBN 713-020] (ou norme d’un autre Etat membre jugée équivalente), soit sur une analyse de résultats d’essais conduisant à un domaine d’application déterminé</w:t>
      </w:r>
    </w:p>
    <w:p w14:paraId="110F69E4" w14:textId="77777777" w:rsidR="0092790B" w:rsidRDefault="0092790B" w:rsidP="0092790B">
      <w:pPr>
        <w:pStyle w:val="Author-eListParagraph"/>
        <w:numPr>
          <w:ilvl w:val="0"/>
          <w:numId w:val="79"/>
        </w:numPr>
        <w:jc w:val="both"/>
      </w:pPr>
      <w:proofErr w:type="gramStart"/>
      <w:r>
        <w:t>par</w:t>
      </w:r>
      <w:proofErr w:type="gramEnd"/>
      <w:r>
        <w:t xml:space="preserve"> une note de calcul selon une méthode agréée par le Ministre de l’Intérieur selon les procédure et les conditions qu’il détermine (remarque : à l'heure actuelle, aucune méthode de calcul n'a été officiellement agréée mais les Eurocodes sont considérés comme la référence en la matière).</w:t>
      </w:r>
    </w:p>
    <w:p w14:paraId="175E0448" w14:textId="77777777" w:rsidR="0092790B" w:rsidRDefault="0092790B" w:rsidP="0092790B">
      <w:pPr>
        <w:pStyle w:val="Author-eListParagraph"/>
        <w:numPr>
          <w:ilvl w:val="0"/>
          <w:numId w:val="79"/>
        </w:numPr>
        <w:jc w:val="both"/>
      </w:pPr>
      <w:proofErr w:type="gramStart"/>
      <w:r>
        <w:t>par</w:t>
      </w:r>
      <w:proofErr w:type="gramEnd"/>
      <w:r>
        <w:t xml:space="preserve"> les informations accompagnant une évaluation des performances des portes</w:t>
      </w:r>
    </w:p>
    <w:p w14:paraId="0CD6F754" w14:textId="77777777" w:rsidR="0092790B" w:rsidRDefault="0092790B" w:rsidP="0092790B">
      <w:pPr>
        <w:jc w:val="both"/>
      </w:pPr>
      <w:r>
        <w:t xml:space="preserve">Note 2 : </w:t>
      </w:r>
      <w:proofErr w:type="gramStart"/>
      <w:r>
        <w:t>l' [</w:t>
      </w:r>
      <w:proofErr w:type="gramEnd"/>
      <w:r>
        <w:t xml:space="preserve">Arrêté Royal du  07.07.1994] (et modifications) est en cours de révision afin d'intégrer la nouvelle classification européenne de résistance au feu. Les Eurocodes </w:t>
      </w:r>
      <w:proofErr w:type="gramStart"/>
      <w:r>
        <w:t>sont  également</w:t>
      </w:r>
      <w:proofErr w:type="gramEnd"/>
      <w:r>
        <w:t xml:space="preserve"> être introduits dans l'Arrêté Royal afin de permettre une vérification par le calcul.</w:t>
      </w:r>
    </w:p>
    <w:p w14:paraId="2DDB1BB2" w14:textId="77777777" w:rsidR="0092790B" w:rsidRDefault="0092790B" w:rsidP="0092790B">
      <w:pPr>
        <w:jc w:val="both"/>
      </w:pPr>
      <w:r>
        <w:t>Note 3 : voir note 2 relative à la réaction au feu</w:t>
      </w:r>
    </w:p>
    <w:p w14:paraId="49C24EC2" w14:textId="77777777" w:rsidR="0092790B" w:rsidRDefault="0092790B" w:rsidP="0092790B">
      <w:pPr>
        <w:jc w:val="both"/>
      </w:pPr>
      <w:r>
        <w:t>Note 4 : Les exigences et classifications de résistance au feu des fenêtres et portes fenêtres sont conformes à la [NBN EN 12600].</w:t>
      </w:r>
    </w:p>
    <w:p w14:paraId="3E54532D" w14:textId="77777777" w:rsidR="0092790B" w:rsidRDefault="0092790B" w:rsidP="0092790B">
      <w:pPr>
        <w:jc w:val="both"/>
      </w:pPr>
    </w:p>
    <w:p w14:paraId="4407B200" w14:textId="77777777" w:rsidR="0092790B" w:rsidRDefault="0092790B" w:rsidP="0092790B">
      <w:pPr>
        <w:jc w:val="both"/>
      </w:pPr>
    </w:p>
    <w:p w14:paraId="76447CDE" w14:textId="77777777" w:rsidR="0092790B" w:rsidRDefault="0092790B" w:rsidP="0092790B">
      <w:pPr>
        <w:jc w:val="both"/>
      </w:pPr>
      <w:r>
        <w:rPr>
          <w:b/>
          <w:u w:val="single"/>
        </w:rPr>
        <w:t>Profils </w:t>
      </w:r>
    </w:p>
    <w:p w14:paraId="3C774CCE" w14:textId="77777777" w:rsidR="0092790B" w:rsidRDefault="0092790B" w:rsidP="0092790B">
      <w:pPr>
        <w:jc w:val="both"/>
      </w:pPr>
      <w:r>
        <w:t>Pour des nouvelles menuiseries extérieures, tous les profils d’un même châssis proviennent d'un seul et même fabricant sauf note justificative présentée au maître d’</w:t>
      </w:r>
      <w:proofErr w:type="spellStart"/>
      <w:r>
        <w:t>oeuvre</w:t>
      </w:r>
      <w:proofErr w:type="spellEnd"/>
      <w:r>
        <w:t>. Les profilés et détails de mise en œuvre des châssis sont conformes à la documentation technique accompagnant le produit et sont conformes aux fenêtres et portes-fenêtres testées dans le cadre des essais initiaux conformément à la norme [NBN EN 14351-</w:t>
      </w:r>
      <w:proofErr w:type="gramStart"/>
      <w:r>
        <w:t>1:</w:t>
      </w:r>
      <w:proofErr w:type="gramEnd"/>
      <w:r>
        <w:t>2006+A2].</w:t>
      </w:r>
    </w:p>
    <w:p w14:paraId="47CA53ED" w14:textId="77777777" w:rsidR="0092790B" w:rsidRDefault="0092790B" w:rsidP="0092790B">
      <w:pPr>
        <w:jc w:val="both"/>
      </w:pPr>
      <w:r>
        <w:t xml:space="preserve">Les dimensions des profils sont exprimées en </w:t>
      </w:r>
      <w:proofErr w:type="spellStart"/>
      <w:r>
        <w:t>mm.</w:t>
      </w:r>
      <w:proofErr w:type="spellEnd"/>
      <w:r>
        <w:t xml:space="preserve">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14:paraId="380283D0" w14:textId="77777777" w:rsidR="0092790B" w:rsidRDefault="0092790B" w:rsidP="0092790B">
      <w:pPr>
        <w:pStyle w:val="Author-eListParagraph"/>
        <w:numPr>
          <w:ilvl w:val="0"/>
          <w:numId w:val="80"/>
        </w:numPr>
        <w:jc w:val="both"/>
      </w:pPr>
      <w:proofErr w:type="gramStart"/>
      <w:r>
        <w:t>l'évacuation</w:t>
      </w:r>
      <w:proofErr w:type="gramEnd"/>
      <w:r>
        <w:t xml:space="preserve"> des eaux des traverses horizontales est réalisée à l'aide de rejets d'eau, larmiers, …;</w:t>
      </w:r>
    </w:p>
    <w:p w14:paraId="53879ECC" w14:textId="77777777" w:rsidR="0092790B" w:rsidRDefault="0092790B" w:rsidP="0092790B">
      <w:pPr>
        <w:pStyle w:val="Author-eListParagraph"/>
        <w:numPr>
          <w:ilvl w:val="0"/>
          <w:numId w:val="80"/>
        </w:numPr>
        <w:jc w:val="both"/>
      </w:pPr>
      <w:proofErr w:type="gramStart"/>
      <w:r>
        <w:t>les</w:t>
      </w:r>
      <w:proofErr w:type="gramEnd"/>
      <w:r>
        <w:t xml:space="preserve"> feuillures sont conformes aux spécifications de la [NIT 221] (ou conformément aux descriptions du fabricant et validée par des essais initiaux), sont ventilées et drainées  l'évacuation se faisant par au moins deux ouvertures de drainage d'un diamètre de 8 mm plus de 6 mm;</w:t>
      </w:r>
    </w:p>
    <w:p w14:paraId="14E3E8F4" w14:textId="77777777" w:rsidR="0092790B" w:rsidRDefault="0092790B" w:rsidP="0092790B">
      <w:pPr>
        <w:pStyle w:val="Author-eListParagraph"/>
        <w:numPr>
          <w:ilvl w:val="0"/>
          <w:numId w:val="80"/>
        </w:numPr>
        <w:jc w:val="both"/>
      </w:pPr>
      <w:proofErr w:type="gramStart"/>
      <w:r>
        <w:t>les</w:t>
      </w:r>
      <w:proofErr w:type="gramEnd"/>
      <w:r>
        <w:t xml:space="preserve"> chambres de décompression sont munies de drainage minimum défini dans le tableau ci-dessous</w:t>
      </w:r>
    </w:p>
    <w:p w14:paraId="066CA140" w14:textId="77777777" w:rsidR="0092790B" w:rsidRDefault="0092790B" w:rsidP="0092790B">
      <w:pPr>
        <w:jc w:val="both"/>
      </w:pPr>
      <w:r>
        <w:t> </w:t>
      </w:r>
    </w:p>
    <w:p w14:paraId="1072C81B" w14:textId="77777777" w:rsidR="0092790B" w:rsidRDefault="0092790B" w:rsidP="0092790B">
      <w:pPr>
        <w:jc w:val="both"/>
      </w:pPr>
      <w:proofErr w:type="gramStart"/>
      <w:r>
        <w:t>Tableau  Caractéristiques</w:t>
      </w:r>
      <w:proofErr w:type="gramEnd"/>
      <w:r>
        <w:t xml:space="preserve">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135"/>
        <w:gridCol w:w="1982"/>
        <w:gridCol w:w="1981"/>
        <w:gridCol w:w="1981"/>
        <w:gridCol w:w="1981"/>
      </w:tblGrid>
      <w:tr w:rsidR="0092790B" w14:paraId="6C596A2E" w14:textId="77777777" w:rsidTr="0014608A">
        <w:tc>
          <w:tcPr>
            <w:tcW w:w="1125" w:type="dxa"/>
            <w:noWrap/>
          </w:tcPr>
          <w:p w14:paraId="1E735B99" w14:textId="77777777" w:rsidR="0092790B" w:rsidRDefault="0092790B" w:rsidP="0014608A">
            <w:pPr>
              <w:jc w:val="center"/>
            </w:pPr>
            <w:r>
              <w:rPr>
                <w:b/>
              </w:rPr>
              <w:t>Surface du vantail</w:t>
            </w:r>
          </w:p>
        </w:tc>
        <w:tc>
          <w:tcPr>
            <w:tcW w:w="1965" w:type="dxa"/>
            <w:noWrap/>
          </w:tcPr>
          <w:p w14:paraId="4A8DC15E" w14:textId="77777777" w:rsidR="0092790B" w:rsidRDefault="0092790B" w:rsidP="0014608A">
            <w:pPr>
              <w:jc w:val="center"/>
            </w:pPr>
            <w:r>
              <w:rPr>
                <w:b/>
              </w:rPr>
              <w:t>Intervalle entre les orifices de drainage</w:t>
            </w:r>
          </w:p>
        </w:tc>
        <w:tc>
          <w:tcPr>
            <w:tcW w:w="1965" w:type="dxa"/>
            <w:noWrap/>
          </w:tcPr>
          <w:p w14:paraId="3B40033F" w14:textId="77777777" w:rsidR="0092790B" w:rsidRDefault="0092790B" w:rsidP="0014608A">
            <w:pPr>
              <w:jc w:val="center"/>
            </w:pPr>
            <w:r>
              <w:rPr>
                <w:b/>
              </w:rPr>
              <w:t>Distance entre les orifices de drainage et les angles de la fenêtre</w:t>
            </w:r>
          </w:p>
        </w:tc>
        <w:tc>
          <w:tcPr>
            <w:tcW w:w="1965" w:type="dxa"/>
            <w:noWrap/>
          </w:tcPr>
          <w:p w14:paraId="21C96866" w14:textId="77777777" w:rsidR="0092790B" w:rsidRDefault="0092790B" w:rsidP="0014608A">
            <w:pPr>
              <w:jc w:val="center"/>
            </w:pPr>
            <w:r>
              <w:rPr>
                <w:b/>
              </w:rPr>
              <w:t>Surface des orifices de drainage (*)</w:t>
            </w:r>
          </w:p>
        </w:tc>
        <w:tc>
          <w:tcPr>
            <w:tcW w:w="1965" w:type="dxa"/>
            <w:noWrap/>
          </w:tcPr>
          <w:p w14:paraId="46B6C2BB" w14:textId="77777777" w:rsidR="0092790B" w:rsidRDefault="0092790B" w:rsidP="0014608A">
            <w:pPr>
              <w:jc w:val="center"/>
            </w:pPr>
            <w:r>
              <w:rPr>
                <w:b/>
              </w:rPr>
              <w:t>Diamètre minimal des orifices de drainage</w:t>
            </w:r>
          </w:p>
        </w:tc>
      </w:tr>
      <w:tr w:rsidR="0092790B" w14:paraId="16BCE5C8" w14:textId="77777777" w:rsidTr="0014608A">
        <w:tc>
          <w:tcPr>
            <w:tcW w:w="1125" w:type="dxa"/>
            <w:vMerge w:val="restart"/>
            <w:noWrap/>
          </w:tcPr>
          <w:p w14:paraId="3D4B5648" w14:textId="77777777" w:rsidR="0092790B" w:rsidRDefault="0092790B" w:rsidP="0014608A">
            <w:pPr>
              <w:jc w:val="center"/>
            </w:pPr>
            <w:r>
              <w:t>≤ 0,4 m²</w:t>
            </w:r>
          </w:p>
        </w:tc>
        <w:tc>
          <w:tcPr>
            <w:tcW w:w="1965" w:type="dxa"/>
            <w:vMerge w:val="restart"/>
            <w:noWrap/>
          </w:tcPr>
          <w:p w14:paraId="0E39CD78" w14:textId="77777777" w:rsidR="0092790B" w:rsidRDefault="0092790B" w:rsidP="0014608A">
            <w:pPr>
              <w:jc w:val="center"/>
            </w:pPr>
            <w:r>
              <w:t>L'intervalle entre deux orifices successifs ne peut excéder 60 cm.</w:t>
            </w:r>
          </w:p>
        </w:tc>
        <w:tc>
          <w:tcPr>
            <w:tcW w:w="1965" w:type="dxa"/>
            <w:vMerge w:val="restart"/>
            <w:noWrap/>
          </w:tcPr>
          <w:p w14:paraId="5A8C28BE" w14:textId="77777777" w:rsidR="0092790B" w:rsidRDefault="0092790B" w:rsidP="0014608A">
            <w:pPr>
              <w:jc w:val="center"/>
            </w:pPr>
            <w:r>
              <w:t>Les orifices de drainage ne peuvent être disposés à plus de 25 cm et à moins de 4 cm d'un angle.</w:t>
            </w:r>
          </w:p>
        </w:tc>
        <w:tc>
          <w:tcPr>
            <w:tcW w:w="1965" w:type="dxa"/>
            <w:vMerge w:val="restart"/>
            <w:noWrap/>
          </w:tcPr>
          <w:p w14:paraId="4E03EB0C" w14:textId="77777777" w:rsidR="0092790B" w:rsidRDefault="0092790B" w:rsidP="0014608A">
            <w:pPr>
              <w:jc w:val="center"/>
            </w:pPr>
            <w:r>
              <w:t>La surface totale des orifices de drainage doit être supérieure à 100 mm².</w:t>
            </w:r>
          </w:p>
        </w:tc>
        <w:tc>
          <w:tcPr>
            <w:tcW w:w="1965" w:type="dxa"/>
            <w:noWrap/>
          </w:tcPr>
          <w:p w14:paraId="075D0607" w14:textId="77777777" w:rsidR="0092790B" w:rsidRDefault="0092790B" w:rsidP="0014608A">
            <w:pPr>
              <w:jc w:val="center"/>
            </w:pPr>
            <w:r>
              <w:t>Orifice cylindrique : Ø &gt; 6 mm</w:t>
            </w:r>
          </w:p>
        </w:tc>
      </w:tr>
      <w:tr w:rsidR="0092790B" w14:paraId="03E59987" w14:textId="77777777" w:rsidTr="0014608A">
        <w:tc>
          <w:tcPr>
            <w:tcW w:w="1125" w:type="dxa"/>
            <w:vMerge/>
            <w:noWrap/>
          </w:tcPr>
          <w:p w14:paraId="67C7D5B6" w14:textId="77777777" w:rsidR="0092790B" w:rsidRDefault="0092790B" w:rsidP="0014608A"/>
        </w:tc>
        <w:tc>
          <w:tcPr>
            <w:tcW w:w="1965" w:type="dxa"/>
            <w:vMerge/>
            <w:noWrap/>
          </w:tcPr>
          <w:p w14:paraId="785E9FD3" w14:textId="77777777" w:rsidR="0092790B" w:rsidRDefault="0092790B" w:rsidP="0014608A"/>
        </w:tc>
        <w:tc>
          <w:tcPr>
            <w:tcW w:w="1965" w:type="dxa"/>
            <w:vMerge/>
            <w:noWrap/>
          </w:tcPr>
          <w:p w14:paraId="61265364" w14:textId="77777777" w:rsidR="0092790B" w:rsidRDefault="0092790B" w:rsidP="0014608A"/>
        </w:tc>
        <w:tc>
          <w:tcPr>
            <w:tcW w:w="1965" w:type="dxa"/>
            <w:vMerge/>
            <w:noWrap/>
          </w:tcPr>
          <w:p w14:paraId="165A1958" w14:textId="77777777" w:rsidR="0092790B" w:rsidRDefault="0092790B" w:rsidP="0014608A"/>
        </w:tc>
        <w:tc>
          <w:tcPr>
            <w:tcW w:w="1965" w:type="dxa"/>
            <w:noWrap/>
          </w:tcPr>
          <w:p w14:paraId="198AFBAB" w14:textId="77777777" w:rsidR="0092790B" w:rsidRDefault="0092790B" w:rsidP="0014608A">
            <w:r>
              <w:t>Canal de drainage : hauteur &gt; 6 mm</w:t>
            </w:r>
          </w:p>
        </w:tc>
      </w:tr>
      <w:tr w:rsidR="0092790B" w14:paraId="6BA6A852" w14:textId="77777777" w:rsidTr="0014608A">
        <w:tc>
          <w:tcPr>
            <w:tcW w:w="1125" w:type="dxa"/>
            <w:vMerge w:val="restart"/>
            <w:noWrap/>
          </w:tcPr>
          <w:p w14:paraId="1A3F91AF" w14:textId="77777777" w:rsidR="0092790B" w:rsidRDefault="0092790B" w:rsidP="0014608A">
            <w:r>
              <w:t>&gt; 0,4 m²</w:t>
            </w:r>
          </w:p>
        </w:tc>
        <w:tc>
          <w:tcPr>
            <w:tcW w:w="1965" w:type="dxa"/>
            <w:vMerge/>
            <w:noWrap/>
          </w:tcPr>
          <w:p w14:paraId="13C49E8C" w14:textId="77777777" w:rsidR="0092790B" w:rsidRDefault="0092790B" w:rsidP="0014608A"/>
        </w:tc>
        <w:tc>
          <w:tcPr>
            <w:tcW w:w="1965" w:type="dxa"/>
            <w:vMerge/>
            <w:noWrap/>
          </w:tcPr>
          <w:p w14:paraId="79032EA2" w14:textId="77777777" w:rsidR="0092790B" w:rsidRDefault="0092790B" w:rsidP="0014608A"/>
        </w:tc>
        <w:tc>
          <w:tcPr>
            <w:tcW w:w="1965" w:type="dxa"/>
            <w:vMerge w:val="restart"/>
            <w:noWrap/>
          </w:tcPr>
          <w:p w14:paraId="0A20EB86" w14:textId="77777777" w:rsidR="0092790B" w:rsidRDefault="0092790B" w:rsidP="0014608A">
            <w:r>
              <w:t>Il y a lieu de prévoir une surface de drainage d'au moins 250 mm² par m² de vantail.</w:t>
            </w:r>
          </w:p>
        </w:tc>
        <w:tc>
          <w:tcPr>
            <w:tcW w:w="1965" w:type="dxa"/>
            <w:noWrap/>
          </w:tcPr>
          <w:p w14:paraId="2BF83219" w14:textId="77777777" w:rsidR="0092790B" w:rsidRDefault="0092790B" w:rsidP="0014608A">
            <w:r>
              <w:t>Orifice cylindrique : Ø &gt; 6 mm</w:t>
            </w:r>
          </w:p>
        </w:tc>
      </w:tr>
      <w:tr w:rsidR="0092790B" w14:paraId="5E3E8208" w14:textId="77777777" w:rsidTr="0014608A">
        <w:tc>
          <w:tcPr>
            <w:tcW w:w="1125" w:type="dxa"/>
            <w:vMerge/>
            <w:noWrap/>
          </w:tcPr>
          <w:p w14:paraId="73943750" w14:textId="77777777" w:rsidR="0092790B" w:rsidRDefault="0092790B" w:rsidP="0014608A"/>
        </w:tc>
        <w:tc>
          <w:tcPr>
            <w:tcW w:w="1965" w:type="dxa"/>
            <w:vMerge/>
            <w:noWrap/>
          </w:tcPr>
          <w:p w14:paraId="181AFD10" w14:textId="77777777" w:rsidR="0092790B" w:rsidRDefault="0092790B" w:rsidP="0014608A"/>
        </w:tc>
        <w:tc>
          <w:tcPr>
            <w:tcW w:w="1965" w:type="dxa"/>
            <w:vMerge/>
            <w:noWrap/>
          </w:tcPr>
          <w:p w14:paraId="5E6B122C" w14:textId="77777777" w:rsidR="0092790B" w:rsidRDefault="0092790B" w:rsidP="0014608A"/>
        </w:tc>
        <w:tc>
          <w:tcPr>
            <w:tcW w:w="1965" w:type="dxa"/>
            <w:vMerge/>
            <w:noWrap/>
          </w:tcPr>
          <w:p w14:paraId="4CA50723" w14:textId="77777777" w:rsidR="0092790B" w:rsidRDefault="0092790B" w:rsidP="0014608A"/>
        </w:tc>
        <w:tc>
          <w:tcPr>
            <w:tcW w:w="1965" w:type="dxa"/>
            <w:noWrap/>
          </w:tcPr>
          <w:p w14:paraId="720FABCB" w14:textId="77777777" w:rsidR="0092790B" w:rsidRDefault="0092790B" w:rsidP="0014608A">
            <w:pPr>
              <w:jc w:val="center"/>
            </w:pPr>
            <w:r>
              <w:t>Canal de drainage : hauteur &gt; 6 mm</w:t>
            </w:r>
          </w:p>
        </w:tc>
      </w:tr>
      <w:tr w:rsidR="0092790B" w14:paraId="2916D3AE" w14:textId="77777777" w:rsidTr="0014608A">
        <w:tc>
          <w:tcPr>
            <w:tcW w:w="8985" w:type="dxa"/>
            <w:gridSpan w:val="5"/>
            <w:noWrap/>
          </w:tcPr>
          <w:p w14:paraId="1F0F4D57" w14:textId="77777777" w:rsidR="0092790B" w:rsidRDefault="0092790B" w:rsidP="0014608A">
            <w:pPr>
              <w:jc w:val="center"/>
            </w:pPr>
            <w:r>
              <w:t>(*) La surface totale de drainage dans la traverse inférieure du dormant équivaut à la somme de la surface des orifices de chaque vantail.</w:t>
            </w:r>
          </w:p>
        </w:tc>
      </w:tr>
    </w:tbl>
    <w:p w14:paraId="6BC38237" w14:textId="77777777" w:rsidR="0092790B" w:rsidRDefault="0092790B" w:rsidP="0092790B"/>
    <w:p w14:paraId="4667672D" w14:textId="77777777" w:rsidR="0092790B" w:rsidRDefault="0092790B" w:rsidP="0092790B">
      <w:pPr>
        <w:jc w:val="both"/>
      </w:pPr>
      <w:r>
        <w:t>Toute dérogation par rapport au tableau ci-dessus fait l’objet d’une validation par essais d’étanchéité à l’eau conformément à la [NBN B 25-002-1].</w:t>
      </w:r>
    </w:p>
    <w:p w14:paraId="07EDF21B" w14:textId="77777777" w:rsidR="0092790B" w:rsidRDefault="0092790B" w:rsidP="0092790B"/>
    <w:p w14:paraId="4E6DB798" w14:textId="77777777" w:rsidR="0092790B" w:rsidRDefault="0092790B" w:rsidP="0092790B">
      <w:pPr>
        <w:jc w:val="both"/>
      </w:pPr>
      <w:r>
        <w:rPr>
          <w:b/>
          <w:u w:val="single"/>
        </w:rPr>
        <w:t xml:space="preserve"> Types de portes et fenêtres</w:t>
      </w:r>
    </w:p>
    <w:p w14:paraId="62292E7D" w14:textId="77777777" w:rsidR="0092790B" w:rsidRDefault="0092790B" w:rsidP="0092790B">
      <w:pPr>
        <w:jc w:val="both"/>
      </w:pPr>
      <w:r>
        <w:t xml:space="preserve">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 elles sont </w:t>
      </w:r>
      <w:proofErr w:type="gramStart"/>
      <w:r>
        <w:t>classées  en</w:t>
      </w:r>
      <w:proofErr w:type="gramEnd"/>
      <w:r>
        <w:t xml:space="preserve"> fonction du type et de la nature des éléments de menuiserie. Les terminologies et schémas des portes et fenêtres sont donnés dans la norme [NBN EN 12519]. Une fenêtre ouvrant à gauche (droite) est comprise par telle que les points de suspension (charnières) sont fixés sur le côté gauche (droite) quand elle est vue de </w:t>
      </w:r>
      <w:proofErr w:type="gramStart"/>
      <w:r>
        <w:t>la</w:t>
      </w:r>
      <w:proofErr w:type="gramEnd"/>
      <w:r>
        <w:t xml:space="preserve"> face à l’ouverture.</w:t>
      </w:r>
    </w:p>
    <w:p w14:paraId="60E95D4E" w14:textId="77777777" w:rsidR="0092790B" w:rsidRDefault="0092790B" w:rsidP="0092790B">
      <w:pPr>
        <w:jc w:val="both"/>
      </w:pPr>
      <w:r>
        <w:t>Pour le dessin des figures, le mouvement du vantail dans la direction de l'utilisateur est donné par le trait continu. Le mouvement du vantail dans la direction opposée à l'utilisateur est donné par le trait en pointillés. </w:t>
      </w:r>
    </w:p>
    <w:p w14:paraId="73AD68C0" w14:textId="77777777" w:rsidR="0092790B" w:rsidRDefault="0092790B" w:rsidP="0092790B">
      <w:pPr>
        <w:jc w:val="both"/>
      </w:pPr>
    </w:p>
    <w:p w14:paraId="5E9891C6" w14:textId="77777777" w:rsidR="0092790B" w:rsidRDefault="0092790B" w:rsidP="0092790B">
      <w:pPr>
        <w:jc w:val="both"/>
      </w:pPr>
    </w:p>
    <w:p w14:paraId="1E1D34DE" w14:textId="77777777" w:rsidR="0092790B" w:rsidRDefault="0092790B" w:rsidP="0092790B">
      <w:pPr>
        <w:jc w:val="both"/>
      </w:pPr>
      <w:proofErr w:type="spellStart"/>
      <w:r>
        <w:rPr>
          <w:b/>
          <w:u w:val="single"/>
        </w:rPr>
        <w:t>Chassis</w:t>
      </w:r>
      <w:proofErr w:type="spellEnd"/>
      <w:r>
        <w:rPr>
          <w:b/>
          <w:u w:val="single"/>
        </w:rPr>
        <w:t xml:space="preserve"> ouvrants</w:t>
      </w:r>
    </w:p>
    <w:p w14:paraId="6181FD9E" w14:textId="77777777" w:rsidR="0092790B" w:rsidRDefault="0092790B" w:rsidP="0092790B">
      <w:pPr>
        <w:jc w:val="both"/>
      </w:pPr>
      <w:r>
        <w:t>Le nombre de points de suspension (paumelles, charnières) est défini par le fabricant de quincaillerie. Celui-ci donne le nombre de fixations en fonction du type de châssis, des dimensions et du poids.</w:t>
      </w:r>
    </w:p>
    <w:p w14:paraId="52EB6F7D" w14:textId="77777777" w:rsidR="0092790B" w:rsidRDefault="0092790B" w:rsidP="0092790B">
      <w:pPr>
        <w:jc w:val="both"/>
      </w:pPr>
      <w:r>
        <w:t>A défaut,</w:t>
      </w:r>
    </w:p>
    <w:p w14:paraId="2D20E720" w14:textId="77777777" w:rsidR="0092790B" w:rsidRDefault="0092790B" w:rsidP="0092790B">
      <w:pPr>
        <w:pStyle w:val="Author-eListParagraph"/>
        <w:numPr>
          <w:ilvl w:val="0"/>
          <w:numId w:val="81"/>
        </w:numPr>
        <w:jc w:val="both"/>
      </w:pPr>
      <w:r>
        <w:t xml:space="preserve">On place au moins le nombre suivant de points de suspension : </w:t>
      </w:r>
    </w:p>
    <w:p w14:paraId="624F92DC" w14:textId="77777777" w:rsidR="0092790B" w:rsidRDefault="0092790B" w:rsidP="0092790B">
      <w:pPr>
        <w:pStyle w:val="Author-eListParagraph"/>
        <w:numPr>
          <w:ilvl w:val="1"/>
          <w:numId w:val="82"/>
        </w:numPr>
        <w:jc w:val="both"/>
      </w:pPr>
      <w:proofErr w:type="gramStart"/>
      <w:r>
        <w:t>jusqu’à</w:t>
      </w:r>
      <w:proofErr w:type="gramEnd"/>
      <w:r>
        <w:t xml:space="preserve"> une hauteur de 1000 mm : deux</w:t>
      </w:r>
    </w:p>
    <w:p w14:paraId="21C1F2C4" w14:textId="77777777" w:rsidR="0092790B" w:rsidRDefault="0092790B" w:rsidP="0092790B">
      <w:pPr>
        <w:pStyle w:val="Author-eListParagraph"/>
        <w:numPr>
          <w:ilvl w:val="1"/>
          <w:numId w:val="82"/>
        </w:numPr>
        <w:jc w:val="both"/>
      </w:pPr>
      <w:proofErr w:type="gramStart"/>
      <w:r>
        <w:t>jusqu’à</w:t>
      </w:r>
      <w:proofErr w:type="gramEnd"/>
      <w:r>
        <w:t xml:space="preserve"> une hauteur de 1800 mm : trois</w:t>
      </w:r>
    </w:p>
    <w:p w14:paraId="288B11CF" w14:textId="77777777" w:rsidR="0092790B" w:rsidRDefault="0092790B" w:rsidP="0092790B">
      <w:pPr>
        <w:pStyle w:val="Author-eListParagraph"/>
        <w:numPr>
          <w:ilvl w:val="1"/>
          <w:numId w:val="82"/>
        </w:numPr>
        <w:jc w:val="both"/>
      </w:pPr>
      <w:proofErr w:type="gramStart"/>
      <w:r>
        <w:t>plus</w:t>
      </w:r>
      <w:proofErr w:type="gramEnd"/>
      <w:r>
        <w:t xml:space="preserve"> de 1800 mm : quatre</w:t>
      </w:r>
    </w:p>
    <w:p w14:paraId="7A370C69" w14:textId="77777777" w:rsidR="0092790B" w:rsidRDefault="0092790B" w:rsidP="0092790B">
      <w:pPr>
        <w:pStyle w:val="Author-eListParagraph"/>
        <w:numPr>
          <w:ilvl w:val="1"/>
          <w:numId w:val="82"/>
        </w:numPr>
        <w:jc w:val="both"/>
      </w:pPr>
      <w:proofErr w:type="gramStart"/>
      <w:r>
        <w:t>si</w:t>
      </w:r>
      <w:proofErr w:type="gramEnd"/>
      <w:r>
        <w:t xml:space="preserve"> le poids de l’ouvrant est supérieur à 100 kg, 5 points de suspension sont nécessaires</w:t>
      </w:r>
    </w:p>
    <w:p w14:paraId="2CE40CA9" w14:textId="77777777" w:rsidR="0092790B" w:rsidRDefault="0092790B" w:rsidP="0092790B">
      <w:pPr>
        <w:pStyle w:val="Author-eListParagraph"/>
        <w:numPr>
          <w:ilvl w:val="0"/>
          <w:numId w:val="81"/>
        </w:numPr>
        <w:jc w:val="both"/>
      </w:pPr>
      <w:r>
        <w:t>Le nombre et l'emplacement des paumelles prévues dépendent également de la largeur du vantail et de son poids ainsi que du vitrage prévu. Les spécifications issues de la documentation technique accompagnant le produit sont suivies.</w:t>
      </w:r>
    </w:p>
    <w:p w14:paraId="43C67441" w14:textId="77777777" w:rsidR="0092790B" w:rsidRDefault="0092790B" w:rsidP="0092790B">
      <w:pPr>
        <w:jc w:val="both"/>
      </w:pPr>
      <w:r>
        <w:t>Les quincailleries répondent aux exigences définies dans les normes [NBN EN 13126-1] à [NBN EN 13126-19]  </w:t>
      </w:r>
    </w:p>
    <w:p w14:paraId="2F66B8AE" w14:textId="77777777" w:rsidR="0092790B" w:rsidRDefault="0092790B" w:rsidP="0092790B">
      <w:pPr>
        <w:jc w:val="both"/>
      </w:pPr>
      <w:r>
        <w:t xml:space="preserve"> Les poignées à ergots répondent aux exigences de la norme [NBN EN 13126-2] et [NBN EN 13126-4]</w:t>
      </w:r>
    </w:p>
    <w:p w14:paraId="12C7C79A" w14:textId="77777777" w:rsidR="0092790B" w:rsidRDefault="0092790B" w:rsidP="0092790B">
      <w:pPr>
        <w:jc w:val="both"/>
      </w:pPr>
      <w:r>
        <w:t>Les châssis à vantaux ouvrants sont conçus comme suit :</w:t>
      </w:r>
    </w:p>
    <w:p w14:paraId="15411100" w14:textId="77777777" w:rsidR="0092790B" w:rsidRDefault="0092790B" w:rsidP="0092790B">
      <w:pPr>
        <w:pStyle w:val="Author-eListParagraph"/>
        <w:numPr>
          <w:ilvl w:val="0"/>
          <w:numId w:val="83"/>
        </w:numPr>
        <w:jc w:val="both"/>
      </w:pPr>
      <w:r>
        <w:t xml:space="preserve">Ils sont équipés d'une ou plusieurs frappes, dont au moins une des frappes est pourvue d'une bande d'étanchéité intégrée. Le joint d’étanchéité des parties ouvrantes est en néoprène ou en matière synthétique ; </w:t>
      </w:r>
      <w:proofErr w:type="gramStart"/>
      <w:r>
        <w:t>il  se</w:t>
      </w:r>
      <w:proofErr w:type="gramEnd"/>
      <w:r>
        <w:t xml:space="preserve"> comprime  sous l’effet d’une pression. Les joints ne sont pas étirés lors de la pose et permettent une continuité de </w:t>
      </w:r>
      <w:proofErr w:type="gramStart"/>
      <w:r>
        <w:t>l’étanchéité.  .</w:t>
      </w:r>
      <w:proofErr w:type="gramEnd"/>
      <w:r>
        <w:t xml:space="preserve"> Les joints correspondent à ceux utilisés pour les essais initiaux réalisés afin déterminer les performances d’étanchéité à l’air et à l’eau du châssis ;</w:t>
      </w:r>
    </w:p>
    <w:p w14:paraId="7C35ED5C" w14:textId="77777777" w:rsidR="0092790B" w:rsidRDefault="0092790B" w:rsidP="0092790B">
      <w:pPr>
        <w:pStyle w:val="Author-eListParagraph"/>
        <w:numPr>
          <w:ilvl w:val="0"/>
          <w:numId w:val="83"/>
        </w:numPr>
        <w:jc w:val="both"/>
      </w:pPr>
    </w:p>
    <w:p w14:paraId="3BDFE3C0" w14:textId="77777777" w:rsidR="0092790B" w:rsidRDefault="0092790B" w:rsidP="0092790B">
      <w:pPr>
        <w:pStyle w:val="Author-eListParagraph"/>
        <w:numPr>
          <w:ilvl w:val="0"/>
          <w:numId w:val="83"/>
        </w:numPr>
        <w:jc w:val="both"/>
      </w:pPr>
      <w:r>
        <w:t>Les points de fermetures et de suspensions correspondent à ceux utilisés pour les essais initiaux réalisés afin déterminer les performances d’étanchéité à l’eau du châssis. Les entre-distances des points de fermetures sont conformes à la documentation technique accompagnant le produit. </w:t>
      </w:r>
    </w:p>
    <w:p w14:paraId="17310402" w14:textId="77777777" w:rsidR="0092790B" w:rsidRDefault="0092790B" w:rsidP="0092790B">
      <w:pPr>
        <w:pStyle w:val="Author-eListParagraph"/>
        <w:numPr>
          <w:ilvl w:val="0"/>
          <w:numId w:val="83"/>
        </w:numPr>
        <w:jc w:val="both"/>
      </w:pPr>
    </w:p>
    <w:p w14:paraId="4E739099" w14:textId="77777777" w:rsidR="0092790B" w:rsidRDefault="0092790B" w:rsidP="0092790B">
      <w:pPr>
        <w:pStyle w:val="Author-eListParagraph"/>
        <w:numPr>
          <w:ilvl w:val="0"/>
          <w:numId w:val="83"/>
        </w:numPr>
        <w:jc w:val="both"/>
      </w:pPr>
      <w:r>
        <w:t>Pour les éléments oscillo-battants : Les châssis sont actionnés avec une seule poignée à hauteur de main (3 positions).</w:t>
      </w:r>
    </w:p>
    <w:p w14:paraId="427F2F8C" w14:textId="77777777" w:rsidR="0092790B" w:rsidRDefault="0092790B" w:rsidP="0092790B">
      <w:pPr>
        <w:pStyle w:val="Author-eListParagraph"/>
        <w:numPr>
          <w:ilvl w:val="0"/>
          <w:numId w:val="83"/>
        </w:numPr>
        <w:jc w:val="both"/>
      </w:pPr>
    </w:p>
    <w:p w14:paraId="244FF244" w14:textId="77777777" w:rsidR="0092790B" w:rsidRDefault="0092790B" w:rsidP="0092790B">
      <w:pPr>
        <w:pStyle w:val="Author-eListParagraph"/>
        <w:numPr>
          <w:ilvl w:val="0"/>
          <w:numId w:val="83"/>
        </w:numPr>
        <w:jc w:val="both"/>
      </w:pPr>
      <w:r>
        <w:t xml:space="preserve">Le système anti-fausse manœuvre est tel qu’en position basculée, il est impossible d’ouvrir ou de soulever le châssis de l’extérieur. Il est réglé de façon telle que le vantail ne puisse pas tomber du cadre par une manœuvre malhabile de la </w:t>
      </w:r>
      <w:proofErr w:type="gramStart"/>
      <w:r>
        <w:t>poignée;</w:t>
      </w:r>
      <w:proofErr w:type="gramEnd"/>
      <w:r>
        <w:t xml:space="preserve"> un mécanisme de blocage empêche le basculement du châssis lorsque la poignée est en position ouvrante et inversement.</w:t>
      </w:r>
    </w:p>
    <w:p w14:paraId="2A0DDD77" w14:textId="77777777" w:rsidR="0092790B" w:rsidRDefault="0092790B" w:rsidP="0092790B">
      <w:pPr>
        <w:pStyle w:val="Author-eListParagraph"/>
        <w:numPr>
          <w:ilvl w:val="0"/>
          <w:numId w:val="83"/>
        </w:numPr>
        <w:jc w:val="both"/>
      </w:pPr>
    </w:p>
    <w:p w14:paraId="70F5F1FF" w14:textId="77777777" w:rsidR="0092790B" w:rsidRDefault="0092790B" w:rsidP="0092790B">
      <w:pPr>
        <w:pStyle w:val="Author-eListParagraph"/>
        <w:numPr>
          <w:ilvl w:val="0"/>
          <w:numId w:val="83"/>
        </w:numPr>
        <w:jc w:val="both"/>
      </w:pPr>
      <w:r>
        <w:t xml:space="preserve">Tous les châssis oscillo-battants sont au moins munis d'une fermeture à trois points. Les châssis d’une largeur de vantail ou d’une hauteur de vantail supérieure à 1,2 m sont pourvus d’un point de fermeture supplémentaire dans les traverses inférieure et supérieure ou sur les </w:t>
      </w:r>
      <w:proofErr w:type="gramStart"/>
      <w:r>
        <w:t>montants;</w:t>
      </w:r>
      <w:proofErr w:type="gramEnd"/>
      <w:r>
        <w:t xml:space="preserve"> à partir de 1,8 m, il est prévu deux points de fermeture supplémentaires dans les traverses inférieure et supérieure, ou sur les montants.</w:t>
      </w:r>
    </w:p>
    <w:p w14:paraId="2651C6B0" w14:textId="77777777" w:rsidR="0092790B" w:rsidRDefault="0092790B" w:rsidP="0092790B">
      <w:pPr>
        <w:pStyle w:val="Author-eListParagraph"/>
        <w:numPr>
          <w:ilvl w:val="0"/>
          <w:numId w:val="83"/>
        </w:numPr>
        <w:jc w:val="both"/>
      </w:pPr>
    </w:p>
    <w:p w14:paraId="2A401BF1" w14:textId="77777777" w:rsidR="0092790B" w:rsidRDefault="0092790B" w:rsidP="0092790B">
      <w:pPr>
        <w:pStyle w:val="Author-eListParagraph"/>
        <w:numPr>
          <w:ilvl w:val="0"/>
          <w:numId w:val="83"/>
        </w:numPr>
        <w:jc w:val="both"/>
      </w:pPr>
      <w:r>
        <w:t>Dans la traverse supérieure du vantail se trouve un compas qui guide le vantail pendant le basculement. Ce compas permet de régler à la fois la force de compression du vantail sur le dormant et la symétrie par rapport à celui-ci.</w:t>
      </w:r>
    </w:p>
    <w:p w14:paraId="787CA365" w14:textId="77777777" w:rsidR="0092790B" w:rsidRDefault="0092790B" w:rsidP="0092790B">
      <w:pPr>
        <w:pStyle w:val="Author-eListParagraph"/>
        <w:numPr>
          <w:ilvl w:val="0"/>
          <w:numId w:val="83"/>
        </w:numPr>
        <w:jc w:val="both"/>
      </w:pPr>
    </w:p>
    <w:p w14:paraId="60955865" w14:textId="77777777" w:rsidR="0092790B" w:rsidRDefault="0092790B" w:rsidP="0092790B">
      <w:pPr>
        <w:pStyle w:val="Author-eListParagraph"/>
        <w:numPr>
          <w:ilvl w:val="0"/>
          <w:numId w:val="83"/>
        </w:numPr>
        <w:jc w:val="both"/>
      </w:pPr>
      <w:r>
        <w:t>Les exigences complémentaires relatives aux quincailleries et dispositifs de manœuvre sont fournies dans le  </w:t>
      </w:r>
      <w:hyperlink w:anchor="574" w:history="1">
        <w:r>
          <w:t>41.72 Quincailleries</w:t>
        </w:r>
      </w:hyperlink>
    </w:p>
    <w:p w14:paraId="5C6CFA86" w14:textId="77777777" w:rsidR="0092790B" w:rsidRDefault="0092790B" w:rsidP="0092790B">
      <w:pPr>
        <w:jc w:val="both"/>
      </w:pPr>
      <w:r>
        <w:t> </w:t>
      </w:r>
    </w:p>
    <w:p w14:paraId="5BD3CCBB" w14:textId="77777777" w:rsidR="0092790B" w:rsidRDefault="0092790B" w:rsidP="0092790B">
      <w:pPr>
        <w:jc w:val="both"/>
      </w:pPr>
      <w:r>
        <w:t>Les ensembles de châssis composés sont conçus comme suit :</w:t>
      </w:r>
    </w:p>
    <w:p w14:paraId="67620AE8" w14:textId="77777777" w:rsidR="0092790B" w:rsidRDefault="0092790B" w:rsidP="0092790B">
      <w:pPr>
        <w:pStyle w:val="Author-eListParagraph"/>
        <w:numPr>
          <w:ilvl w:val="0"/>
          <w:numId w:val="84"/>
        </w:numPr>
        <w:jc w:val="both"/>
      </w:pPr>
      <w:r>
        <w:t>Les châssis composés sont constitués de plusieurs éléments dont les encadrements intermédiaires sont remplacés par des profils intercalaires fixes ou par l’assemblage entre les dormants. L’inertie des profilés assemblés répond aux exigences de résistance au vent par calcul ou par essai tel que spécifié dans la norme [NBN B 25-002-1].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3749527B" w14:textId="77777777" w:rsidR="0092790B" w:rsidRDefault="0092790B" w:rsidP="0092790B">
      <w:pPr>
        <w:pStyle w:val="Author-eListParagraph"/>
        <w:numPr>
          <w:ilvl w:val="0"/>
          <w:numId w:val="84"/>
        </w:numPr>
        <w:jc w:val="both"/>
      </w:pPr>
    </w:p>
    <w:p w14:paraId="12EDF740" w14:textId="77777777" w:rsidR="0092790B" w:rsidRDefault="0092790B" w:rsidP="0092790B">
      <w:pPr>
        <w:pStyle w:val="Author-eListParagraph"/>
        <w:numPr>
          <w:ilvl w:val="0"/>
          <w:numId w:val="84"/>
        </w:numPr>
        <w:jc w:val="both"/>
      </w:pPr>
      <w:r>
        <w:t>La composition de ces ensembles figure sur les plans et/ou dans les dessins de détail.</w:t>
      </w:r>
    </w:p>
    <w:p w14:paraId="4E331F6D" w14:textId="77777777" w:rsidR="0092790B" w:rsidRDefault="0092790B" w:rsidP="0092790B">
      <w:pPr>
        <w:pStyle w:val="pheading"/>
      </w:pPr>
      <w:r>
        <w:t>EXÉCUTION / MISE EN ŒUVRE</w:t>
      </w:r>
    </w:p>
    <w:p w14:paraId="1A4975E3" w14:textId="77777777" w:rsidR="0092790B" w:rsidRDefault="0092790B" w:rsidP="0092790B">
      <w:pPr>
        <w:jc w:val="both"/>
      </w:pPr>
      <w:r>
        <w:rPr>
          <w:b/>
          <w:u w:val="single"/>
        </w:rPr>
        <w:t>Généralités</w:t>
      </w:r>
    </w:p>
    <w:p w14:paraId="0F3C3E6A" w14:textId="77777777" w:rsidR="0092790B" w:rsidRDefault="0092790B" w:rsidP="0092790B">
      <w:pPr>
        <w:jc w:val="both"/>
      </w:pPr>
      <w:r>
        <w:t>La menuiserie extérieure est posée conformément à la [NIT 188]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15331DC9" w14:textId="77777777" w:rsidR="0092790B" w:rsidRDefault="0092790B" w:rsidP="0092790B">
      <w:pPr>
        <w:jc w:val="both"/>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650A611D" w14:textId="77777777" w:rsidR="0092790B" w:rsidRDefault="0092790B" w:rsidP="0092790B">
      <w:pPr>
        <w:jc w:val="both"/>
      </w:pPr>
      <w:r>
        <w:t>Les travaux sont exécutés par une firme spécialisée et par des ouvriers qualifiés.</w:t>
      </w:r>
    </w:p>
    <w:p w14:paraId="5A3C7F1C" w14:textId="77777777" w:rsidR="0092790B" w:rsidRDefault="0092790B" w:rsidP="0092790B"/>
    <w:p w14:paraId="5DE52C63" w14:textId="77777777" w:rsidR="0092790B" w:rsidRDefault="0092790B" w:rsidP="0092790B">
      <w:pPr>
        <w:jc w:val="both"/>
      </w:pPr>
      <w:r>
        <w:rPr>
          <w:b/>
          <w:u w:val="single"/>
        </w:rPr>
        <w:t>Livraison - Entreposage</w:t>
      </w:r>
    </w:p>
    <w:p w14:paraId="3BE4BC4A" w14:textId="77777777" w:rsidR="0092790B" w:rsidRDefault="0092790B" w:rsidP="0092790B">
      <w:pPr>
        <w:jc w:val="both"/>
      </w:pPr>
      <w:r>
        <w:t>Les ensembles de portes-fenêtres et fenêtres ainsi que leurs accessoires sont transportés dans des circonstances qui protègent les matériaux contre toute dégradation ; ils sont soigneusement amarrés. L'entreposage sur le chantier est limité au minimum et surtout n’excède pas une semaine. Les éléments sont stockés et transportés à la verticale, protégés et ventilés.</w:t>
      </w:r>
    </w:p>
    <w:p w14:paraId="5118330E" w14:textId="77777777" w:rsidR="0092790B" w:rsidRDefault="0092790B" w:rsidP="0092790B">
      <w:pPr>
        <w:jc w:val="both"/>
      </w:pPr>
      <w:r>
        <w:t>Les protections appliquées sur les profils ne peuvent pas être enlevées avant autorisation écrite de l’auteur de projet.</w:t>
      </w:r>
    </w:p>
    <w:p w14:paraId="286B8790" w14:textId="77777777" w:rsidR="0092790B" w:rsidRDefault="0092790B" w:rsidP="0092790B">
      <w:pPr>
        <w:jc w:val="both"/>
      </w:pPr>
      <w:r>
        <w:t>Les fenêtres et portes-fenêtres de réemploi récupérées sur site sont entreposées de manière verticale de telle manière que les blocs de menuiseries soient assemblés (les ouvrants montés dans les dormants).</w:t>
      </w:r>
    </w:p>
    <w:p w14:paraId="403C733C" w14:textId="77777777" w:rsidR="0092790B" w:rsidRDefault="0092790B" w:rsidP="0092790B"/>
    <w:p w14:paraId="6A1D890E" w14:textId="77777777" w:rsidR="0092790B" w:rsidRDefault="0092790B" w:rsidP="0092790B">
      <w:pPr>
        <w:jc w:val="both"/>
      </w:pPr>
      <w:r>
        <w:rPr>
          <w:b/>
          <w:u w:val="single"/>
        </w:rPr>
        <w:t xml:space="preserve"> Montage</w:t>
      </w:r>
    </w:p>
    <w:p w14:paraId="0A1FCA23" w14:textId="77777777" w:rsidR="0092790B" w:rsidRDefault="0092790B" w:rsidP="0092790B">
      <w:pPr>
        <w:jc w:val="both"/>
      </w:pPr>
      <w:r>
        <w:t>Les fenêtres et portes-fenêtres sont posées symétriquement dans la baie et ajustée à la distance requise du gros-œuvre en fonction du système de ragréage prévu. La disposition est parfaitement d'aplomb, de niveau et dans l'axe. </w:t>
      </w:r>
    </w:p>
    <w:p w14:paraId="009A5159" w14:textId="77777777" w:rsidR="0092790B" w:rsidRDefault="0092790B" w:rsidP="0092790B">
      <w:pPr>
        <w:jc w:val="both"/>
      </w:pPr>
      <w:r>
        <w:t xml:space="preserve">Lorsqu'il s'agit d'une maçonnerie de parement ordinaire, en fonction de la section du dormant des menuiseries, au moins 30 mm du profil est placé derrière le jour du gros-œuvre. Les joints entre les portes et les ouvertures réservées dans la maçonnerie sont de l’ordre de 5 à 10 </w:t>
      </w:r>
      <w:proofErr w:type="spellStart"/>
      <w:r>
        <w:t>mm.</w:t>
      </w:r>
      <w:proofErr w:type="spellEnd"/>
      <w:r>
        <w:t> </w:t>
      </w:r>
    </w:p>
    <w:p w14:paraId="3B2F7263" w14:textId="77777777" w:rsidR="0092790B" w:rsidRDefault="0092790B" w:rsidP="0092790B">
      <w:pPr>
        <w:jc w:val="both"/>
      </w:pPr>
      <w:r>
        <w:t>Lorsque la façade est destinée à recevoir une isolation extérieure et/ou un revêtement de façade léger, la menuiserie est placée selon les dessins de détails et/ou en concertation avec les entrepreneurs du gros-œuvre et des plafonnages. </w:t>
      </w:r>
    </w:p>
    <w:p w14:paraId="26441C81" w14:textId="77777777" w:rsidR="0092790B" w:rsidRDefault="0092790B" w:rsidP="0092790B"/>
    <w:p w14:paraId="1E064C52" w14:textId="77777777" w:rsidR="0092790B" w:rsidRDefault="0092790B" w:rsidP="0092790B">
      <w:pPr>
        <w:jc w:val="both"/>
      </w:pPr>
      <w:r>
        <w:rPr>
          <w:b/>
          <w:u w:val="single"/>
        </w:rPr>
        <w:t>Ancrage au gros-œuvre</w:t>
      </w:r>
    </w:p>
    <w:p w14:paraId="72AA95E4" w14:textId="77777777" w:rsidR="0092790B" w:rsidRDefault="0092790B" w:rsidP="0092790B">
      <w:pPr>
        <w:jc w:val="both"/>
      </w:pPr>
      <w:r>
        <w:t>Pour des châssis de fenêtre et porte-fenêtre, les fixations sont décrites dans la [NIT 188] ou les techniques de pose sont justifiées via une note technique.</w:t>
      </w:r>
    </w:p>
    <w:p w14:paraId="15453D33" w14:textId="77777777" w:rsidR="0092790B" w:rsidRDefault="0092790B" w:rsidP="0092790B">
      <w:pPr>
        <w:jc w:val="both"/>
      </w:pPr>
      <w:r>
        <w:t>Les châssis sont fixés de manière telle que les sollicitations des châssis sont transférées sur le gros-œuvre et que les tassements du bâtiment n'ont pas d'influence sur la menuiserie extérieure. </w:t>
      </w:r>
    </w:p>
    <w:p w14:paraId="1C497A43" w14:textId="77777777" w:rsidR="0092790B" w:rsidRDefault="0092790B" w:rsidP="0092790B">
      <w:pPr>
        <w:jc w:val="both"/>
      </w:pPr>
      <w:r>
        <w:t>Le système d’ancrage au gros œuvre peut être réalisé par :</w:t>
      </w:r>
    </w:p>
    <w:p w14:paraId="49E420AD" w14:textId="77777777" w:rsidR="0092790B" w:rsidRDefault="0092790B" w:rsidP="0092790B">
      <w:pPr>
        <w:pStyle w:val="Author-eListParagraph"/>
        <w:numPr>
          <w:ilvl w:val="0"/>
          <w:numId w:val="85"/>
        </w:numPr>
        <w:jc w:val="both"/>
      </w:pPr>
      <w:r>
        <w:t>Pattes de fixation ; Les pattes et leurs positions sont conformes aux spécifications de la [NIT 188]. Elles permettent une protection contre la corrosion de grade 3 ou supérieure selon la norme [NBN EN 1670].</w:t>
      </w:r>
    </w:p>
    <w:p w14:paraId="4FC65980" w14:textId="77777777" w:rsidR="0092790B" w:rsidRDefault="0092790B" w:rsidP="0092790B">
      <w:pPr>
        <w:pStyle w:val="Author-eListParagraph"/>
        <w:numPr>
          <w:ilvl w:val="0"/>
          <w:numId w:val="85"/>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04.1] pour une application en paroi extérieure.</w:t>
      </w:r>
    </w:p>
    <w:p w14:paraId="07645660" w14:textId="77777777" w:rsidR="0092790B" w:rsidRDefault="0092790B" w:rsidP="0092790B">
      <w:pPr>
        <w:pStyle w:val="Author-eListParagraph"/>
        <w:numPr>
          <w:ilvl w:val="0"/>
          <w:numId w:val="85"/>
        </w:numPr>
        <w:jc w:val="both"/>
      </w:pPr>
    </w:p>
    <w:p w14:paraId="2F52504E" w14:textId="77777777" w:rsidR="0092790B" w:rsidRDefault="0092790B" w:rsidP="0092790B">
      <w:pPr>
        <w:pStyle w:val="Author-eListParagraph"/>
        <w:numPr>
          <w:ilvl w:val="0"/>
          <w:numId w:val="85"/>
        </w:numPr>
        <w:jc w:val="both"/>
      </w:pPr>
      <w:r>
        <w:t xml:space="preserve">Précadre : Le système de précadre est en conformité avec les spécifications accompagnant le produit et décrit au </w:t>
      </w:r>
      <w:hyperlink w:anchor="585" w:history="1">
        <w:r>
          <w:t>41.74 Ouvrages de raccord et finition</w:t>
        </w:r>
      </w:hyperlink>
    </w:p>
    <w:p w14:paraId="03DF995B" w14:textId="77777777" w:rsidR="0092790B" w:rsidRDefault="0092790B" w:rsidP="0092790B">
      <w:pPr>
        <w:jc w:val="both"/>
      </w:pPr>
      <w:r>
        <w:t>Si le bâtiment est soumis à la règlementation PEB, L’assemblage est au minimum PEB conforme et soumis à l’approbation de l’auteur de projet et, le cas échéant, au responsable PEB.</w:t>
      </w:r>
    </w:p>
    <w:p w14:paraId="340AE371" w14:textId="77777777" w:rsidR="0092790B" w:rsidRDefault="0092790B" w:rsidP="0092790B">
      <w:pPr>
        <w:jc w:val="both"/>
      </w:pPr>
      <w:r>
        <w:t> </w:t>
      </w:r>
    </w:p>
    <w:p w14:paraId="20C44669" w14:textId="77777777" w:rsidR="0092790B" w:rsidRDefault="0092790B" w:rsidP="0092790B">
      <w:pPr>
        <w:jc w:val="both"/>
      </w:pPr>
      <w:r>
        <w:rPr>
          <w:b/>
          <w:u w:val="single"/>
        </w:rPr>
        <w:t> Jonction avec le gros-œuvre</w:t>
      </w:r>
    </w:p>
    <w:p w14:paraId="24CDF440" w14:textId="77777777" w:rsidR="0092790B" w:rsidRDefault="0092790B" w:rsidP="0092790B">
      <w:pPr>
        <w:jc w:val="both"/>
      </w:pPr>
      <w:r>
        <w:t>Continuité d’isolation : La pose des fenêtres et portes-fenêtres et la continuité avec les isolants sont réalisées conformément aux plans et coupes et constitue un nœud constructif PEB conforme. </w:t>
      </w:r>
    </w:p>
    <w:p w14:paraId="0C200761" w14:textId="77777777" w:rsidR="0092790B" w:rsidRDefault="0092790B" w:rsidP="0092790B">
      <w:pPr>
        <w:jc w:val="both"/>
      </w:pPr>
      <w:r>
        <w:t>L’étanchéité à l’eau : Les continuités de l’étanchéité à l’eau sont conformes aux descriptions données dans la [NIT 188].</w:t>
      </w:r>
    </w:p>
    <w:p w14:paraId="43C7DCB2" w14:textId="77777777" w:rsidR="0092790B" w:rsidRDefault="0092790B" w:rsidP="0092790B">
      <w:pPr>
        <w:jc w:val="both"/>
      </w:pPr>
      <w:r>
        <w:t>L’étanchéité à l’air : Les continuités de l’étanchéité à l’air sont conformes aux descriptions données dans les [NIT 188] et [NIT 255]. Les dispositifs de continuité d’étanchéité à l’air du resserrage de la menuiserie sont présentés à l’auteur de projet afin d’assurer la communication et la coordination avec les corps de métier.</w:t>
      </w:r>
    </w:p>
    <w:p w14:paraId="656A64F0" w14:textId="77777777" w:rsidR="0092790B" w:rsidRDefault="0092790B" w:rsidP="0092790B">
      <w:pPr>
        <w:jc w:val="both"/>
      </w:pPr>
      <w:r>
        <w:t>Continuité acoustique : Lorsque le cahier spécial des charges prescrit des performances acoustiques particulières, la continuité de l’isolation acoustique est prévue au niveau du resserrage. Les détails et choix des matériaux de resserrage font l’objet d’une étude à soumettre à l’auteur du projet. </w:t>
      </w:r>
    </w:p>
    <w:p w14:paraId="3DAF47F2" w14:textId="77777777" w:rsidR="0092790B" w:rsidRDefault="0092790B" w:rsidP="0092790B">
      <w:p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0867D2F4" w14:textId="77777777" w:rsidR="0092790B" w:rsidRDefault="0092790B" w:rsidP="0092790B">
      <w:pPr>
        <w:jc w:val="both"/>
      </w:pPr>
      <w:r>
        <w:t xml:space="preserve">Le fond de joint satisfait à différents </w:t>
      </w:r>
      <w:proofErr w:type="gramStart"/>
      <w:r>
        <w:t>critères:</w:t>
      </w:r>
      <w:proofErr w:type="gramEnd"/>
    </w:p>
    <w:p w14:paraId="12148B6C" w14:textId="77777777" w:rsidR="0092790B" w:rsidRDefault="0092790B" w:rsidP="0092790B">
      <w:pPr>
        <w:pStyle w:val="Author-eListParagraph"/>
        <w:numPr>
          <w:ilvl w:val="0"/>
          <w:numId w:val="86"/>
        </w:numPr>
      </w:pPr>
      <w:r>
        <w:t xml:space="preserve">Il se présente sous forme de profil semi-rigide et est calibré de manière à offrir un serrage suffisant dans l'ouverture du joint pour résister à la pression du mastic lors de la mise en </w:t>
      </w:r>
      <w:proofErr w:type="spellStart"/>
      <w:r>
        <w:t>oeuvre</w:t>
      </w:r>
      <w:proofErr w:type="spellEnd"/>
      <w:r>
        <w:t xml:space="preserve"> ;</w:t>
      </w:r>
    </w:p>
    <w:p w14:paraId="39356B3A" w14:textId="77777777" w:rsidR="0092790B" w:rsidRDefault="0092790B" w:rsidP="0092790B">
      <w:pPr>
        <w:pStyle w:val="Author-eListParagraph"/>
        <w:numPr>
          <w:ilvl w:val="0"/>
          <w:numId w:val="86"/>
        </w:numPr>
      </w:pPr>
      <w:r>
        <w:t>Il est suffisamment souple pour s'adapter aux irrégularités locales des flancs à jointoyer ;</w:t>
      </w:r>
    </w:p>
    <w:p w14:paraId="515F645D" w14:textId="77777777" w:rsidR="0092790B" w:rsidRDefault="0092790B" w:rsidP="0092790B">
      <w:pPr>
        <w:pStyle w:val="Author-eListParagraph"/>
        <w:numPr>
          <w:ilvl w:val="0"/>
          <w:numId w:val="86"/>
        </w:numPr>
      </w:pPr>
      <w:r>
        <w:t>Il est chimiquement inerte aux composants du mastic et imputrescible.</w:t>
      </w:r>
    </w:p>
    <w:p w14:paraId="539A2AE3" w14:textId="77777777" w:rsidR="0092790B" w:rsidRDefault="0092790B" w:rsidP="0092790B">
      <w:pPr>
        <w:jc w:val="both"/>
      </w:pPr>
      <w:r>
        <w:t>La finition intérieure (caissons, tablettes de fenêtres, …) est appliquée après que l'auteur de projet ait contrôlé l'isolation. Les vides qui subsistent entre la menuiserie et le gros-œuvre à l'intérieur sont complètement colmatés avec un matériau isolant et imputrescible afin d'obtenir une étanchéité complète au vent.</w:t>
      </w:r>
    </w:p>
    <w:p w14:paraId="5C6C1DE8" w14:textId="77777777" w:rsidR="0092790B" w:rsidRDefault="0092790B" w:rsidP="0092790B">
      <w:pPr>
        <w:pStyle w:val="pheading"/>
      </w:pPr>
      <w:r>
        <w:t>CONTRÔLES</w:t>
      </w:r>
    </w:p>
    <w:p w14:paraId="3AC42626" w14:textId="77777777" w:rsidR="0092790B" w:rsidRDefault="0092790B" w:rsidP="0092790B">
      <w:pPr>
        <w:jc w:val="both"/>
      </w:pPr>
      <w:r>
        <w:t xml:space="preserve">Les châssis de fenêtre endommagés avant la </w:t>
      </w:r>
      <w:proofErr w:type="spellStart"/>
      <w:r>
        <w:t>pose</w:t>
      </w:r>
      <w:proofErr w:type="spellEnd"/>
      <w:r>
        <w:t xml:space="preserve">, qui présentent des déformations anormales ou sont abîmés par l'humidité, ne sont pas mis en œuvre.  </w:t>
      </w:r>
    </w:p>
    <w:p w14:paraId="11F8439E" w14:textId="77777777" w:rsidR="0092790B" w:rsidRDefault="0092790B" w:rsidP="0092790B">
      <w:pPr>
        <w:jc w:val="both"/>
      </w:pPr>
      <w:r>
        <w:t xml:space="preserve">Pour les menuiseries neuves : les documents relatifs au marquage CE (ou déclaration d’aptitude du matériau) ou aux performances </w:t>
      </w:r>
      <w:proofErr w:type="gramStart"/>
      <w:r>
        <w:t>exigées  dans</w:t>
      </w:r>
      <w:proofErr w:type="gramEnd"/>
      <w:r>
        <w:t xml:space="preserve"> le cahier spécial des charges sont préalablement remis à l'architecte.</w:t>
      </w:r>
    </w:p>
    <w:p w14:paraId="7C46C6A2" w14:textId="77777777" w:rsidR="0092790B" w:rsidRDefault="0092790B" w:rsidP="0092790B">
      <w:pPr>
        <w:jc w:val="both"/>
      </w:pPr>
    </w:p>
    <w:p w14:paraId="423F2492" w14:textId="77777777" w:rsidR="0092790B" w:rsidRDefault="0092790B" w:rsidP="0092790B">
      <w:pPr>
        <w:jc w:val="both"/>
      </w:pPr>
    </w:p>
    <w:p w14:paraId="0B6AC84A" w14:textId="77777777" w:rsidR="0092790B" w:rsidRDefault="0092790B" w:rsidP="0092790B">
      <w:pPr>
        <w:jc w:val="both"/>
      </w:pPr>
      <w:r>
        <w:rPr>
          <w:b/>
          <w:u w:val="single"/>
        </w:rPr>
        <w:t>Essais</w:t>
      </w:r>
    </w:p>
    <w:p w14:paraId="1A926ACB" w14:textId="77777777" w:rsidR="0092790B" w:rsidRDefault="0092790B" w:rsidP="0092790B">
      <w:pPr>
        <w:jc w:val="both"/>
      </w:pPr>
      <w:r>
        <w:t xml:space="preserve">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w:t>
      </w:r>
      <w:proofErr w:type="gramStart"/>
      <w:r>
        <w:t>requises..</w:t>
      </w:r>
      <w:proofErr w:type="gramEnd"/>
    </w:p>
    <w:p w14:paraId="7E17B227" w14:textId="77777777" w:rsidR="0092790B" w:rsidRDefault="0092790B" w:rsidP="0092790B">
      <w:pPr>
        <w:jc w:val="both"/>
      </w:pPr>
      <w:r>
        <w:t>Les essais sont exécutés par un laboratoire indépendant notifié, selon la norme [NBN EN 14351-</w:t>
      </w:r>
      <w:proofErr w:type="gramStart"/>
      <w:r>
        <w:t>1:</w:t>
      </w:r>
      <w:proofErr w:type="gramEnd"/>
      <w:r>
        <w:t>2006+A2], les exigences sont reprises dans la [NBN B 25-002-1].</w:t>
      </w:r>
    </w:p>
    <w:p w14:paraId="6E1A7C26" w14:textId="77777777" w:rsidR="0092790B" w:rsidRDefault="0092790B" w:rsidP="0092790B">
      <w:pPr>
        <w:jc w:val="both"/>
      </w:pPr>
      <w:r>
        <w:t>Le châssis testé et approuvé est marqué et conservé comme référence. Au cas où les produits ne satisfont pas aux essais, l'auteur de projet peut faire arrêter les travaux immédiatement. </w:t>
      </w:r>
    </w:p>
    <w:p w14:paraId="0919B2EC" w14:textId="77777777" w:rsidR="0092790B" w:rsidRDefault="0092790B" w:rsidP="0092790B">
      <w:pPr>
        <w:jc w:val="both"/>
      </w:pPr>
    </w:p>
    <w:p w14:paraId="39F1B79D" w14:textId="77777777" w:rsidR="0092790B" w:rsidRDefault="0092790B" w:rsidP="0092790B">
      <w:pPr>
        <w:jc w:val="both"/>
      </w:pPr>
    </w:p>
    <w:p w14:paraId="091DDE80" w14:textId="77777777" w:rsidR="0092790B" w:rsidRDefault="0092790B" w:rsidP="0092790B">
      <w:pPr>
        <w:jc w:val="both"/>
      </w:pPr>
      <w:r>
        <w:rPr>
          <w:b/>
          <w:u w:val="single"/>
        </w:rPr>
        <w:t>Tolérances   </w:t>
      </w:r>
      <w:r>
        <w:t>                                                                                      </w:t>
      </w:r>
    </w:p>
    <w:p w14:paraId="59ED8D85" w14:textId="77777777" w:rsidR="0092790B" w:rsidRDefault="0092790B" w:rsidP="0092790B">
      <w:pPr>
        <w:jc w:val="both"/>
      </w:pPr>
      <w:r>
        <w:t>Les tolérances dimensionnelles sont reprises dans la [NBN B 25-002-1] et dans la [NIT 188].</w:t>
      </w:r>
    </w:p>
    <w:p w14:paraId="095B09ED" w14:textId="77777777" w:rsidR="0092790B" w:rsidRDefault="0092790B" w:rsidP="0092790B">
      <w:pPr>
        <w:jc w:val="both"/>
      </w:pPr>
      <w:r>
        <w:t xml:space="preserve">Les écarts dimensionnels admissibles en largeur et en hauteur pour les vantaux ouvrants, mesurés dans les feuillures des vitrages ne dépassent pas ± 1 mm, augmentés de 0,5 mm par mètre de hauteur ou de largeur complémentaire. En ce qui concerne l'équerrage des vantaux ouvrants, la longueur des diagonales, mesurée dans le bas des feuillures des vitrages, ne dépasse pas ± 2 mm, augmentée de 0,5 mm par mètre de diagonale supplémentaire, avec un maximum de 3 </w:t>
      </w:r>
      <w:proofErr w:type="spellStart"/>
      <w:r>
        <w:t>mm.</w:t>
      </w:r>
      <w:proofErr w:type="spellEnd"/>
      <w:r>
        <w:t xml:space="preserve">  </w:t>
      </w:r>
    </w:p>
    <w:p w14:paraId="04987E13" w14:textId="77777777" w:rsidR="0092790B" w:rsidRDefault="0092790B" w:rsidP="0092790B">
      <w:pPr>
        <w:jc w:val="both"/>
      </w:pPr>
      <w:r>
        <w:t>Les écarts des tolérances dimensionnels ne sont pas applicables aux menuiseries de réemploi pour autant qu’elles soient utilisables.</w:t>
      </w:r>
    </w:p>
    <w:p w14:paraId="6929627C" w14:textId="77777777" w:rsidR="0092790B" w:rsidRDefault="0092790B" w:rsidP="0092790B">
      <w:pPr>
        <w:jc w:val="both"/>
      </w:pPr>
    </w:p>
    <w:p w14:paraId="73B4291A" w14:textId="77777777" w:rsidR="0092790B" w:rsidRDefault="0092790B" w:rsidP="0092790B">
      <w:pPr>
        <w:jc w:val="both"/>
      </w:pPr>
    </w:p>
    <w:p w14:paraId="6199C686" w14:textId="77777777" w:rsidR="0092790B" w:rsidRDefault="0092790B" w:rsidP="0092790B">
      <w:pPr>
        <w:jc w:val="both"/>
      </w:pPr>
      <w:r>
        <w:rPr>
          <w:b/>
          <w:u w:val="single"/>
        </w:rPr>
        <w:t>Pose</w:t>
      </w:r>
    </w:p>
    <w:p w14:paraId="6361FB16" w14:textId="77777777" w:rsidR="0092790B" w:rsidRDefault="0092790B" w:rsidP="0092790B">
      <w:pPr>
        <w:jc w:val="both"/>
      </w:pPr>
      <w:r>
        <w:t>La dégradation des profils suite à la mise en place, griffes, évidements ou mauvaise fixation entraîne le refus et soit la réparation ou le remplacement de l'élément. Les critères d’acceptation sont repris dans la [NBN B 25-002-1], [STS 52.1] pour les menuiseries en bois, [</w:t>
      </w:r>
      <w:proofErr w:type="spellStart"/>
      <w:r>
        <w:t>Qualanod</w:t>
      </w:r>
      <w:proofErr w:type="spellEnd"/>
      <w:r>
        <w:t>], [</w:t>
      </w:r>
      <w:proofErr w:type="spellStart"/>
      <w:r>
        <w:t>Qualicoat</w:t>
      </w:r>
      <w:proofErr w:type="spellEnd"/>
      <w:r>
        <w:t>] pour les menuiseries en aluminium et [STS 52.3] pour les menuiseries en PVC.</w:t>
      </w:r>
    </w:p>
    <w:p w14:paraId="40EA7739" w14:textId="77777777" w:rsidR="0092790B" w:rsidRDefault="0092790B" w:rsidP="0092790B">
      <w:pPr>
        <w:jc w:val="both"/>
      </w:pPr>
      <w:r>
        <w:t>Pour les menuiseries de réemploi, les dégradations sont acceptables sur base d’une présentation auprès de l’auteur de projet.</w:t>
      </w:r>
    </w:p>
    <w:p w14:paraId="7DECA5B0" w14:textId="77777777" w:rsidR="0092790B" w:rsidRDefault="0092790B" w:rsidP="0092790B">
      <w:pPr>
        <w:pStyle w:val="pheading"/>
      </w:pPr>
      <w:r>
        <w:t>DOCUMENTS DE RÉFÉRENCE</w:t>
      </w:r>
    </w:p>
    <w:p w14:paraId="7A9D44EC" w14:textId="77777777" w:rsidR="0092790B" w:rsidRDefault="0092790B" w:rsidP="0092790B">
      <w:pPr>
        <w:pStyle w:val="pheading"/>
      </w:pPr>
      <w:r>
        <w:t>- Matériau</w:t>
      </w:r>
    </w:p>
    <w:p w14:paraId="7E6A18D4" w14:textId="77777777" w:rsidR="0092790B" w:rsidRDefault="0092790B" w:rsidP="0092790B">
      <w:r>
        <w:t xml:space="preserve">[NBN B 25-002-1, Menuiserie extérieure - Partie </w:t>
      </w:r>
      <w:proofErr w:type="gramStart"/>
      <w:r>
        <w:t>1:</w:t>
      </w:r>
      <w:proofErr w:type="gramEnd"/>
      <w:r>
        <w:t xml:space="preserve"> Prescription des performances générales – Fenêtres et façades rideaux]</w:t>
      </w:r>
    </w:p>
    <w:p w14:paraId="47476A09" w14:textId="77777777" w:rsidR="0092790B" w:rsidRDefault="0092790B" w:rsidP="0092790B">
      <w:r>
        <w:t>[NBN B 03-004, Garde-corps de bâtiments]</w:t>
      </w:r>
    </w:p>
    <w:p w14:paraId="19BBC033" w14:textId="77777777" w:rsidR="0092790B" w:rsidRDefault="0092790B" w:rsidP="0092790B">
      <w:r>
        <w:t>[NBN S 23-002, Vitrerie]</w:t>
      </w:r>
    </w:p>
    <w:p w14:paraId="52C931B4" w14:textId="77777777" w:rsidR="0092790B" w:rsidRDefault="0092790B" w:rsidP="0092790B">
      <w:r>
        <w:t>[</w:t>
      </w:r>
      <w:proofErr w:type="spellStart"/>
      <w:r>
        <w:t>Qualanod</w:t>
      </w:r>
      <w:proofErr w:type="spellEnd"/>
      <w:r>
        <w:t xml:space="preserve">, </w:t>
      </w:r>
      <w:proofErr w:type="spellStart"/>
      <w:r>
        <w:t>Specifications</w:t>
      </w:r>
      <w:proofErr w:type="spellEnd"/>
      <w:r>
        <w:t xml:space="preserve"> for </w:t>
      </w:r>
      <w:proofErr w:type="spellStart"/>
      <w:r>
        <w:t>theQUALANOD</w:t>
      </w:r>
      <w:proofErr w:type="spellEnd"/>
      <w:r>
        <w:t xml:space="preserve"> </w:t>
      </w:r>
      <w:proofErr w:type="spellStart"/>
      <w:r>
        <w:t>Quality</w:t>
      </w:r>
      <w:proofErr w:type="spellEnd"/>
      <w:r>
        <w:t xml:space="preserve"> </w:t>
      </w:r>
      <w:proofErr w:type="spellStart"/>
      <w:r>
        <w:t>Labelfor</w:t>
      </w:r>
      <w:proofErr w:type="spellEnd"/>
      <w:r>
        <w:t xml:space="preserve"> </w:t>
      </w:r>
      <w:proofErr w:type="spellStart"/>
      <w:r>
        <w:t>Sulfuric</w:t>
      </w:r>
      <w:proofErr w:type="spellEnd"/>
      <w:r>
        <w:t xml:space="preserve"> Acid-</w:t>
      </w:r>
      <w:proofErr w:type="spellStart"/>
      <w:r>
        <w:t>Based</w:t>
      </w:r>
      <w:proofErr w:type="spellEnd"/>
      <w:r>
        <w:t xml:space="preserve"> </w:t>
      </w:r>
      <w:proofErr w:type="spellStart"/>
      <w:r>
        <w:t>Anodizing</w:t>
      </w:r>
      <w:proofErr w:type="spellEnd"/>
      <w:r>
        <w:t xml:space="preserve"> of Aluminium]</w:t>
      </w:r>
    </w:p>
    <w:p w14:paraId="0B84A3AE" w14:textId="77777777" w:rsidR="0092790B" w:rsidRDefault="0092790B" w:rsidP="0092790B">
      <w:r>
        <w:t>[</w:t>
      </w:r>
      <w:proofErr w:type="spellStart"/>
      <w:r>
        <w:t>Qualicoat</w:t>
      </w:r>
      <w:proofErr w:type="spellEnd"/>
      <w:r>
        <w:t xml:space="preserve">, </w:t>
      </w:r>
      <w:proofErr w:type="spellStart"/>
      <w:r>
        <w:t>Qualicoat</w:t>
      </w:r>
      <w:proofErr w:type="spellEnd"/>
      <w:r>
        <w:t xml:space="preserve"> - </w:t>
      </w:r>
      <w:proofErr w:type="spellStart"/>
      <w:r>
        <w:t>Specifications</w:t>
      </w:r>
      <w:proofErr w:type="spellEnd"/>
      <w:r>
        <w:t xml:space="preserve"> for a </w:t>
      </w:r>
      <w:proofErr w:type="spellStart"/>
      <w:r>
        <w:t>quality</w:t>
      </w:r>
      <w:proofErr w:type="spellEnd"/>
      <w:r>
        <w:t xml:space="preserve"> label for </w:t>
      </w:r>
      <w:proofErr w:type="spellStart"/>
      <w:r>
        <w:t>liquid</w:t>
      </w:r>
      <w:proofErr w:type="spellEnd"/>
      <w:r>
        <w:t xml:space="preserve"> and </w:t>
      </w:r>
      <w:proofErr w:type="spellStart"/>
      <w:r>
        <w:t>powder</w:t>
      </w:r>
      <w:proofErr w:type="spellEnd"/>
      <w:r>
        <w:t xml:space="preserve"> </w:t>
      </w:r>
      <w:proofErr w:type="spellStart"/>
      <w:r>
        <w:t>organic</w:t>
      </w:r>
      <w:proofErr w:type="spellEnd"/>
      <w:r>
        <w:t xml:space="preserve"> </w:t>
      </w:r>
      <w:proofErr w:type="spellStart"/>
      <w:r>
        <w:t>coatings</w:t>
      </w:r>
      <w:proofErr w:type="spellEnd"/>
      <w:r>
        <w:t xml:space="preserve"> on aluminium for architectural applications]</w:t>
      </w:r>
    </w:p>
    <w:p w14:paraId="7A880327" w14:textId="77777777" w:rsidR="0092790B" w:rsidRDefault="0092790B" w:rsidP="0092790B">
      <w:r>
        <w:t>[NIT 221, La pose des vitrages en feuillure (Les NIT 214 et 221 remplacent les NIT 110 et 113).]</w:t>
      </w:r>
    </w:p>
    <w:p w14:paraId="4EEDF12B" w14:textId="77777777" w:rsidR="0092790B" w:rsidRDefault="0092790B" w:rsidP="0092790B">
      <w:r>
        <w:t xml:space="preserve">[NIT 192, La ventilation des habitations. 1ère </w:t>
      </w:r>
      <w:proofErr w:type="gramStart"/>
      <w:r>
        <w:t>Partie:</w:t>
      </w:r>
      <w:proofErr w:type="gramEnd"/>
      <w:r>
        <w:t xml:space="preserve"> Principes généraux.]</w:t>
      </w:r>
    </w:p>
    <w:p w14:paraId="1949DE28" w14:textId="77777777" w:rsidR="0092790B" w:rsidRDefault="0092790B" w:rsidP="0092790B">
      <w:r>
        <w:t xml:space="preserve">[NIT 203, La ventilation des habitations. 2e Partie : Mise en </w:t>
      </w:r>
      <w:proofErr w:type="spellStart"/>
      <w:r>
        <w:t>oeuvre</w:t>
      </w:r>
      <w:proofErr w:type="spellEnd"/>
      <w:r>
        <w:t xml:space="preserve"> et performances des systèmes de ventilation.]</w:t>
      </w:r>
    </w:p>
    <w:p w14:paraId="41DC6EB6" w14:textId="77777777" w:rsidR="0092790B" w:rsidRDefault="0092790B" w:rsidP="0092790B">
      <w:r>
        <w:t>[NIT 222, Dimensionnement des menuiseries sous l'action du vent.]</w:t>
      </w:r>
    </w:p>
    <w:p w14:paraId="40900F37" w14:textId="77777777" w:rsidR="0092790B" w:rsidRDefault="0092790B" w:rsidP="0092790B">
      <w:r>
        <w:t>[NBN B 03-003, Déformation des structures - Valeurs limites de déformation - Bâtiments]</w:t>
      </w:r>
    </w:p>
    <w:p w14:paraId="71A47550" w14:textId="77777777" w:rsidR="0092790B" w:rsidRDefault="0092790B" w:rsidP="0092790B">
      <w:r>
        <w:t>[NBN EN 1627 à 1630 série, Blocs-portes pour piétons, fenêtres, façades rideaux, grilles et fermetures - Résistance à l'effraction]</w:t>
      </w:r>
    </w:p>
    <w:p w14:paraId="4D357114" w14:textId="77777777" w:rsidR="0092790B" w:rsidRDefault="0092790B" w:rsidP="0092790B">
      <w:r>
        <w:t>[NBN D 50-001, Dispositifs de ventilation dans les bâtiments d'habitation]</w:t>
      </w:r>
    </w:p>
    <w:p w14:paraId="163FDF37" w14:textId="77777777" w:rsidR="0092790B" w:rsidRDefault="0092790B" w:rsidP="0092790B">
      <w:r>
        <w:t>[NBN EN 1026, Fenêtres et portes - Perméabilité à l'air - Méthode d'essai]</w:t>
      </w:r>
      <w:r>
        <w:br/>
        <w:t>[NBN EN 12207, Fenêtres et portes - Perméabilité à l'air - Classification]</w:t>
      </w:r>
    </w:p>
    <w:p w14:paraId="2B62F761" w14:textId="77777777" w:rsidR="0092790B" w:rsidRDefault="0092790B" w:rsidP="0092790B">
      <w:r>
        <w:t>[NBN EN 12211, Fenêtres et portes - Résistance au vent - Méthode d’essai]</w:t>
      </w:r>
      <w:r>
        <w:br/>
        <w:t>[NBN EN 12210, Fenêtres et portes - Résistance au vent - Classification]</w:t>
      </w:r>
    </w:p>
    <w:p w14:paraId="0EB91923" w14:textId="77777777" w:rsidR="0092790B" w:rsidRDefault="0092790B" w:rsidP="0092790B">
      <w:r>
        <w:t>[NBN EN 1027, Fenêtres et portes - Etanchéité à l'eau - Méthode d'essai]</w:t>
      </w:r>
    </w:p>
    <w:p w14:paraId="6E05FF78" w14:textId="77777777" w:rsidR="0092790B" w:rsidRDefault="0092790B" w:rsidP="0092790B">
      <w:r>
        <w:t>[NBN EN 12208, Fenêtres et portes - Perméabilité à l'eau - Classification]</w:t>
      </w:r>
    </w:p>
    <w:p w14:paraId="7726A1CA" w14:textId="77777777" w:rsidR="0092790B" w:rsidRDefault="0092790B" w:rsidP="0092790B">
      <w:r>
        <w:t xml:space="preserve">[NBN EN 1363-1, Essais de résistance au feu - Partie </w:t>
      </w:r>
      <w:proofErr w:type="gramStart"/>
      <w:r>
        <w:t>1:</w:t>
      </w:r>
      <w:proofErr w:type="gramEnd"/>
      <w:r>
        <w:t xml:space="preserve"> Exigences générales]</w:t>
      </w:r>
    </w:p>
    <w:p w14:paraId="2019C4AF" w14:textId="77777777" w:rsidR="0092790B" w:rsidRDefault="0092790B" w:rsidP="0092790B">
      <w:r>
        <w:t xml:space="preserve">[NBN EN 1363-2, Essais de résistance au feu - Partie </w:t>
      </w:r>
      <w:proofErr w:type="gramStart"/>
      <w:r>
        <w:t>2:</w:t>
      </w:r>
      <w:proofErr w:type="gramEnd"/>
      <w:r>
        <w:t xml:space="preserve"> Modes opératoires de substitution ou additionnels]</w:t>
      </w:r>
    </w:p>
    <w:p w14:paraId="179B429F" w14:textId="77777777" w:rsidR="0092790B" w:rsidRDefault="0092790B" w:rsidP="0092790B">
      <w:r>
        <w:t xml:space="preserve">[NBN EN 1364-1, Essais de résistance au feu des éléments non porteurs - Partie </w:t>
      </w:r>
      <w:proofErr w:type="gramStart"/>
      <w:r>
        <w:t>1:</w:t>
      </w:r>
      <w:proofErr w:type="gramEnd"/>
      <w:r>
        <w:t xml:space="preserve"> Murs]</w:t>
      </w:r>
    </w:p>
    <w:p w14:paraId="3A578775" w14:textId="77777777" w:rsidR="0092790B" w:rsidRDefault="0092790B" w:rsidP="0092790B">
      <w:r>
        <w:t xml:space="preserve">[NBN EN 1364-3, Essais de résistance au feu des éléments non-porteurs dans les bâtiments - Partie </w:t>
      </w:r>
      <w:proofErr w:type="gramStart"/>
      <w:r>
        <w:t>3:</w:t>
      </w:r>
      <w:proofErr w:type="gramEnd"/>
      <w:r>
        <w:t xml:space="preserve"> Murs rideaux - Configuration en grandeur réelle (assemblage complet)]</w:t>
      </w:r>
    </w:p>
    <w:p w14:paraId="4AF46819" w14:textId="77777777" w:rsidR="0092790B" w:rsidRDefault="0092790B" w:rsidP="0092790B">
      <w:r>
        <w:t xml:space="preserve">[NBN EN 357, Verre dans la construction - Eléments de </w:t>
      </w:r>
      <w:proofErr w:type="gramStart"/>
      <w:r>
        <w:t>construction vitrés</w:t>
      </w:r>
      <w:proofErr w:type="gramEnd"/>
      <w:r>
        <w:t xml:space="preserve"> résistant au feu, incluant des produits verriers transparent ou translucides - Classification de la résistance au feu]</w:t>
      </w:r>
    </w:p>
    <w:p w14:paraId="1D4A63B2" w14:textId="77777777" w:rsidR="0092790B" w:rsidRDefault="0092790B" w:rsidP="0092790B">
      <w:r>
        <w:t xml:space="preserve">[NBN EN 13501-2, Classement au feu des produits et éléments de construction - Partie </w:t>
      </w:r>
      <w:proofErr w:type="gramStart"/>
      <w:r>
        <w:t>2:</w:t>
      </w:r>
      <w:proofErr w:type="gramEnd"/>
      <w:r>
        <w:t xml:space="preserve"> Classement à partir des données d'essais de résistance au feu à l'exclusion des produits utilisés dans les systèmes de ventilation]</w:t>
      </w:r>
    </w:p>
    <w:p w14:paraId="49DF6A9F" w14:textId="77777777" w:rsidR="0092790B" w:rsidRDefault="0092790B" w:rsidP="0092790B">
      <w:r>
        <w:t>[NBN EN 12600, Verre dans la construction - Essai au pendule - Méthode d'essai d'impact et classification du verre plat]</w:t>
      </w:r>
    </w:p>
    <w:p w14:paraId="1B0A3021" w14:textId="77777777" w:rsidR="0092790B" w:rsidRDefault="0092790B" w:rsidP="0092790B">
      <w:pPr>
        <w:pStyle w:val="pheading"/>
      </w:pPr>
      <w:r>
        <w:t>- Exécution</w:t>
      </w:r>
    </w:p>
    <w:p w14:paraId="70E517B6" w14:textId="77777777" w:rsidR="0092790B" w:rsidRDefault="0092790B" w:rsidP="0092790B">
      <w:r>
        <w:t>[NIT 188, La pose des menuiseries extérieures.]</w:t>
      </w:r>
    </w:p>
    <w:p w14:paraId="1FCB8406" w14:textId="77777777" w:rsidR="0092790B" w:rsidRDefault="0092790B" w:rsidP="0092790B">
      <w:r>
        <w:t>[NIT 221, La pose des vitrages en feuillure (Les NIT 214 et 221 remplacent les NIT 110 et 113).]</w:t>
      </w:r>
    </w:p>
    <w:p w14:paraId="5D94AB07" w14:textId="77777777" w:rsidR="0092790B" w:rsidRDefault="0092790B" w:rsidP="0092790B">
      <w:r>
        <w:t>[NIT 255, L'étanchéité à l'air des bâtiments]</w:t>
      </w:r>
    </w:p>
    <w:p w14:paraId="2B720502" w14:textId="77777777" w:rsidR="0092790B" w:rsidRDefault="0092790B" w:rsidP="0092790B">
      <w:r>
        <w:t>[STS 52.1, Menuiseries extérieures en bois]</w:t>
      </w:r>
    </w:p>
    <w:p w14:paraId="5036F2EB" w14:textId="77777777" w:rsidR="0092790B" w:rsidRDefault="0092790B" w:rsidP="0092790B">
      <w:r>
        <w:t>[STS 52.2, Menuiseries extérieures en aluminium]</w:t>
      </w:r>
    </w:p>
    <w:p w14:paraId="67120F5D" w14:textId="77777777" w:rsidR="0092790B" w:rsidRDefault="0092790B" w:rsidP="0092790B">
      <w:r>
        <w:t>[STS 52.3, Menuiserie extérieure en PVC]</w:t>
      </w:r>
    </w:p>
    <w:p w14:paraId="3AE45580" w14:textId="77777777" w:rsidR="0092790B" w:rsidRDefault="0092790B" w:rsidP="0092790B">
      <w:pPr>
        <w:pStyle w:val="pheading"/>
      </w:pPr>
      <w:r>
        <w:t>AIDE</w:t>
      </w:r>
    </w:p>
    <w:p w14:paraId="64B0ECDC" w14:textId="77777777" w:rsidR="0092790B" w:rsidRDefault="0092790B" w:rsidP="0092790B">
      <w:pPr>
        <w:jc w:val="both"/>
      </w:pPr>
      <w:r>
        <w:t>L'obturation du vide entre la menuiserie et le gros-œuvre à l'intérieur à l'aide de mousse de polyuréthane donne de moins bons résultats au niveau acoustique que le remplissage à la laine minérale.</w:t>
      </w:r>
    </w:p>
    <w:p w14:paraId="727B9A32" w14:textId="77777777" w:rsidR="0092790B" w:rsidRDefault="0092790B" w:rsidP="0092790B">
      <w:pPr>
        <w:jc w:val="both"/>
      </w:pPr>
      <w:r>
        <w:t>Une attention particulière est accordée à la hauteur des allèges : pour les menuiseries dont la hauteur entre le niveau du sol fini et le niveau haut du dormant (traverse) est inférieure à la hauteur de protection, définie dans le §5.2.2.</w:t>
      </w:r>
      <w:proofErr w:type="gramStart"/>
      <w:r>
        <w:t>10  de</w:t>
      </w:r>
      <w:proofErr w:type="gramEnd"/>
      <w:r>
        <w:t xml:space="preserve"> la [NBN B 25-002-1], la menuiserie offre une résistance aux chocs. Cette protection est conforme aux spécifications de la [NBN B 25-002-1], [NBN S 23-002] et [NBN B 03-004]. </w:t>
      </w:r>
    </w:p>
    <w:p w14:paraId="0AD76E0C" w14:textId="77777777" w:rsidR="0092790B" w:rsidRDefault="0092790B" w:rsidP="0092790B">
      <w:pPr>
        <w:jc w:val="both"/>
      </w:pPr>
      <w:r>
        <w:t> </w:t>
      </w:r>
    </w:p>
    <w:p w14:paraId="05A57BD5" w14:textId="77777777" w:rsidR="0092790B" w:rsidRDefault="0092790B" w:rsidP="0092790B">
      <w:pPr>
        <w:jc w:val="both"/>
      </w:pPr>
      <w:r>
        <w:rPr>
          <w:b/>
        </w:rPr>
        <w:t>Accessibilité aux personnes à mobilité réduite (PMR) :</w:t>
      </w:r>
    </w:p>
    <w:p w14:paraId="388C5A12" w14:textId="77777777" w:rsidR="0092790B" w:rsidRDefault="0092790B" w:rsidP="0092790B">
      <w:pPr>
        <w:pStyle w:val="Author-eListParagraph"/>
        <w:numPr>
          <w:ilvl w:val="0"/>
          <w:numId w:val="87"/>
        </w:numPr>
        <w:jc w:val="both"/>
      </w:pPr>
      <w:r>
        <w:t>Hauteur des allèges : maximum 110 cm au-dessus du niveau du sol</w:t>
      </w:r>
      <w:proofErr w:type="gramStart"/>
      <w:r>
        <w:t>   [</w:t>
      </w:r>
      <w:proofErr w:type="gramEnd"/>
      <w:r>
        <w:t>SWL CALA] et [NBN ISO 21542]</w:t>
      </w:r>
    </w:p>
    <w:p w14:paraId="7B682726" w14:textId="77777777" w:rsidR="0092790B" w:rsidRDefault="0092790B" w:rsidP="0092790B">
      <w:pPr>
        <w:pStyle w:val="Author-eListParagraph"/>
        <w:numPr>
          <w:ilvl w:val="0"/>
          <w:numId w:val="87"/>
        </w:numPr>
        <w:jc w:val="both"/>
      </w:pPr>
      <w:r>
        <w:t>Efforts de manœuvre : classe 2 de la norme [NBN B 25-002-1]</w:t>
      </w:r>
    </w:p>
    <w:p w14:paraId="65B2C900" w14:textId="77777777" w:rsidR="0092790B" w:rsidRDefault="0092790B" w:rsidP="0092790B">
      <w:pPr>
        <w:pStyle w:val="Author-eListParagraph"/>
        <w:numPr>
          <w:ilvl w:val="0"/>
          <w:numId w:val="87"/>
        </w:numPr>
        <w:jc w:val="both"/>
      </w:pPr>
      <w:r>
        <w:t>Repères visuels (portes-fenêtres) : [SWL CALA], [NBN ISO 21542] et [BS 8300]</w:t>
      </w:r>
    </w:p>
    <w:p w14:paraId="16D5E9EE" w14:textId="77777777" w:rsidR="0092790B" w:rsidRDefault="0092790B" w:rsidP="0092790B">
      <w:pPr>
        <w:pStyle w:val="Author-eListParagraph"/>
        <w:numPr>
          <w:ilvl w:val="1"/>
          <w:numId w:val="88"/>
        </w:numPr>
        <w:jc w:val="both"/>
      </w:pPr>
      <w:r>
        <w:t>Présence de deux bandes colorées</w:t>
      </w:r>
    </w:p>
    <w:p w14:paraId="277C1CA4" w14:textId="77777777" w:rsidR="0092790B" w:rsidRDefault="0092790B" w:rsidP="0092790B">
      <w:pPr>
        <w:pStyle w:val="Author-eListParagraph"/>
        <w:numPr>
          <w:ilvl w:val="1"/>
          <w:numId w:val="88"/>
        </w:numPr>
        <w:jc w:val="both"/>
      </w:pPr>
      <w:r>
        <w:t>Hauteurs des bandes : l’une entre 85 et 100 cm au-dessus du niveau du sol et l’autre entre 140 et 160 cm au-dessus du niveau du sol</w:t>
      </w:r>
    </w:p>
    <w:p w14:paraId="5F637680" w14:textId="77777777" w:rsidR="0092790B" w:rsidRDefault="0092790B" w:rsidP="0092790B">
      <w:pPr>
        <w:pStyle w:val="Author-eListParagraph"/>
        <w:numPr>
          <w:ilvl w:val="1"/>
          <w:numId w:val="88"/>
        </w:numPr>
        <w:jc w:val="both"/>
      </w:pPr>
      <w:r>
        <w:t>Contraste : différence de coefficient de réflexion (LRV) de minimum 30% entre les bandes et l’arrière-plan</w:t>
      </w:r>
    </w:p>
    <w:p w14:paraId="05C5EBD0" w14:textId="77777777" w:rsidR="0092790B" w:rsidRDefault="0092790B" w:rsidP="0092790B">
      <w:pPr>
        <w:jc w:val="both"/>
      </w:pPr>
      <w:r>
        <w:t> </w:t>
      </w:r>
    </w:p>
    <w:p w14:paraId="14F43FD7" w14:textId="77777777" w:rsidR="0092790B" w:rsidRDefault="0092790B" w:rsidP="0092790B">
      <w:pPr>
        <w:pStyle w:val="Author-eSectionHeading4"/>
      </w:pPr>
      <w:bookmarkStart w:id="45" w:name="_Toc82619409"/>
      <w:bookmarkStart w:id="46" w:name="_Toc82620956"/>
      <w:r>
        <w:t>41.11 Fenêtres et portes-fenêtres en bois</w:t>
      </w:r>
      <w:bookmarkEnd w:id="45"/>
      <w:bookmarkEnd w:id="46"/>
    </w:p>
    <w:p w14:paraId="7941D433" w14:textId="77777777" w:rsidR="0092790B" w:rsidRDefault="0092790B" w:rsidP="0092790B">
      <w:pPr>
        <w:pStyle w:val="pheading"/>
      </w:pPr>
      <w:bookmarkStart w:id="47" w:name="26"/>
      <w:bookmarkEnd w:id="47"/>
      <w:r>
        <w:t>DESCRIPTION</w:t>
      </w:r>
    </w:p>
    <w:p w14:paraId="6D769219" w14:textId="77777777" w:rsidR="0092790B" w:rsidRDefault="0092790B" w:rsidP="0092790B">
      <w:pPr>
        <w:pStyle w:val="pheading"/>
      </w:pPr>
      <w:r>
        <w:t>- Définition / Comprend</w:t>
      </w:r>
    </w:p>
    <w:p w14:paraId="78CFC6BC" w14:textId="77777777" w:rsidR="0092790B" w:rsidRDefault="0092790B" w:rsidP="0092790B">
      <w:pPr>
        <w:jc w:val="both"/>
      </w:pPr>
      <w:r>
        <w:t>Cet élément comprend la fourniture (hors matériaux récupérés du même site) et la pose de tous les éléments nécessaires à la composition des portes-fenêtres et fenêtres extérieures en bois y compris toutes les pièces qui en font intrinsèquement partie.</w:t>
      </w:r>
    </w:p>
    <w:p w14:paraId="56080BAA" w14:textId="77777777" w:rsidR="0092790B" w:rsidRDefault="0092790B" w:rsidP="0092790B">
      <w:pPr>
        <w:jc w:val="both"/>
      </w:pPr>
      <w:r>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14:paraId="0DB44BDB" w14:textId="77777777" w:rsidR="0092790B" w:rsidRDefault="0092790B" w:rsidP="0092790B">
      <w:pPr>
        <w:pStyle w:val="pheading"/>
      </w:pPr>
      <w:r>
        <w:t>MATÉRIAUX</w:t>
      </w:r>
    </w:p>
    <w:p w14:paraId="58CED4E4" w14:textId="77777777" w:rsidR="0092790B" w:rsidRDefault="0092790B" w:rsidP="0092790B">
      <w:pPr>
        <w:jc w:val="both"/>
      </w:pPr>
      <w:r>
        <w:rPr>
          <w:b/>
          <w:u w:val="single"/>
        </w:rPr>
        <w:t>Généralités</w:t>
      </w:r>
    </w:p>
    <w:p w14:paraId="11CA21D9" w14:textId="77777777" w:rsidR="0092790B" w:rsidRDefault="0092790B" w:rsidP="0092790B">
      <w:pPr>
        <w:jc w:val="both"/>
      </w:pPr>
      <w:r>
        <w:t>L'essence de bois à utiliser est spécifiée dans le cahier spécial des charges, conformément aux spécifications données dans les [STS 52.1].</w:t>
      </w:r>
    </w:p>
    <w:p w14:paraId="12812E58" w14:textId="77777777" w:rsidR="0092790B" w:rsidRDefault="0092790B" w:rsidP="0092790B">
      <w:pPr>
        <w:jc w:val="both"/>
      </w:pPr>
      <w:r>
        <w:t xml:space="preserve">Avant la pose de la menuiserie neuve ou de réemploi hors </w:t>
      </w:r>
      <w:proofErr w:type="gramStart"/>
      <w:r>
        <w:t>site ,l'entrepreneur</w:t>
      </w:r>
      <w:proofErr w:type="gramEnd"/>
      <w:r>
        <w:t xml:space="preserve"> doit pouvoir prouver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00DB9567" w14:textId="77777777" w:rsidR="0092790B" w:rsidRDefault="0092790B" w:rsidP="0092790B">
      <w:pPr>
        <w:jc w:val="both"/>
      </w:pPr>
      <w:r>
        <w:t>Une liste non limitative des espèces de bois les plus aptes à l’emploi en menuiserie est donnée dans l’annexe 2 des [STS 52.1].</w:t>
      </w:r>
    </w:p>
    <w:p w14:paraId="02FF4313" w14:textId="77777777" w:rsidR="0092790B" w:rsidRDefault="0092790B" w:rsidP="0092790B">
      <w:pPr>
        <w:jc w:val="both"/>
      </w:pPr>
    </w:p>
    <w:p w14:paraId="15BCDB4A" w14:textId="77777777" w:rsidR="0092790B" w:rsidRDefault="0092790B" w:rsidP="0092790B">
      <w:pPr>
        <w:jc w:val="both"/>
      </w:pPr>
    </w:p>
    <w:p w14:paraId="09356B61" w14:textId="77777777" w:rsidR="0092790B" w:rsidRDefault="0092790B" w:rsidP="0092790B">
      <w:pPr>
        <w:jc w:val="both"/>
      </w:pPr>
      <w:r>
        <w:rPr>
          <w:b/>
          <w:u w:val="single"/>
        </w:rPr>
        <w:t>Qualité du bois</w:t>
      </w:r>
    </w:p>
    <w:p w14:paraId="616529FC" w14:textId="77777777" w:rsidR="0092790B" w:rsidRDefault="0092790B" w:rsidP="0092790B">
      <w:pPr>
        <w:jc w:val="both"/>
      </w:pPr>
      <w:r>
        <w:t>Pour les menuiseries neuves, Le bois utilisé satisfait aux critères énoncés dans les [STS 52.1].</w:t>
      </w:r>
    </w:p>
    <w:p w14:paraId="0108A485" w14:textId="77777777" w:rsidR="0092790B" w:rsidRDefault="0092790B" w:rsidP="0092790B">
      <w:pPr>
        <w:jc w:val="both"/>
      </w:pPr>
      <w:r>
        <w:t>L'humidité du cœur du bois à mettre en œuvre est comprise entre 12 et 18 % et est compatible avec la finition prévue ci-après.</w:t>
      </w:r>
    </w:p>
    <w:p w14:paraId="439C36C4" w14:textId="77777777" w:rsidR="0092790B" w:rsidRDefault="0092790B" w:rsidP="0092790B">
      <w:pPr>
        <w:jc w:val="both"/>
      </w:pPr>
      <w:r>
        <w:t>Le bois mis en œuvre est droit (inclinaison maximale 5 %) = l'inclinaison du fil du bois par rapport aux faces latérales est inférieure à 5 %, selon les [STS 52.1].</w:t>
      </w:r>
    </w:p>
    <w:p w14:paraId="5AEDDCBD" w14:textId="77777777" w:rsidR="0092790B" w:rsidRDefault="0092790B" w:rsidP="0092790B">
      <w:pPr>
        <w:jc w:val="both"/>
      </w:pPr>
      <w:r>
        <w:t>Les critères d’acceptations du bois sont définis dans les [STS 52.1].  </w:t>
      </w:r>
    </w:p>
    <w:p w14:paraId="723A144D" w14:textId="77777777" w:rsidR="0092790B" w:rsidRDefault="0092790B" w:rsidP="0092790B">
      <w:pPr>
        <w:jc w:val="both"/>
      </w:pPr>
    </w:p>
    <w:p w14:paraId="3929BF6A" w14:textId="77777777" w:rsidR="0092790B" w:rsidRDefault="0092790B" w:rsidP="0092790B">
      <w:pPr>
        <w:jc w:val="both"/>
      </w:pPr>
    </w:p>
    <w:p w14:paraId="11A11FA6" w14:textId="77777777" w:rsidR="0092790B" w:rsidRDefault="0092790B" w:rsidP="0092790B">
      <w:pPr>
        <w:jc w:val="both"/>
      </w:pPr>
      <w:r>
        <w:t>Les vérifications relatives à la résistance et l’étanchéité des assemblages sont réalisées par le menuisier.</w:t>
      </w:r>
    </w:p>
    <w:p w14:paraId="6D47EA7C" w14:textId="77777777" w:rsidR="0092790B" w:rsidRDefault="0092790B" w:rsidP="0092790B">
      <w:pPr>
        <w:jc w:val="both"/>
      </w:pPr>
      <w:r>
        <w:t>La qualité du collage des éléments constitués de lamellé collé est vérifiée avant et après vieillissement.</w:t>
      </w:r>
    </w:p>
    <w:p w14:paraId="7AFB8650" w14:textId="77777777" w:rsidR="0092790B" w:rsidRDefault="0092790B" w:rsidP="0092790B">
      <w:pPr>
        <w:jc w:val="both"/>
      </w:pPr>
      <w:r>
        <w:t xml:space="preserve">Pour les menuiseries de réemploi, la qualité du bois est confirmée par l’aptitude du châssis à l’utilisation initiale (l’utilisation – contraintes d’humidité et de température lors du réemploi est similaire) </w:t>
      </w:r>
      <w:proofErr w:type="gramStart"/>
      <w:r>
        <w:t>les vérification</w:t>
      </w:r>
      <w:proofErr w:type="gramEnd"/>
      <w:r>
        <w:t xml:space="preserve"> de la qualité du bois sera effectuée de manière visuelle et à l’aide d’un pointeau (tout bois ayant perdu ses caractéristiques est remplacé).</w:t>
      </w:r>
    </w:p>
    <w:p w14:paraId="1E5CA13A" w14:textId="77777777" w:rsidR="0092790B" w:rsidRDefault="0092790B" w:rsidP="0092790B">
      <w:pPr>
        <w:jc w:val="both"/>
      </w:pPr>
    </w:p>
    <w:p w14:paraId="62A1F2C7" w14:textId="77777777" w:rsidR="0092790B" w:rsidRDefault="0092790B" w:rsidP="0092790B">
      <w:pPr>
        <w:jc w:val="both"/>
      </w:pPr>
    </w:p>
    <w:p w14:paraId="79EBABC8" w14:textId="77777777" w:rsidR="0092790B" w:rsidRDefault="0092790B" w:rsidP="0092790B">
      <w:pPr>
        <w:jc w:val="both"/>
      </w:pPr>
      <w:r>
        <w:rPr>
          <w:b/>
          <w:u w:val="single"/>
        </w:rPr>
        <w:t>Protection du bois</w:t>
      </w:r>
    </w:p>
    <w:p w14:paraId="612A22A6" w14:textId="77777777" w:rsidR="0092790B" w:rsidRDefault="0092790B" w:rsidP="0092790B">
      <w:pPr>
        <w:jc w:val="both"/>
      </w:pPr>
      <w:r>
        <w:t>(</w:t>
      </w:r>
      <w:proofErr w:type="gramStart"/>
      <w:r>
        <w:t>voir</w:t>
      </w:r>
      <w:proofErr w:type="gramEnd"/>
      <w:r>
        <w:t xml:space="preserve"> également  article 81.11.1d Traitements intérieurs biocides sur murs et plafonds minéraux).</w:t>
      </w:r>
    </w:p>
    <w:p w14:paraId="2880120C" w14:textId="77777777" w:rsidR="0092790B" w:rsidRDefault="0092790B" w:rsidP="0092790B">
      <w:pPr>
        <w:jc w:val="both"/>
      </w:pPr>
      <w:r>
        <w:t xml:space="preserve">Avant tout traitement de finition, le bois </w:t>
      </w:r>
      <w:proofErr w:type="gramStart"/>
      <w:r>
        <w:t>est  dégraissé</w:t>
      </w:r>
      <w:proofErr w:type="gramEnd"/>
      <w:r>
        <w:t>.</w:t>
      </w:r>
    </w:p>
    <w:p w14:paraId="544124BC" w14:textId="77777777" w:rsidR="0092790B" w:rsidRDefault="0092790B" w:rsidP="0092790B">
      <w:pPr>
        <w:jc w:val="both"/>
      </w:pPr>
      <w:r>
        <w:t>Lorsque l’essence de bois ne possède pas une durabilité naturelle suffisante (3 ou supérieure), le bois nécessite un traitement de protection complet. Les traitements de protection comprennent en général deux phases complémentaires : la préservation et la finition. Ils ont des objectifs différents.</w:t>
      </w:r>
    </w:p>
    <w:p w14:paraId="622B19FC" w14:textId="77777777" w:rsidR="0092790B" w:rsidRDefault="0092790B" w:rsidP="0092790B">
      <w:pPr>
        <w:pStyle w:val="Author-eListParagraph"/>
        <w:numPr>
          <w:ilvl w:val="0"/>
          <w:numId w:val="89"/>
        </w:numPr>
        <w:jc w:val="both"/>
      </w:pPr>
      <w:r>
        <w:t>Les traitements de préservation ont pour objectif de rendre durable un bois qui l’est insuffisamment naturellement pour l’emploi auquel il est destiné.</w:t>
      </w:r>
    </w:p>
    <w:p w14:paraId="2A90C2A6" w14:textId="77777777" w:rsidR="0092790B" w:rsidRDefault="0092790B" w:rsidP="0092790B">
      <w:pPr>
        <w:pStyle w:val="Author-eListParagraph"/>
        <w:numPr>
          <w:ilvl w:val="0"/>
          <w:numId w:val="89"/>
        </w:numPr>
        <w:jc w:val="both"/>
      </w:pPr>
      <w:r>
        <w:t>Les traitements de finition assurent une protection physique de la surface, tout en lui conférant une esthétique particulière. Certains d’entre eux peuvent aussi apporter un complément de préservation à la surface du bois, cependant, ils sont inopérants pour protéger une espèce de bois non durable contre les attaques des insectes et des champignons.</w:t>
      </w:r>
    </w:p>
    <w:p w14:paraId="0E881594" w14:textId="77777777" w:rsidR="0092790B" w:rsidRDefault="0092790B" w:rsidP="0092790B">
      <w:pPr>
        <w:jc w:val="both"/>
      </w:pPr>
      <w:r>
        <w:t>Le procédé applicable aux fenêtres et portes-fenêtres en bois est le procédé C1 ou équivalent défini dans les [STS 52.1].</w:t>
      </w:r>
    </w:p>
    <w:p w14:paraId="15B075E2" w14:textId="77777777" w:rsidR="0092790B" w:rsidRDefault="0092790B" w:rsidP="0092790B">
      <w:pPr>
        <w:jc w:val="both"/>
      </w:pPr>
      <w:r>
        <w:t>Pour les menuiseries de réemploi, le traitement de préservation sera appliqué par badigeonnage ou brossage s’il y a remplacement des traitements de finition. Dans ce cas ; le traitement de préservation est effectué après ponçage de la finition initiale.</w:t>
      </w:r>
    </w:p>
    <w:p w14:paraId="2DA70B89" w14:textId="77777777" w:rsidR="0092790B" w:rsidRDefault="0092790B" w:rsidP="0092790B">
      <w:pPr>
        <w:jc w:val="both"/>
      </w:pPr>
    </w:p>
    <w:p w14:paraId="7C725597" w14:textId="77777777" w:rsidR="0092790B" w:rsidRDefault="0092790B" w:rsidP="0092790B">
      <w:pPr>
        <w:jc w:val="both"/>
      </w:pPr>
    </w:p>
    <w:p w14:paraId="494A855B" w14:textId="77777777" w:rsidR="0092790B" w:rsidRDefault="0092790B" w:rsidP="0092790B">
      <w:pPr>
        <w:jc w:val="both"/>
      </w:pPr>
      <w:r>
        <w:rPr>
          <w:b/>
          <w:u w:val="single"/>
        </w:rPr>
        <w:t>Profils</w:t>
      </w:r>
    </w:p>
    <w:p w14:paraId="4AEAC581" w14:textId="77777777" w:rsidR="0092790B" w:rsidRDefault="0092790B" w:rsidP="0092790B">
      <w:pPr>
        <w:jc w:val="both"/>
      </w:pPr>
      <w:r>
        <w:t>La menuiserie est exclusivement préparée et assemblée en atelier. En cas d’impossibilité pour la réalisation de dimensions particulières, l’entrepreneur soumet à l’architecte la technique de mise en œuvre qu’il compte utiliser sur chantier.</w:t>
      </w:r>
    </w:p>
    <w:p w14:paraId="2BA7D0B6" w14:textId="77777777" w:rsidR="0092790B" w:rsidRDefault="0092790B" w:rsidP="0092790B">
      <w:pPr>
        <w:jc w:val="both"/>
      </w:pPr>
      <w:r>
        <w:t>Toutes les faces du bois sont rabotées, les faces destinées à rester apparentes sont traitées et poncées lisses jusqu'à ce que toutes les traces d'outillage et de traitement aient disparu.</w:t>
      </w:r>
    </w:p>
    <w:p w14:paraId="5FFEB0B4" w14:textId="77777777" w:rsidR="0092790B" w:rsidRDefault="0092790B" w:rsidP="0092790B">
      <w:pPr>
        <w:jc w:val="both"/>
      </w:pPr>
      <w:r>
        <w:t>Les vis apparentes, s'il y a lieu, sont placées avec un espacement régulier.</w:t>
      </w:r>
    </w:p>
    <w:p w14:paraId="48CDDA62" w14:textId="77777777" w:rsidR="0092790B" w:rsidRDefault="0092790B" w:rsidP="0092790B">
      <w:pPr>
        <w:jc w:val="both"/>
      </w:pPr>
      <w:r>
        <w:t>La feuillure du vitrage est ventilée et pourvue d’un écoulement dans le cas de double vitrage (selon la [NIT 214], [NIT 221] et [NBN S 23-002]).</w:t>
      </w:r>
    </w:p>
    <w:p w14:paraId="1C3FB825" w14:textId="77777777" w:rsidR="0092790B" w:rsidRDefault="0092790B" w:rsidP="0092790B">
      <w:pPr>
        <w:jc w:val="both"/>
      </w:pPr>
      <w:r>
        <w:t>Tous les organes de suspension, de fermeture et de transmission des efforts de manœuvre permettent un fonctionnement aisé. Ils sont confectionnés avec un matériau approprié à leur fonction, compatible avec les espèces de bois et suffisamment résistant à la corrosion vis-à-vis de l’environnement. En particulier, ils résistent aux résines d’exsudation du bois.</w:t>
      </w:r>
    </w:p>
    <w:p w14:paraId="53883569" w14:textId="77777777" w:rsidR="0092790B" w:rsidRDefault="0092790B" w:rsidP="0092790B">
      <w:pPr>
        <w:jc w:val="both"/>
      </w:pPr>
      <w:r>
        <w:t>La marque, la série, le nombre de points de rotation et de fermeture sont conformes aux spécifications techniques du fabricant de quincaillerie et aux performances à atteindre.</w:t>
      </w:r>
    </w:p>
    <w:p w14:paraId="2B75F269" w14:textId="77777777" w:rsidR="0092790B" w:rsidRDefault="0092790B" w:rsidP="0092790B">
      <w:pPr>
        <w:jc w:val="both"/>
      </w:pPr>
    </w:p>
    <w:p w14:paraId="66E163E2" w14:textId="77777777" w:rsidR="0092790B" w:rsidRDefault="0092790B" w:rsidP="0092790B">
      <w:pPr>
        <w:jc w:val="both"/>
      </w:pPr>
    </w:p>
    <w:p w14:paraId="6FC1C8B7" w14:textId="77777777" w:rsidR="0092790B" w:rsidRDefault="0092790B" w:rsidP="0092790B">
      <w:pPr>
        <w:jc w:val="both"/>
      </w:pPr>
      <w:r>
        <w:t>Les profilés de drainage éventuels en aluminium sont posés conformément à la documentation technique accompagnant le produit et sont munis des pièces d'about nécessaires ; leurs faces de contact sont en outre revêtues de silicones, notamment au droit des jonctions suivantes :</w:t>
      </w:r>
    </w:p>
    <w:p w14:paraId="783DF8BB" w14:textId="77777777" w:rsidR="0092790B" w:rsidRDefault="0092790B" w:rsidP="0092790B">
      <w:pPr>
        <w:pStyle w:val="Author-eListParagraph"/>
        <w:numPr>
          <w:ilvl w:val="0"/>
          <w:numId w:val="90"/>
        </w:numPr>
        <w:jc w:val="both"/>
      </w:pPr>
      <w:proofErr w:type="gramStart"/>
      <w:r>
        <w:t>entre</w:t>
      </w:r>
      <w:proofErr w:type="gramEnd"/>
      <w:r>
        <w:t xml:space="preserve"> le profilé en aluminium et le bâti dormant</w:t>
      </w:r>
    </w:p>
    <w:p w14:paraId="7C7C1FA2" w14:textId="77777777" w:rsidR="0092790B" w:rsidRDefault="0092790B" w:rsidP="0092790B">
      <w:pPr>
        <w:pStyle w:val="Author-eListParagraph"/>
        <w:numPr>
          <w:ilvl w:val="0"/>
          <w:numId w:val="90"/>
        </w:numPr>
        <w:jc w:val="both"/>
      </w:pPr>
      <w:proofErr w:type="gramStart"/>
      <w:r>
        <w:t>entre</w:t>
      </w:r>
      <w:proofErr w:type="gramEnd"/>
      <w:r>
        <w:t xml:space="preserve"> le profilé en aluminium et les pièces d'about </w:t>
      </w:r>
    </w:p>
    <w:p w14:paraId="40D673E0" w14:textId="77777777" w:rsidR="0092790B" w:rsidRDefault="0092790B" w:rsidP="0092790B">
      <w:pPr>
        <w:pStyle w:val="Author-eListParagraph"/>
        <w:numPr>
          <w:ilvl w:val="1"/>
          <w:numId w:val="91"/>
        </w:numPr>
        <w:jc w:val="both"/>
      </w:pPr>
      <w:proofErr w:type="gramStart"/>
      <w:r>
        <w:t>entre</w:t>
      </w:r>
      <w:proofErr w:type="gramEnd"/>
      <w:r>
        <w:t xml:space="preserve"> les abouts et le bâti dormant</w:t>
      </w:r>
    </w:p>
    <w:p w14:paraId="7E28331C" w14:textId="77777777" w:rsidR="0092790B" w:rsidRDefault="0092790B" w:rsidP="0092790B">
      <w:pPr>
        <w:pStyle w:val="Author-eListParagraph"/>
        <w:numPr>
          <w:ilvl w:val="1"/>
          <w:numId w:val="91"/>
        </w:numPr>
        <w:jc w:val="both"/>
      </w:pPr>
      <w:proofErr w:type="gramStart"/>
      <w:r>
        <w:t>sauf</w:t>
      </w:r>
      <w:proofErr w:type="gramEnd"/>
      <w:r>
        <w:t xml:space="preserve"> spécification contraire du maitre de l’ouvrage, les vitrages et/ou les éléments de remplissages peuvent être remplacés de l'intérieur, sauf pour les éléments derrière lesquels se trouve un mur en maçonnerie;</w:t>
      </w:r>
    </w:p>
    <w:p w14:paraId="673DB819" w14:textId="77777777" w:rsidR="0092790B" w:rsidRDefault="0092790B" w:rsidP="0092790B">
      <w:pPr>
        <w:pStyle w:val="Author-eListParagraph"/>
        <w:numPr>
          <w:ilvl w:val="1"/>
          <w:numId w:val="91"/>
        </w:numPr>
        <w:jc w:val="both"/>
      </w:pPr>
      <w:proofErr w:type="gramStart"/>
      <w:r>
        <w:t>des</w:t>
      </w:r>
      <w:proofErr w:type="gramEnd"/>
      <w:r>
        <w:t xml:space="preserve"> feuillures ou rainures sont prévues dans les profils des châssis partout où cela s'avère nécessaire pour la finition intérieure (tablettes de fenêtres, caisse à rideaux, habillage latéral, …);</w:t>
      </w:r>
    </w:p>
    <w:p w14:paraId="45CC8BE5" w14:textId="77777777" w:rsidR="0092790B" w:rsidRDefault="0092790B" w:rsidP="0092790B">
      <w:pPr>
        <w:pStyle w:val="Author-eListParagraph"/>
        <w:numPr>
          <w:ilvl w:val="1"/>
          <w:numId w:val="91"/>
        </w:numPr>
        <w:jc w:val="both"/>
      </w:pPr>
      <w:proofErr w:type="gramStart"/>
      <w:r>
        <w:t>les</w:t>
      </w:r>
      <w:proofErr w:type="gramEnd"/>
      <w:r>
        <w:t xml:space="preserve"> volets éventuellement prévus peuvent être posés;</w:t>
      </w:r>
    </w:p>
    <w:p w14:paraId="531FB0D9" w14:textId="77777777" w:rsidR="0092790B" w:rsidRDefault="0092790B" w:rsidP="0092790B">
      <w:pPr>
        <w:jc w:val="both"/>
      </w:pPr>
      <w:r>
        <w:t>Après la fabrication, toutes les faces vues sont traitées afin d'éliminer toute trace d'outils et de manutention.  </w:t>
      </w:r>
    </w:p>
    <w:p w14:paraId="01D05AD0" w14:textId="77777777" w:rsidR="0092790B" w:rsidRDefault="0092790B" w:rsidP="0092790B">
      <w:pPr>
        <w:jc w:val="both"/>
      </w:pPr>
      <w:r>
        <w:t> </w:t>
      </w:r>
    </w:p>
    <w:p w14:paraId="31389935" w14:textId="77777777" w:rsidR="0092790B" w:rsidRDefault="0092790B" w:rsidP="0092790B">
      <w:pPr>
        <w:jc w:val="both"/>
      </w:pPr>
      <w:r>
        <w:t>Les menuiseries en bois de réemploi sont poncées et reçoivent un rebouchage par pâte. Lorsque les profilés sont dégradés, ceux-ci sont réparés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635A5035" w14:textId="77777777" w:rsidR="0092790B" w:rsidRDefault="0092790B" w:rsidP="0092790B">
      <w:pPr>
        <w:pStyle w:val="pheading"/>
      </w:pPr>
      <w:r>
        <w:t>CONTRÔLES</w:t>
      </w:r>
    </w:p>
    <w:p w14:paraId="1AC3FCD0" w14:textId="77777777" w:rsidR="0092790B" w:rsidRDefault="0092790B" w:rsidP="0092790B">
      <w:r>
        <w:t>Pour les menuiseries de réemploi, les contrôles comprennent les points suivants :</w:t>
      </w:r>
    </w:p>
    <w:p w14:paraId="6BC67F31" w14:textId="77777777" w:rsidR="0092790B" w:rsidRDefault="0092790B" w:rsidP="0092790B">
      <w:pPr>
        <w:pStyle w:val="Author-eListParagraph"/>
        <w:numPr>
          <w:ilvl w:val="0"/>
          <w:numId w:val="92"/>
        </w:numPr>
        <w:jc w:val="both"/>
      </w:pPr>
      <w:proofErr w:type="gramStart"/>
      <w:r>
        <w:t>la</w:t>
      </w:r>
      <w:proofErr w:type="gramEnd"/>
      <w:r>
        <w:t xml:space="preserve"> présence fonctionnelles des drainages de chambres de décompression et de feuillure ;</w:t>
      </w:r>
    </w:p>
    <w:p w14:paraId="390A6D84" w14:textId="77777777" w:rsidR="0092790B" w:rsidRDefault="0092790B" w:rsidP="0092790B">
      <w:pPr>
        <w:pStyle w:val="Author-eListParagraph"/>
        <w:numPr>
          <w:ilvl w:val="0"/>
          <w:numId w:val="92"/>
        </w:numPr>
        <w:jc w:val="both"/>
      </w:pPr>
      <w:proofErr w:type="gramStart"/>
      <w:r>
        <w:t>l’étanchéité</w:t>
      </w:r>
      <w:proofErr w:type="gramEnd"/>
      <w:r>
        <w:t xml:space="preserve"> des angles via humidification ou la traversée des assemblage d’angle par utilisation d’une jauge d’épaisseur de 0.1mm d’épaisseur ;</w:t>
      </w:r>
    </w:p>
    <w:p w14:paraId="60183E63" w14:textId="77777777" w:rsidR="0092790B" w:rsidRDefault="0092790B" w:rsidP="0092790B">
      <w:pPr>
        <w:pStyle w:val="Author-eListParagraph"/>
        <w:numPr>
          <w:ilvl w:val="0"/>
          <w:numId w:val="92"/>
        </w:numPr>
        <w:jc w:val="both"/>
      </w:pPr>
      <w:proofErr w:type="gramStart"/>
      <w:r>
        <w:t>la</w:t>
      </w:r>
      <w:proofErr w:type="gramEnd"/>
      <w:r>
        <w:t xml:space="preserve"> qualité du bois par vérification visuelle ou poinçonnement ;</w:t>
      </w:r>
    </w:p>
    <w:p w14:paraId="1D1E4936" w14:textId="77777777" w:rsidR="0092790B" w:rsidRDefault="0092790B" w:rsidP="0092790B">
      <w:pPr>
        <w:pStyle w:val="Author-eListParagraph"/>
        <w:numPr>
          <w:ilvl w:val="0"/>
          <w:numId w:val="92"/>
        </w:numPr>
        <w:jc w:val="both"/>
      </w:pPr>
      <w:proofErr w:type="gramStart"/>
      <w:r>
        <w:t>la</w:t>
      </w:r>
      <w:proofErr w:type="gramEnd"/>
      <w:r>
        <w:t xml:space="preserve"> qualité des mastics ;</w:t>
      </w:r>
    </w:p>
    <w:p w14:paraId="2DEB7004" w14:textId="77777777" w:rsidR="0092790B" w:rsidRDefault="0092790B" w:rsidP="0092790B">
      <w:pPr>
        <w:pStyle w:val="Author-eListParagraph"/>
        <w:numPr>
          <w:ilvl w:val="0"/>
          <w:numId w:val="92"/>
        </w:numPr>
        <w:jc w:val="both"/>
      </w:pPr>
      <w:proofErr w:type="gramStart"/>
      <w:r>
        <w:t>la</w:t>
      </w:r>
      <w:proofErr w:type="gramEnd"/>
      <w:r>
        <w:t xml:space="preserve"> qualité et le réglage des points de fermeture ;</w:t>
      </w:r>
    </w:p>
    <w:p w14:paraId="3C35034C" w14:textId="77777777" w:rsidR="0092790B" w:rsidRDefault="0092790B" w:rsidP="0092790B">
      <w:pPr>
        <w:pStyle w:val="Author-eListParagraph"/>
        <w:numPr>
          <w:ilvl w:val="0"/>
          <w:numId w:val="92"/>
        </w:numPr>
        <w:jc w:val="both"/>
      </w:pPr>
      <w:proofErr w:type="gramStart"/>
      <w:r>
        <w:t>la</w:t>
      </w:r>
      <w:proofErr w:type="gramEnd"/>
      <w:r>
        <w:t xml:space="preserve"> qualité des points de suspension et de la quincaillerie ;</w:t>
      </w:r>
    </w:p>
    <w:p w14:paraId="58CC5D24" w14:textId="77777777" w:rsidR="0092790B" w:rsidRDefault="0092790B" w:rsidP="0092790B">
      <w:pPr>
        <w:pStyle w:val="Author-eListParagraph"/>
        <w:numPr>
          <w:ilvl w:val="0"/>
          <w:numId w:val="92"/>
        </w:numPr>
        <w:jc w:val="both"/>
      </w:pPr>
      <w:proofErr w:type="gramStart"/>
      <w:r>
        <w:t>la</w:t>
      </w:r>
      <w:proofErr w:type="gramEnd"/>
      <w:r>
        <w:t xml:space="preserve"> rectitude des ouvrants (égalité des diagonales) ;</w:t>
      </w:r>
    </w:p>
    <w:p w14:paraId="331E0273" w14:textId="77777777" w:rsidR="0092790B" w:rsidRDefault="0092790B" w:rsidP="0092790B">
      <w:pPr>
        <w:pStyle w:val="Author-eListParagraph"/>
        <w:numPr>
          <w:ilvl w:val="0"/>
          <w:numId w:val="92"/>
        </w:numPr>
        <w:jc w:val="both"/>
      </w:pPr>
      <w:proofErr w:type="gramStart"/>
      <w:r>
        <w:t>la</w:t>
      </w:r>
      <w:proofErr w:type="gramEnd"/>
      <w:r>
        <w:t xml:space="preserve"> qualité mécanique des assemblages.</w:t>
      </w:r>
    </w:p>
    <w:p w14:paraId="2150BD7C" w14:textId="77777777" w:rsidR="0092790B" w:rsidRDefault="0092790B" w:rsidP="0092790B">
      <w:pPr>
        <w:pStyle w:val="pheading"/>
      </w:pPr>
      <w:r>
        <w:t>DOCUMENTS DE RÉFÉRENCE</w:t>
      </w:r>
    </w:p>
    <w:p w14:paraId="3182115E" w14:textId="77777777" w:rsidR="0092790B" w:rsidRDefault="0092790B" w:rsidP="0092790B">
      <w:pPr>
        <w:pStyle w:val="pheading"/>
      </w:pPr>
      <w:r>
        <w:t>- Matériau</w:t>
      </w:r>
    </w:p>
    <w:p w14:paraId="65E11C63" w14:textId="77777777" w:rsidR="0092790B" w:rsidRDefault="0092790B" w:rsidP="0092790B">
      <w:r>
        <w:t>[STS 52.1, Menuiseries extérieures en bois]</w:t>
      </w:r>
    </w:p>
    <w:p w14:paraId="080AE89F" w14:textId="77777777" w:rsidR="0092790B" w:rsidRDefault="0092790B" w:rsidP="0092790B">
      <w:r>
        <w:t>[STS 04.3, Bois et panneaux à base de bois : traitements du bois]</w:t>
      </w:r>
    </w:p>
    <w:p w14:paraId="258AC965" w14:textId="77777777" w:rsidR="0092790B" w:rsidRDefault="0092790B" w:rsidP="0092790B">
      <w:r>
        <w:t>[NIT 214, Le verre et les produits verriers - Les fonctions des vitrages.]</w:t>
      </w:r>
    </w:p>
    <w:p w14:paraId="585CF2EB" w14:textId="77777777" w:rsidR="0092790B" w:rsidRDefault="0092790B" w:rsidP="0092790B">
      <w:r>
        <w:t>[NIT 221, La pose des vitrages en feuillure (Les NIT 214 et 221 remplacent les NIT 110 et 113).]</w:t>
      </w:r>
    </w:p>
    <w:p w14:paraId="00E0094D" w14:textId="77777777" w:rsidR="0092790B" w:rsidRDefault="0092790B" w:rsidP="0092790B">
      <w:r>
        <w:t>[NBN S 23-002, Vitrerie]</w:t>
      </w:r>
    </w:p>
    <w:p w14:paraId="2DD17FFA" w14:textId="77777777" w:rsidR="0092790B" w:rsidRDefault="0092790B" w:rsidP="0092790B">
      <w:pPr>
        <w:pStyle w:val="Author-eSectionHeading6"/>
      </w:pPr>
      <w:bookmarkStart w:id="48" w:name="27"/>
      <w:bookmarkStart w:id="49" w:name="_Toc82619410"/>
      <w:bookmarkStart w:id="50" w:name="_Toc82620957"/>
      <w:bookmarkEnd w:id="48"/>
      <w:r>
        <w:t>41.11.1a Fenêtres et portes-fenêtres en bois</w:t>
      </w:r>
      <w:bookmarkEnd w:id="49"/>
      <w:bookmarkEnd w:id="50"/>
    </w:p>
    <w:p w14:paraId="59276BB8" w14:textId="77777777" w:rsidR="0092790B" w:rsidRDefault="0092790B" w:rsidP="0092790B">
      <w:pPr>
        <w:pStyle w:val="pheading"/>
      </w:pPr>
      <w:bookmarkStart w:id="51" w:name="28"/>
      <w:bookmarkEnd w:id="51"/>
      <w:r>
        <w:t>DESCRIPTION</w:t>
      </w:r>
    </w:p>
    <w:p w14:paraId="585C4546" w14:textId="77777777" w:rsidR="0092790B" w:rsidRDefault="0092790B" w:rsidP="0092790B">
      <w:pPr>
        <w:pStyle w:val="pheading"/>
      </w:pPr>
      <w:r>
        <w:t>- Définition / Comprend</w:t>
      </w:r>
    </w:p>
    <w:p w14:paraId="66DA8544" w14:textId="77777777" w:rsidR="0092790B" w:rsidRDefault="0092790B" w:rsidP="0092790B">
      <w:pPr>
        <w:jc w:val="both"/>
      </w:pPr>
      <w:r>
        <w:t>Il s’agit de la fourniture (hors matériaux récupérés du même site) et la pose de fenêtres et portes-fenêtres extérieures en bois.</w:t>
      </w:r>
    </w:p>
    <w:p w14:paraId="68375EB0" w14:textId="77777777" w:rsidR="0092790B" w:rsidRDefault="0092790B" w:rsidP="0092790B">
      <w:pPr>
        <w:jc w:val="both"/>
      </w:pPr>
      <w:r>
        <w:t>Le travail comprend notamment :</w:t>
      </w:r>
    </w:p>
    <w:p w14:paraId="2F386FBD" w14:textId="77777777" w:rsidR="0092790B" w:rsidRDefault="0092790B" w:rsidP="0092790B">
      <w:pPr>
        <w:pStyle w:val="Author-eListParagraph"/>
        <w:numPr>
          <w:ilvl w:val="0"/>
          <w:numId w:val="93"/>
        </w:numPr>
        <w:jc w:val="both"/>
      </w:pPr>
      <w:proofErr w:type="gramStart"/>
      <w:r>
        <w:t>la</w:t>
      </w:r>
      <w:proofErr w:type="gramEnd"/>
      <w:r>
        <w:t xml:space="preserve"> pose, resserrage,</w:t>
      </w:r>
    </w:p>
    <w:p w14:paraId="23236B6C" w14:textId="77777777" w:rsidR="0092790B" w:rsidRDefault="0092790B" w:rsidP="0092790B">
      <w:pPr>
        <w:pStyle w:val="Author-eListParagraph"/>
        <w:numPr>
          <w:ilvl w:val="0"/>
          <w:numId w:val="93"/>
        </w:numPr>
        <w:jc w:val="both"/>
      </w:pPr>
      <w:proofErr w:type="gramStart"/>
      <w:r>
        <w:t>la</w:t>
      </w:r>
      <w:proofErr w:type="gramEnd"/>
      <w:r>
        <w:t xml:space="preserve"> finition et le réglage des menuiseries extérieures    </w:t>
      </w:r>
    </w:p>
    <w:p w14:paraId="20DCC5D5" w14:textId="77777777" w:rsidR="0092790B" w:rsidRDefault="0092790B" w:rsidP="0092790B">
      <w:pPr>
        <w:pStyle w:val="pheading"/>
      </w:pPr>
      <w:r>
        <w:t>MATÉRIAUX</w:t>
      </w:r>
    </w:p>
    <w:p w14:paraId="509E4DAD" w14:textId="77777777" w:rsidR="0092790B" w:rsidRDefault="0092790B" w:rsidP="0092790B">
      <w:pPr>
        <w:pStyle w:val="pheading"/>
      </w:pPr>
      <w:r>
        <w:t>- Caractéristiques générales</w:t>
      </w:r>
    </w:p>
    <w:p w14:paraId="6416C2C2" w14:textId="77777777" w:rsidR="0092790B" w:rsidRDefault="0092790B" w:rsidP="0092790B">
      <w:pPr>
        <w:jc w:val="both"/>
      </w:pPr>
      <w:r>
        <w:t xml:space="preserve">Les fenêtres et portes-fenêtres sont en bois de type </w:t>
      </w:r>
      <w:r>
        <w:rPr>
          <w:rStyle w:val="optioncarChar"/>
        </w:rPr>
        <w:t>Chêne</w:t>
      </w:r>
      <w:r>
        <w:t xml:space="preserve"> (par </w:t>
      </w:r>
      <w:proofErr w:type="gramStart"/>
      <w:r>
        <w:t xml:space="preserve">défaut) </w:t>
      </w:r>
      <w:r>
        <w:rPr>
          <w:rStyle w:val="optioncarChar"/>
        </w:rPr>
        <w:t> /</w:t>
      </w:r>
      <w:proofErr w:type="gramEnd"/>
      <w:r>
        <w:rPr>
          <w:rStyle w:val="optioncarChar"/>
        </w:rPr>
        <w:t xml:space="preserve">  Méranti / </w:t>
      </w:r>
      <w:proofErr w:type="spellStart"/>
      <w:r>
        <w:rPr>
          <w:rStyle w:val="optioncarChar"/>
        </w:rPr>
        <w:t>Afzélia</w:t>
      </w:r>
      <w:proofErr w:type="spellEnd"/>
      <w:r>
        <w:rPr>
          <w:rStyle w:val="optioncarChar"/>
        </w:rPr>
        <w:t xml:space="preserve"> </w:t>
      </w:r>
      <w:proofErr w:type="spellStart"/>
      <w:r>
        <w:rPr>
          <w:rStyle w:val="optioncarChar"/>
        </w:rPr>
        <w:t>Doussié</w:t>
      </w:r>
      <w:proofErr w:type="spellEnd"/>
      <w:r>
        <w:rPr>
          <w:rStyle w:val="optioncarChar"/>
        </w:rPr>
        <w:t xml:space="preserve"> / Merbau / bois modifié thermiquement / ***</w:t>
      </w:r>
      <w:r>
        <w:t xml:space="preserve"> dont les caractéristiques sont conformes aux spécifications reprises dans les [STS 52.1].</w:t>
      </w:r>
    </w:p>
    <w:p w14:paraId="583A6F4E" w14:textId="77777777" w:rsidR="0092790B" w:rsidRDefault="0092790B" w:rsidP="0092790B">
      <w:pPr>
        <w:pStyle w:val="Author-eListParagraph"/>
        <w:numPr>
          <w:ilvl w:val="0"/>
          <w:numId w:val="94"/>
        </w:numPr>
      </w:pPr>
      <w:r>
        <w:t xml:space="preserve">Dimensions : </w:t>
      </w:r>
      <w:r>
        <w:rPr>
          <w:rStyle w:val="optioncarChar"/>
        </w:rPr>
        <w:t>*** x *** mm / mesurage sur place</w:t>
      </w:r>
      <w:r>
        <w:t xml:space="preserve"> (par défaut</w:t>
      </w:r>
      <w:proofErr w:type="gramStart"/>
      <w:r>
        <w:t>) )</w:t>
      </w:r>
      <w:proofErr w:type="gramEnd"/>
    </w:p>
    <w:p w14:paraId="54CCF394" w14:textId="77777777" w:rsidR="0092790B" w:rsidRDefault="0092790B" w:rsidP="0092790B">
      <w:pPr>
        <w:jc w:val="both"/>
      </w:pPr>
      <w:r>
        <w:t> </w:t>
      </w:r>
    </w:p>
    <w:p w14:paraId="55A9525A" w14:textId="77777777" w:rsidR="0092790B" w:rsidRDefault="0092790B" w:rsidP="0092790B">
      <w:pPr>
        <w:jc w:val="both"/>
      </w:pPr>
      <w:r>
        <w:t xml:space="preserve">Les menuiseries extérieures sont </w:t>
      </w:r>
      <w:r>
        <w:rPr>
          <w:rStyle w:val="optioncarChar"/>
        </w:rPr>
        <w:t xml:space="preserve">neuves </w:t>
      </w:r>
      <w:r>
        <w:t>(par défaut)</w:t>
      </w:r>
      <w:r>
        <w:rPr>
          <w:rStyle w:val="optioncarChar"/>
        </w:rPr>
        <w:t xml:space="preserve"> / de réemploi.</w:t>
      </w:r>
    </w:p>
    <w:p w14:paraId="5BC91B83" w14:textId="77777777" w:rsidR="0092790B" w:rsidRDefault="0092790B" w:rsidP="0092790B">
      <w:pPr>
        <w:ind w:left="567"/>
        <w:jc w:val="both"/>
      </w:pPr>
      <w:r>
        <w:rPr>
          <w:b/>
          <w:i/>
        </w:rPr>
        <w:t>(Soit par défaut)</w:t>
      </w:r>
    </w:p>
    <w:p w14:paraId="4D31621B" w14:textId="77777777" w:rsidR="0092790B" w:rsidRDefault="0092790B" w:rsidP="0092790B">
      <w:pPr>
        <w:ind w:left="567"/>
        <w:jc w:val="both"/>
      </w:pPr>
      <w:r>
        <w:rPr>
          <w:rStyle w:val="soitChar"/>
          <w:u w:val="single"/>
        </w:rPr>
        <w:t>Neuves :</w:t>
      </w:r>
    </w:p>
    <w:p w14:paraId="7A8D86C3" w14:textId="77777777" w:rsidR="0092790B" w:rsidRDefault="0092790B" w:rsidP="0092790B">
      <w:pPr>
        <w:ind w:left="567"/>
        <w:jc w:val="both"/>
      </w:pPr>
      <w:r>
        <w:rPr>
          <w:rStyle w:val="soitChar"/>
          <w:b/>
        </w:rPr>
        <w:t>Forme et dimensions des profils</w:t>
      </w:r>
    </w:p>
    <w:p w14:paraId="2277E8B1" w14:textId="77777777" w:rsidR="0092790B" w:rsidRDefault="0092790B" w:rsidP="0092790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D269FE5" w14:textId="77777777" w:rsidR="0092790B" w:rsidRDefault="0092790B" w:rsidP="0092790B">
      <w:pPr>
        <w:pStyle w:val="Author-eListParagraph"/>
        <w:numPr>
          <w:ilvl w:val="1"/>
          <w:numId w:val="95"/>
        </w:numPr>
      </w:pPr>
      <w:proofErr w:type="gramStart"/>
      <w:r>
        <w:rPr>
          <w:rStyle w:val="soitChar"/>
        </w:rPr>
        <w:t>hauteur</w:t>
      </w:r>
      <w:proofErr w:type="gramEnd"/>
      <w:r>
        <w:rPr>
          <w:rStyle w:val="soitChar"/>
        </w:rPr>
        <w:t xml:space="preserve"> du profil : </w:t>
      </w:r>
      <w:r>
        <w:rPr>
          <w:rStyle w:val="optioncarChar"/>
        </w:rPr>
        <w:t xml:space="preserve">80 </w:t>
      </w:r>
      <w:r>
        <w:t>(par défaut)</w:t>
      </w:r>
      <w:r>
        <w:rPr>
          <w:rStyle w:val="optioncarChar"/>
        </w:rPr>
        <w:t>  / ***</w:t>
      </w:r>
      <w:r>
        <w:rPr>
          <w:rStyle w:val="soitChar"/>
        </w:rPr>
        <w:t xml:space="preserve"> </w:t>
      </w:r>
      <w:proofErr w:type="spellStart"/>
      <w:r>
        <w:rPr>
          <w:rStyle w:val="soitChar"/>
        </w:rPr>
        <w:t>mm.</w:t>
      </w:r>
      <w:proofErr w:type="spellEnd"/>
    </w:p>
    <w:p w14:paraId="7DD10CF9" w14:textId="77777777" w:rsidR="0092790B" w:rsidRDefault="0092790B" w:rsidP="0092790B">
      <w:pPr>
        <w:pStyle w:val="Author-eListParagraph"/>
        <w:numPr>
          <w:ilvl w:val="1"/>
          <w:numId w:val="95"/>
        </w:numPr>
      </w:pPr>
      <w:proofErr w:type="gramStart"/>
      <w:r>
        <w:rPr>
          <w:rStyle w:val="soitChar"/>
        </w:rPr>
        <w:t>profondeur  du</w:t>
      </w:r>
      <w:proofErr w:type="gramEnd"/>
      <w:r>
        <w:rPr>
          <w:rStyle w:val="soitChar"/>
        </w:rPr>
        <w:t xml:space="preserve"> profil : </w:t>
      </w:r>
      <w:r>
        <w:rPr>
          <w:rStyle w:val="optioncarChar"/>
        </w:rPr>
        <w:t xml:space="preserve">58 </w:t>
      </w:r>
      <w:r>
        <w:t>(par défaut)</w:t>
      </w:r>
      <w:r>
        <w:rPr>
          <w:rStyle w:val="optioncarChar"/>
        </w:rPr>
        <w:t xml:space="preserve">  / 68 / ***</w:t>
      </w:r>
      <w:r>
        <w:rPr>
          <w:rStyle w:val="soitChar"/>
        </w:rPr>
        <w:t xml:space="preserve"> </w:t>
      </w:r>
      <w:proofErr w:type="spellStart"/>
      <w:r>
        <w:rPr>
          <w:rStyle w:val="soitChar"/>
        </w:rPr>
        <w:t>mm.</w:t>
      </w:r>
      <w:proofErr w:type="spellEnd"/>
    </w:p>
    <w:p w14:paraId="57EBA52A" w14:textId="77777777" w:rsidR="0092790B" w:rsidRDefault="0092790B" w:rsidP="0092790B">
      <w:pPr>
        <w:ind w:left="567"/>
        <w:jc w:val="both"/>
      </w:pPr>
      <w:r>
        <w:rPr>
          <w:rStyle w:val="soitChar"/>
        </w:rPr>
        <w:t> Les profilés disposent</w:t>
      </w:r>
    </w:p>
    <w:p w14:paraId="062C2E14" w14:textId="77777777" w:rsidR="0092790B" w:rsidRDefault="0092790B" w:rsidP="0092790B">
      <w:pPr>
        <w:pStyle w:val="Author-eListParagraph"/>
        <w:numPr>
          <w:ilvl w:val="1"/>
          <w:numId w:val="96"/>
        </w:numPr>
      </w:pPr>
      <w:r>
        <w:rPr>
          <w:rStyle w:val="soitChar"/>
        </w:rPr>
        <w:t xml:space="preserve">D’une </w:t>
      </w:r>
      <w:r>
        <w:rPr>
          <w:rStyle w:val="optioncarChar"/>
        </w:rPr>
        <w:t xml:space="preserve">simple / double / triple </w:t>
      </w:r>
      <w:r>
        <w:t xml:space="preserve">(par défaut) </w:t>
      </w:r>
      <w:r>
        <w:rPr>
          <w:rStyle w:val="optioncarChar"/>
        </w:rPr>
        <w:t>/ ***</w:t>
      </w:r>
      <w:r>
        <w:rPr>
          <w:rStyle w:val="soitChar"/>
        </w:rPr>
        <w:t xml:space="preserve"> frappe. </w:t>
      </w:r>
    </w:p>
    <w:p w14:paraId="67F0655E" w14:textId="77777777" w:rsidR="0092790B" w:rsidRDefault="0092790B" w:rsidP="0092790B">
      <w:pPr>
        <w:pStyle w:val="Author-eListParagraph"/>
        <w:numPr>
          <w:ilvl w:val="1"/>
          <w:numId w:val="96"/>
        </w:numPr>
      </w:pPr>
      <w:r>
        <w:rPr>
          <w:rStyle w:val="soitChar"/>
        </w:rPr>
        <w:t xml:space="preserve">De </w:t>
      </w:r>
      <w:r>
        <w:rPr>
          <w:rStyle w:val="optioncarChar"/>
        </w:rPr>
        <w:t xml:space="preserve">1 </w:t>
      </w:r>
      <w:r>
        <w:t>(par défaut)</w:t>
      </w:r>
      <w:r>
        <w:rPr>
          <w:rStyle w:val="optioncarChar"/>
        </w:rPr>
        <w:t xml:space="preserve"> / 2 / 3 / ***</w:t>
      </w:r>
      <w:r>
        <w:rPr>
          <w:rStyle w:val="soitChar"/>
        </w:rPr>
        <w:t xml:space="preserve"> joint(s) </w:t>
      </w:r>
    </w:p>
    <w:p w14:paraId="0C6DB885" w14:textId="77777777" w:rsidR="0092790B" w:rsidRDefault="0092790B" w:rsidP="0092790B">
      <w:pPr>
        <w:pStyle w:val="Author-eListParagraph"/>
        <w:numPr>
          <w:ilvl w:val="1"/>
          <w:numId w:val="96"/>
        </w:numPr>
      </w:pPr>
      <w:r>
        <w:rPr>
          <w:rStyle w:val="optioncarChar"/>
        </w:rPr>
        <w:t xml:space="preserve">D’une chambre de décompression </w:t>
      </w:r>
      <w:r>
        <w:t xml:space="preserve">(par défaut) </w:t>
      </w:r>
      <w:r>
        <w:rPr>
          <w:rStyle w:val="optioncarChar"/>
        </w:rPr>
        <w:t>/ d’aucune chambre de décompression</w:t>
      </w:r>
      <w:r>
        <w:rPr>
          <w:rStyle w:val="soitChar"/>
        </w:rPr>
        <w:t>.</w:t>
      </w:r>
    </w:p>
    <w:p w14:paraId="684C72F9" w14:textId="77777777" w:rsidR="0092790B" w:rsidRDefault="0092790B" w:rsidP="0092790B"/>
    <w:p w14:paraId="57E39E2F" w14:textId="77777777" w:rsidR="0092790B" w:rsidRDefault="0092790B" w:rsidP="0092790B">
      <w:pPr>
        <w:ind w:left="567"/>
        <w:jc w:val="both"/>
      </w:pPr>
      <w:r>
        <w:rPr>
          <w:rStyle w:val="soitChar"/>
          <w:b/>
        </w:rPr>
        <w:t>Assemblage des profils</w:t>
      </w:r>
    </w:p>
    <w:p w14:paraId="52386836" w14:textId="77777777" w:rsidR="0092790B" w:rsidRDefault="0092790B" w:rsidP="0092790B">
      <w:pPr>
        <w:ind w:left="567"/>
        <w:jc w:val="both"/>
      </w:pPr>
      <w:r>
        <w:rPr>
          <w:rStyle w:val="soitChar"/>
        </w:rPr>
        <w:t xml:space="preserve">Les assemblages des angles et des extrémités sont exécutés </w:t>
      </w:r>
      <w:r>
        <w:rPr>
          <w:rStyle w:val="optioncarChar"/>
        </w:rPr>
        <w:t xml:space="preserve">à doubles tenons </w:t>
      </w:r>
      <w:r>
        <w:t>(par défaut)</w:t>
      </w:r>
      <w:r>
        <w:rPr>
          <w:rStyle w:val="optioncarChar"/>
        </w:rPr>
        <w:t xml:space="preserve"> / par entures multiples / par assemblage mécanique / ***</w:t>
      </w:r>
      <w:r>
        <w:rPr>
          <w:rStyle w:val="soitChar"/>
        </w:rPr>
        <w:t xml:space="preserve"> et collés avec une colle synthétique minimum D3.</w:t>
      </w:r>
    </w:p>
    <w:p w14:paraId="5902B21D" w14:textId="77777777" w:rsidR="0092790B" w:rsidRDefault="0092790B" w:rsidP="0092790B">
      <w:pPr>
        <w:ind w:left="567"/>
        <w:jc w:val="both"/>
      </w:pPr>
      <w:r>
        <w:rPr>
          <w:rStyle w:val="soitChar"/>
        </w:rPr>
        <w:t>Après collage, les pièces de bois sont assemblées mécaniquement, les trous ainsi pratiqués sont comblés par un mastic approprié à la finition décrite par ailleurs.</w:t>
      </w:r>
    </w:p>
    <w:p w14:paraId="5777DBD9" w14:textId="77777777" w:rsidR="0092790B" w:rsidRDefault="0092790B" w:rsidP="0092790B">
      <w:pPr>
        <w:ind w:left="567"/>
        <w:jc w:val="both"/>
      </w:pPr>
    </w:p>
    <w:p w14:paraId="2C3A0174" w14:textId="77777777" w:rsidR="0092790B" w:rsidRDefault="0092790B" w:rsidP="0092790B">
      <w:pPr>
        <w:ind w:left="567"/>
        <w:jc w:val="both"/>
      </w:pPr>
      <w:r>
        <w:rPr>
          <w:rStyle w:val="soitChar"/>
          <w:b/>
        </w:rPr>
        <w:t>Performances</w:t>
      </w:r>
    </w:p>
    <w:p w14:paraId="48568F04" w14:textId="77777777" w:rsidR="0092790B" w:rsidRDefault="0092790B" w:rsidP="0092790B">
      <w:pPr>
        <w:pStyle w:val="Author-eListParagraph"/>
        <w:numPr>
          <w:ilvl w:val="1"/>
          <w:numId w:val="97"/>
        </w:numPr>
      </w:pPr>
      <w:r>
        <w:rPr>
          <w:rStyle w:val="soitChar"/>
        </w:rPr>
        <w:t xml:space="preserve">Performances thermiques : La valeur </w:t>
      </w:r>
      <w:proofErr w:type="spellStart"/>
      <w:r>
        <w:rPr>
          <w:rStyle w:val="soitChar"/>
        </w:rPr>
        <w:t>Uf</w:t>
      </w:r>
      <w:proofErr w:type="spellEnd"/>
      <w:r>
        <w:rPr>
          <w:rStyle w:val="soitChar"/>
        </w:rPr>
        <w:t xml:space="preserve"> est inférieure </w:t>
      </w:r>
      <w:proofErr w:type="gramStart"/>
      <w:r>
        <w:rPr>
          <w:rStyle w:val="soitChar"/>
        </w:rPr>
        <w:t>à  </w:t>
      </w:r>
      <w:r>
        <w:rPr>
          <w:rStyle w:val="optioncarChar"/>
        </w:rPr>
        <w:t>1.96</w:t>
      </w:r>
      <w:proofErr w:type="gramEnd"/>
      <w:r>
        <w:rPr>
          <w:rStyle w:val="optioncarChar"/>
        </w:rPr>
        <w:t xml:space="preserve"> </w:t>
      </w:r>
      <w:r>
        <w:t>(par défaut)</w:t>
      </w:r>
      <w:r>
        <w:rPr>
          <w:rStyle w:val="optioncarChar"/>
        </w:rPr>
        <w:t xml:space="preserve"> / ***</w:t>
      </w:r>
      <w:r>
        <w:rPr>
          <w:rStyle w:val="soitChar"/>
        </w:rPr>
        <w:t xml:space="preserve"> W/m²K</w:t>
      </w:r>
    </w:p>
    <w:p w14:paraId="3BB9580E" w14:textId="77777777" w:rsidR="0092790B" w:rsidRDefault="0092790B" w:rsidP="0092790B">
      <w:pPr>
        <w:pStyle w:val="Author-eListParagraph"/>
        <w:numPr>
          <w:ilvl w:val="1"/>
          <w:numId w:val="97"/>
        </w:numPr>
      </w:pPr>
      <w:r>
        <w:rPr>
          <w:rStyle w:val="soitChar"/>
        </w:rPr>
        <w:t>Etanchéité à l’air :</w:t>
      </w:r>
      <w:r>
        <w:rPr>
          <w:rStyle w:val="optioncarChar"/>
        </w:rPr>
        <w:t xml:space="preserve"> classe 4 </w:t>
      </w:r>
      <w:r>
        <w:t xml:space="preserve">(par </w:t>
      </w:r>
      <w:proofErr w:type="gramStart"/>
      <w:r>
        <w:t>défaut) </w:t>
      </w:r>
      <w:r>
        <w:rPr>
          <w:rStyle w:val="optioncarChar"/>
        </w:rPr>
        <w:t xml:space="preserve"> /</w:t>
      </w:r>
      <w:proofErr w:type="gramEnd"/>
      <w:r>
        <w:rPr>
          <w:rStyle w:val="optioncarChar"/>
        </w:rPr>
        <w:t>  dont le débit à 50 Pa est inférieur à 0.8 m³/h/m²  /  classe ***  /  ***</w:t>
      </w:r>
    </w:p>
    <w:p w14:paraId="5073F57D" w14:textId="77777777" w:rsidR="0092790B" w:rsidRDefault="0092790B" w:rsidP="0092790B">
      <w:pPr>
        <w:pStyle w:val="Author-eListParagraph"/>
        <w:numPr>
          <w:ilvl w:val="1"/>
          <w:numId w:val="97"/>
        </w:numPr>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0B9DA58A" w14:textId="77777777" w:rsidR="0092790B" w:rsidRDefault="0092790B" w:rsidP="0092790B">
      <w:pPr>
        <w:pStyle w:val="Author-eListParagraph"/>
        <w:numPr>
          <w:ilvl w:val="1"/>
          <w:numId w:val="97"/>
        </w:numPr>
      </w:pPr>
      <w:r>
        <w:rPr>
          <w:rStyle w:val="soitChar"/>
        </w:rPr>
        <w:t xml:space="preserve">Résistance au </w:t>
      </w:r>
      <w:proofErr w:type="gramStart"/>
      <w:r>
        <w:rPr>
          <w:rStyle w:val="soitChar"/>
        </w:rPr>
        <w:t>Vent  :</w:t>
      </w:r>
      <w:proofErr w:type="gramEnd"/>
      <w:r>
        <w:rPr>
          <w:rStyle w:val="soitChar"/>
        </w:rPr>
        <w:t xml:space="preserve"> classe </w:t>
      </w:r>
      <w:r>
        <w:rPr>
          <w:rStyle w:val="optioncarChar"/>
        </w:rPr>
        <w:t>C3</w:t>
      </w:r>
      <w:r>
        <w:t xml:space="preserve"> (par défaut)</w:t>
      </w:r>
      <w:r>
        <w:rPr>
          <w:rStyle w:val="optioncarChar"/>
        </w:rPr>
        <w:t xml:space="preserve"> / ***</w:t>
      </w:r>
    </w:p>
    <w:p w14:paraId="39E44C8A" w14:textId="77777777" w:rsidR="0092790B" w:rsidRDefault="0092790B" w:rsidP="0092790B">
      <w:pPr>
        <w:pStyle w:val="Author-eListParagraph"/>
        <w:numPr>
          <w:ilvl w:val="1"/>
          <w:numId w:val="97"/>
        </w:numPr>
      </w:pPr>
      <w:r>
        <w:rPr>
          <w:rStyle w:val="soitChar"/>
        </w:rPr>
        <w:t>D’effort de manœuvre</w:t>
      </w:r>
      <w:proofErr w:type="gramStart"/>
      <w:r>
        <w:rPr>
          <w:rStyle w:val="soitChar"/>
        </w:rPr>
        <w:t> :classe</w:t>
      </w:r>
      <w:proofErr w:type="gramEnd"/>
      <w:r>
        <w:rPr>
          <w:rStyle w:val="soitChar"/>
        </w:rPr>
        <w:t xml:space="preserve"> </w:t>
      </w:r>
      <w:r>
        <w:rPr>
          <w:rStyle w:val="optioncarChar"/>
        </w:rPr>
        <w:t xml:space="preserve">1 </w:t>
      </w:r>
      <w:r>
        <w:t>(par défaut)</w:t>
      </w:r>
      <w:r>
        <w:rPr>
          <w:rStyle w:val="optioncarChar"/>
        </w:rPr>
        <w:t xml:space="preserve"> / 2 (PMR) / ***</w:t>
      </w:r>
    </w:p>
    <w:p w14:paraId="065926D3" w14:textId="77777777" w:rsidR="0092790B" w:rsidRDefault="0092790B" w:rsidP="0092790B">
      <w:pPr>
        <w:pStyle w:val="Author-eListParagraph"/>
        <w:numPr>
          <w:ilvl w:val="1"/>
          <w:numId w:val="97"/>
        </w:numPr>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25331437" w14:textId="77777777" w:rsidR="0092790B" w:rsidRDefault="0092790B" w:rsidP="0092790B">
      <w:pPr>
        <w:pStyle w:val="Author-eListParagraph"/>
        <w:numPr>
          <w:ilvl w:val="1"/>
          <w:numId w:val="97"/>
        </w:numPr>
      </w:pPr>
      <w:r>
        <w:rPr>
          <w:rStyle w:val="soitChar"/>
        </w:rPr>
        <w:t xml:space="preserve">Performances acoustiques </w:t>
      </w:r>
      <w:proofErr w:type="spellStart"/>
      <w:r>
        <w:rPr>
          <w:rStyle w:val="soitChar"/>
        </w:rPr>
        <w:t>D Atr</w:t>
      </w:r>
      <w:proofErr w:type="spellEnd"/>
      <w:r>
        <w:rPr>
          <w:rStyle w:val="soitChar"/>
        </w:rPr>
        <w:t xml:space="preserve"> = </w:t>
      </w:r>
      <w:r>
        <w:rPr>
          <w:rStyle w:val="optioncarChar"/>
        </w:rPr>
        <w:t xml:space="preserve">39 </w:t>
      </w:r>
      <w:proofErr w:type="spellStart"/>
      <w:r>
        <w:rPr>
          <w:rStyle w:val="optioncarChar"/>
        </w:rPr>
        <w:t>Db</w:t>
      </w:r>
      <w:proofErr w:type="spellEnd"/>
      <w:r>
        <w:rPr>
          <w:rStyle w:val="optioncarChar"/>
        </w:rPr>
        <w:t xml:space="preserve"> </w:t>
      </w:r>
      <w:r>
        <w:t xml:space="preserve">(par défaut) </w:t>
      </w:r>
      <w:r>
        <w:rPr>
          <w:rStyle w:val="optioncarChar"/>
        </w:rPr>
        <w:t xml:space="preserve">/ 42 </w:t>
      </w:r>
      <w:proofErr w:type="spellStart"/>
      <w:r>
        <w:rPr>
          <w:rStyle w:val="optioncarChar"/>
        </w:rPr>
        <w:t>Db</w:t>
      </w:r>
      <w:proofErr w:type="spellEnd"/>
      <w:r>
        <w:rPr>
          <w:rStyle w:val="optioncarChar"/>
        </w:rPr>
        <w:t xml:space="preserve"> / ***</w:t>
      </w:r>
    </w:p>
    <w:p w14:paraId="339B5839" w14:textId="77777777" w:rsidR="0092790B" w:rsidRDefault="0092790B" w:rsidP="0092790B">
      <w:pPr>
        <w:pStyle w:val="Author-eListParagraph"/>
        <w:numPr>
          <w:ilvl w:val="1"/>
          <w:numId w:val="97"/>
        </w:numPr>
      </w:pPr>
      <w:r>
        <w:rPr>
          <w:rStyle w:val="soitChar"/>
        </w:rPr>
        <w:t xml:space="preserve">Résistance à l’effraction : classe </w:t>
      </w:r>
      <w:r>
        <w:rPr>
          <w:rStyle w:val="optioncarChar"/>
        </w:rPr>
        <w:t xml:space="preserve">0 </w:t>
      </w:r>
      <w:r>
        <w:t>(par défaut)</w:t>
      </w:r>
      <w:r>
        <w:rPr>
          <w:rStyle w:val="optioncarChar"/>
        </w:rPr>
        <w:t xml:space="preserve"> /1 (sans performance particulière) / 2 (résistance à l’effraction de base) / ***</w:t>
      </w:r>
    </w:p>
    <w:p w14:paraId="69945F2B" w14:textId="77777777" w:rsidR="0092790B" w:rsidRDefault="0092790B" w:rsidP="0092790B">
      <w:pPr>
        <w:pStyle w:val="Author-eListParagraph"/>
        <w:numPr>
          <w:ilvl w:val="1"/>
          <w:numId w:val="97"/>
        </w:numPr>
      </w:pPr>
      <w:r>
        <w:rPr>
          <w:rStyle w:val="soitChar"/>
        </w:rPr>
        <w:t xml:space="preserve">Résistance à l’explosion : </w:t>
      </w:r>
      <w:r>
        <w:rPr>
          <w:rStyle w:val="optioncarChar"/>
        </w:rPr>
        <w:t xml:space="preserve">pas de performance </w:t>
      </w:r>
      <w:r>
        <w:t>(par défaut)</w:t>
      </w:r>
      <w:r>
        <w:rPr>
          <w:rStyle w:val="optioncarChar"/>
        </w:rPr>
        <w:t xml:space="preserve"> / ***</w:t>
      </w:r>
    </w:p>
    <w:p w14:paraId="7C13D400" w14:textId="77777777" w:rsidR="0092790B" w:rsidRDefault="0092790B" w:rsidP="0092790B">
      <w:pPr>
        <w:pStyle w:val="Author-eListParagraph"/>
        <w:numPr>
          <w:ilvl w:val="1"/>
          <w:numId w:val="97"/>
        </w:numPr>
      </w:pPr>
      <w:r>
        <w:rPr>
          <w:rStyle w:val="soitChar"/>
        </w:rPr>
        <w:t xml:space="preserve">Résistance aux balles :  </w:t>
      </w:r>
      <w:r>
        <w:rPr>
          <w:rStyle w:val="optioncarChar"/>
        </w:rPr>
        <w:t>pas de performance</w:t>
      </w:r>
      <w:r>
        <w:t xml:space="preserve"> (par défaut)</w:t>
      </w:r>
      <w:r>
        <w:rPr>
          <w:rStyle w:val="optioncarChar"/>
        </w:rPr>
        <w:t xml:space="preserve"> / ***</w:t>
      </w:r>
    </w:p>
    <w:p w14:paraId="1FB90CF9" w14:textId="77777777" w:rsidR="0092790B" w:rsidRDefault="0092790B" w:rsidP="0092790B">
      <w:pPr>
        <w:pStyle w:val="Author-eListParagraph"/>
        <w:numPr>
          <w:ilvl w:val="1"/>
          <w:numId w:val="97"/>
        </w:numPr>
      </w:pPr>
      <w:r>
        <w:rPr>
          <w:rStyle w:val="soitChar"/>
        </w:rPr>
        <w:t xml:space="preserve">Résistance et réaction au feu : </w:t>
      </w:r>
      <w:r>
        <w:rPr>
          <w:rStyle w:val="optioncarChar"/>
        </w:rPr>
        <w:t xml:space="preserve">pas de performance </w:t>
      </w:r>
      <w:r>
        <w:t xml:space="preserve">(par </w:t>
      </w:r>
      <w:proofErr w:type="gramStart"/>
      <w:r>
        <w:t>défaut)</w:t>
      </w:r>
      <w:r>
        <w:rPr>
          <w:rStyle w:val="optioncarChar"/>
        </w:rPr>
        <w:t xml:space="preserve">  /</w:t>
      </w:r>
      <w:proofErr w:type="gramEnd"/>
      <w:r>
        <w:rPr>
          <w:rStyle w:val="optioncarChar"/>
        </w:rPr>
        <w:t xml:space="preserve"> ***</w:t>
      </w:r>
    </w:p>
    <w:p w14:paraId="1933616F" w14:textId="77777777" w:rsidR="0092790B" w:rsidRDefault="0092790B" w:rsidP="0092790B">
      <w:pPr>
        <w:pStyle w:val="Author-eListParagraph"/>
        <w:numPr>
          <w:ilvl w:val="1"/>
          <w:numId w:val="97"/>
        </w:numPr>
      </w:pPr>
      <w:r>
        <w:rPr>
          <w:rStyle w:val="soitChar"/>
        </w:rPr>
        <w:t xml:space="preserve">Résistance aux chocs : </w:t>
      </w:r>
      <w:proofErr w:type="gramStart"/>
      <w:r>
        <w:rPr>
          <w:rStyle w:val="soitChar"/>
        </w:rPr>
        <w:t xml:space="preserve">classe  </w:t>
      </w:r>
      <w:r>
        <w:rPr>
          <w:rStyle w:val="optioncarChar"/>
        </w:rPr>
        <w:t>2</w:t>
      </w:r>
      <w:proofErr w:type="gramEnd"/>
      <w:r>
        <w:rPr>
          <w:rStyle w:val="optioncarChar"/>
        </w:rPr>
        <w:t xml:space="preserve"> </w:t>
      </w:r>
      <w:r>
        <w:t xml:space="preserve">(par défaut) </w:t>
      </w:r>
      <w:r>
        <w:rPr>
          <w:rStyle w:val="optioncarChar"/>
        </w:rPr>
        <w:t>/ ***</w:t>
      </w:r>
    </w:p>
    <w:p w14:paraId="632DA2E8" w14:textId="77777777" w:rsidR="0092790B" w:rsidRDefault="0092790B" w:rsidP="0092790B">
      <w:pPr>
        <w:ind w:left="567"/>
        <w:jc w:val="both"/>
      </w:pPr>
      <w:r>
        <w:rPr>
          <w:rStyle w:val="soitChar"/>
        </w:rPr>
        <w:t> </w:t>
      </w:r>
    </w:p>
    <w:p w14:paraId="68CF9856" w14:textId="77777777" w:rsidR="0092790B" w:rsidRDefault="0092790B" w:rsidP="0092790B">
      <w:pPr>
        <w:ind w:left="567"/>
        <w:jc w:val="both"/>
      </w:pPr>
      <w:r>
        <w:rPr>
          <w:rStyle w:val="soitChar"/>
          <w:b/>
        </w:rPr>
        <w:t>Types de menuiseries extérieures</w:t>
      </w:r>
    </w:p>
    <w:p w14:paraId="7F141752" w14:textId="77777777" w:rsidR="0092790B" w:rsidRDefault="0092790B" w:rsidP="0092790B">
      <w:pPr>
        <w:pStyle w:val="Author-eListParagraph"/>
        <w:numPr>
          <w:ilvl w:val="1"/>
          <w:numId w:val="98"/>
        </w:numPr>
      </w:pPr>
      <w:r>
        <w:rPr>
          <w:rStyle w:val="soitChar"/>
        </w:rPr>
        <w:t xml:space="preserve">Fenêtre et porte fenêtre : </w:t>
      </w:r>
      <w:r>
        <w:rPr>
          <w:rStyle w:val="optioncarChar"/>
        </w:rPr>
        <w:t>fixe / à vantaux ouvrant / oscillo-battante</w:t>
      </w:r>
      <w:r>
        <w:t xml:space="preserve"> (par défaut) </w:t>
      </w:r>
      <w:r>
        <w:rPr>
          <w:rStyle w:val="optioncarChar"/>
        </w:rPr>
        <w:t xml:space="preserve">/ basculante / coulissante / levant-coulissante / </w:t>
      </w:r>
      <w:proofErr w:type="spellStart"/>
      <w:r>
        <w:rPr>
          <w:rStyle w:val="optioncarChar"/>
        </w:rPr>
        <w:t>projetante</w:t>
      </w:r>
      <w:proofErr w:type="spellEnd"/>
      <w:r>
        <w:rPr>
          <w:rStyle w:val="optioncarChar"/>
        </w:rPr>
        <w:t xml:space="preserve"> / pivotante / basculante-coulissante / inclinée / composée / ***.</w:t>
      </w:r>
      <w:r>
        <w:br/>
      </w:r>
    </w:p>
    <w:p w14:paraId="40CF9D33" w14:textId="77777777" w:rsidR="0092790B" w:rsidRDefault="0092790B" w:rsidP="0092790B">
      <w:pPr>
        <w:pStyle w:val="Author-eListParagraph"/>
        <w:numPr>
          <w:ilvl w:val="1"/>
          <w:numId w:val="98"/>
        </w:numPr>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 xml:space="preserve">) </w:t>
      </w:r>
      <w:r>
        <w:t>(par défaut)</w:t>
      </w:r>
      <w:r>
        <w:rPr>
          <w:rStyle w:val="optioncarChar"/>
        </w:rPr>
        <w:t xml:space="preserve"> /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r>
        <w:br/>
      </w:r>
    </w:p>
    <w:p w14:paraId="77CE8378" w14:textId="77777777" w:rsidR="0092790B" w:rsidRDefault="0092790B" w:rsidP="0092790B">
      <w:pPr>
        <w:pStyle w:val="Author-eListParagraph"/>
        <w:numPr>
          <w:ilvl w:val="1"/>
          <w:numId w:val="98"/>
        </w:numPr>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4896798C" w14:textId="77777777" w:rsidR="0092790B" w:rsidRDefault="0092790B" w:rsidP="0092790B">
      <w:pPr>
        <w:pStyle w:val="Author-eListParagraph"/>
        <w:numPr>
          <w:ilvl w:val="2"/>
          <w:numId w:val="99"/>
        </w:numPr>
      </w:pPr>
      <w:proofErr w:type="spellStart"/>
      <w:r>
        <w:rPr>
          <w:color w:val="33CCCC"/>
        </w:rPr>
        <w:t>Cfr</w:t>
      </w:r>
      <w:proofErr w:type="spellEnd"/>
      <w:r>
        <w:rPr>
          <w:color w:val="33CCCC"/>
        </w:rPr>
        <w:t xml:space="preserve">. Article </w:t>
      </w:r>
      <w:hyperlink w:anchor="571" w:history="1">
        <w:r>
          <w:t>41.72.1a Charnières et paumelles</w:t>
        </w:r>
      </w:hyperlink>
    </w:p>
    <w:p w14:paraId="4FC1B983" w14:textId="77777777" w:rsidR="0092790B" w:rsidRDefault="0092790B" w:rsidP="0092790B">
      <w:pPr>
        <w:pStyle w:val="Author-eListParagraph"/>
        <w:numPr>
          <w:ilvl w:val="2"/>
          <w:numId w:val="99"/>
        </w:numPr>
      </w:pPr>
      <w:proofErr w:type="spellStart"/>
      <w:r>
        <w:rPr>
          <w:color w:val="33CCCC"/>
        </w:rPr>
        <w:t>Cfr</w:t>
      </w:r>
      <w:proofErr w:type="spellEnd"/>
      <w:r>
        <w:rPr>
          <w:color w:val="33CCCC"/>
        </w:rPr>
        <w:t xml:space="preserve">. Article </w:t>
      </w:r>
      <w:hyperlink w:anchor="572" w:history="1">
        <w:r>
          <w:t>41.72.3a Poignées</w:t>
        </w:r>
      </w:hyperlink>
    </w:p>
    <w:p w14:paraId="55F6C5A2" w14:textId="77777777" w:rsidR="0092790B" w:rsidRDefault="0092790B" w:rsidP="0092790B">
      <w:pPr>
        <w:ind w:left="1134"/>
        <w:jc w:val="both"/>
      </w:pPr>
      <w:r>
        <w:rPr>
          <w:rStyle w:val="soitChar"/>
        </w:rPr>
        <w:t> </w:t>
      </w:r>
    </w:p>
    <w:p w14:paraId="7708B908" w14:textId="77777777" w:rsidR="0092790B" w:rsidRDefault="0092790B" w:rsidP="0092790B">
      <w:pPr>
        <w:ind w:left="567"/>
        <w:jc w:val="both"/>
      </w:pPr>
      <w:r>
        <w:rPr>
          <w:rStyle w:val="soitChar"/>
          <w:b/>
        </w:rPr>
        <w:t>Vitrages et panneaux de remplissage</w:t>
      </w:r>
    </w:p>
    <w:p w14:paraId="24AF584D"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75DB4721" w14:textId="77777777" w:rsidR="0092790B" w:rsidRDefault="0092790B" w:rsidP="0092790B">
      <w:pPr>
        <w:ind w:left="567"/>
        <w:jc w:val="both"/>
      </w:pPr>
      <w:r>
        <w:t> </w:t>
      </w:r>
    </w:p>
    <w:p w14:paraId="7844AFED" w14:textId="77777777" w:rsidR="0092790B" w:rsidRDefault="0092790B" w:rsidP="0092790B">
      <w:pPr>
        <w:ind w:left="567"/>
        <w:jc w:val="both"/>
      </w:pPr>
      <w:r>
        <w:rPr>
          <w:b/>
          <w:i/>
        </w:rPr>
        <w:t>(Soit)</w:t>
      </w:r>
    </w:p>
    <w:p w14:paraId="7E1E0982" w14:textId="77777777" w:rsidR="0092790B" w:rsidRDefault="0092790B" w:rsidP="0092790B">
      <w:pPr>
        <w:ind w:left="567"/>
        <w:jc w:val="both"/>
      </w:pPr>
      <w:r>
        <w:rPr>
          <w:rStyle w:val="soitChar"/>
          <w:u w:val="single"/>
        </w:rPr>
        <w:t>Réemploi :</w:t>
      </w:r>
    </w:p>
    <w:p w14:paraId="615FCE84" w14:textId="77777777" w:rsidR="0092790B" w:rsidRDefault="0092790B" w:rsidP="0092790B">
      <w:pPr>
        <w:ind w:left="567"/>
        <w:jc w:val="both"/>
      </w:pPr>
      <w:r>
        <w:rPr>
          <w:rStyle w:val="soitChar"/>
        </w:rPr>
        <w:t xml:space="preserve">Il s’agit de fenêtres et portes-fenêtres issues </w:t>
      </w:r>
      <w:r>
        <w:rPr>
          <w:rStyle w:val="optioncarChar"/>
        </w:rPr>
        <w:t xml:space="preserve">du démontage de menuiseries existantes </w:t>
      </w:r>
      <w:r>
        <w:t xml:space="preserve">(par </w:t>
      </w:r>
      <w:proofErr w:type="gramStart"/>
      <w:r>
        <w:t>défaut)</w:t>
      </w:r>
      <w:r>
        <w:rPr>
          <w:rStyle w:val="optioncarChar"/>
        </w:rPr>
        <w:t xml:space="preserve">  /</w:t>
      </w:r>
      <w:proofErr w:type="gramEnd"/>
      <w:r>
        <w:rPr>
          <w:rStyle w:val="optioncarChar"/>
        </w:rPr>
        <w:t xml:space="preserve"> ***.</w:t>
      </w:r>
    </w:p>
    <w:p w14:paraId="33827565" w14:textId="77777777" w:rsidR="0092790B" w:rsidRDefault="0092790B" w:rsidP="0092790B">
      <w:pPr>
        <w:ind w:left="567"/>
        <w:jc w:val="both"/>
      </w:pPr>
      <w:r>
        <w:rPr>
          <w:rStyle w:val="soitChar"/>
        </w:rPr>
        <w:t>Si la menuiserie est issue du même chantier, celle-ci est reconditionnée via :  </w:t>
      </w:r>
      <w:r>
        <w:rPr>
          <w:rStyle w:val="optioncarChar"/>
        </w:rPr>
        <w:t xml:space="preserve">un procédé présenté au maitre d’ouvrage </w:t>
      </w:r>
      <w:r>
        <w:t>(par défaut)</w:t>
      </w:r>
      <w:r>
        <w:rPr>
          <w:rStyle w:val="optioncarChar"/>
        </w:rPr>
        <w:t xml:space="preserve"> / le remplacement des </w:t>
      </w:r>
      <w:proofErr w:type="gramStart"/>
      <w:r>
        <w:rPr>
          <w:rStyle w:val="optioncarChar"/>
        </w:rPr>
        <w:t>joints  /</w:t>
      </w:r>
      <w:proofErr w:type="gramEnd"/>
      <w:r>
        <w:rPr>
          <w:rStyle w:val="optioncarChar"/>
        </w:rPr>
        <w:t xml:space="preserve"> le remplacement et le renfort de la quincailleries / le remplacement des dispositifs de drainage (évacuation de l’eau) / ***</w:t>
      </w:r>
    </w:p>
    <w:p w14:paraId="2EDE7C8F" w14:textId="77777777" w:rsidR="0092790B" w:rsidRDefault="0092790B" w:rsidP="0092790B">
      <w:pPr>
        <w:ind w:left="567"/>
        <w:jc w:val="both"/>
      </w:pPr>
      <w:r>
        <w:rPr>
          <w:rStyle w:val="soitChar"/>
        </w:rPr>
        <w:t>Une menuiserie témoin est soumise à banc d’essais pour atteindre les performances suivantes :</w:t>
      </w:r>
    </w:p>
    <w:p w14:paraId="285D3DC3" w14:textId="77777777" w:rsidR="0092790B" w:rsidRDefault="0092790B" w:rsidP="0092790B">
      <w:pPr>
        <w:pStyle w:val="Author-eListParagraph"/>
        <w:numPr>
          <w:ilvl w:val="1"/>
          <w:numId w:val="100"/>
        </w:numPr>
      </w:pPr>
      <w:r>
        <w:rPr>
          <w:rStyle w:val="soitChar"/>
        </w:rPr>
        <w:t xml:space="preserve">Etanchéité à l’air : </w:t>
      </w:r>
      <w:r>
        <w:rPr>
          <w:rStyle w:val="optioncarChar"/>
        </w:rPr>
        <w:t xml:space="preserve">sans performance </w:t>
      </w:r>
      <w:r>
        <w:t xml:space="preserve">(par </w:t>
      </w:r>
      <w:proofErr w:type="gramStart"/>
      <w:r>
        <w:t>défaut)</w:t>
      </w:r>
      <w:r>
        <w:rPr>
          <w:rStyle w:val="optioncarChar"/>
        </w:rPr>
        <w:t>  /</w:t>
      </w:r>
      <w:proofErr w:type="gramEnd"/>
      <w:r>
        <w:rPr>
          <w:rStyle w:val="optioncarChar"/>
        </w:rPr>
        <w:t>  classe 4  /  dont le débit à 50 Pa est inférieur à 0.8 m³/h/m² /  classe ***  / ***</w:t>
      </w:r>
    </w:p>
    <w:p w14:paraId="1C172414" w14:textId="77777777" w:rsidR="0092790B" w:rsidRDefault="0092790B" w:rsidP="0092790B">
      <w:pPr>
        <w:pStyle w:val="Author-eListParagraph"/>
        <w:numPr>
          <w:ilvl w:val="1"/>
          <w:numId w:val="100"/>
        </w:numPr>
      </w:pPr>
      <w:r>
        <w:rPr>
          <w:rStyle w:val="soitChar"/>
        </w:rPr>
        <w:t xml:space="preserve">Etanchéité à l’eau de classe : </w:t>
      </w:r>
      <w:r>
        <w:rPr>
          <w:rStyle w:val="optioncarChar"/>
        </w:rPr>
        <w:t xml:space="preserve">sans performance </w:t>
      </w:r>
      <w:r>
        <w:t xml:space="preserve">(par défaut) </w:t>
      </w:r>
      <w:r>
        <w:rPr>
          <w:rStyle w:val="optioncarChar"/>
        </w:rPr>
        <w:t>/ 6</w:t>
      </w:r>
      <w:r>
        <w:rPr>
          <w:rStyle w:val="optioncarChar"/>
          <w:vertAlign w:val="subscript"/>
        </w:rPr>
        <w:t>A</w:t>
      </w:r>
      <w:r>
        <w:rPr>
          <w:rStyle w:val="optioncarChar"/>
        </w:rPr>
        <w:t xml:space="preserve"> / ***</w:t>
      </w:r>
    </w:p>
    <w:p w14:paraId="3ECFDC9F" w14:textId="77777777" w:rsidR="0092790B" w:rsidRDefault="0092790B" w:rsidP="0092790B">
      <w:pPr>
        <w:pStyle w:val="Author-eListParagraph"/>
        <w:numPr>
          <w:ilvl w:val="1"/>
          <w:numId w:val="100"/>
        </w:numPr>
      </w:pPr>
      <w:r>
        <w:rPr>
          <w:rStyle w:val="soitChar"/>
        </w:rPr>
        <w:t xml:space="preserve">Résistance au vent de classe : </w:t>
      </w:r>
      <w:r>
        <w:rPr>
          <w:rStyle w:val="optioncarChar"/>
        </w:rPr>
        <w:t xml:space="preserve">sans performance </w:t>
      </w:r>
      <w:r>
        <w:t>(par défaut)</w:t>
      </w:r>
      <w:r>
        <w:rPr>
          <w:rStyle w:val="optioncarChar"/>
        </w:rPr>
        <w:t xml:space="preserve"> / C</w:t>
      </w:r>
      <w:proofErr w:type="gramStart"/>
      <w:r>
        <w:rPr>
          <w:rStyle w:val="optioncarChar"/>
        </w:rPr>
        <w:t>3  /</w:t>
      </w:r>
      <w:proofErr w:type="gramEnd"/>
      <w:r>
        <w:rPr>
          <w:rStyle w:val="optioncarChar"/>
        </w:rPr>
        <w:t xml:space="preserve"> ***</w:t>
      </w:r>
    </w:p>
    <w:p w14:paraId="474F92EF" w14:textId="77777777" w:rsidR="0092790B" w:rsidRDefault="0092790B" w:rsidP="0092790B">
      <w:pPr>
        <w:pStyle w:val="Author-eListParagraph"/>
        <w:numPr>
          <w:ilvl w:val="1"/>
          <w:numId w:val="100"/>
        </w:numPr>
      </w:pPr>
      <w:r>
        <w:rPr>
          <w:rStyle w:val="soitChar"/>
        </w:rPr>
        <w:t xml:space="preserve">D’effort de manœuvre de classe : </w:t>
      </w:r>
      <w:r>
        <w:rPr>
          <w:rStyle w:val="optioncarChar"/>
        </w:rPr>
        <w:t xml:space="preserve">1 </w:t>
      </w:r>
      <w:r>
        <w:t xml:space="preserve">(par défaut) </w:t>
      </w:r>
      <w:r>
        <w:rPr>
          <w:rStyle w:val="optioncarChar"/>
        </w:rPr>
        <w:t>/ 2 (PMR) / ***</w:t>
      </w:r>
    </w:p>
    <w:p w14:paraId="52C4A620" w14:textId="77777777" w:rsidR="0092790B" w:rsidRDefault="0092790B" w:rsidP="0092790B">
      <w:pPr>
        <w:ind w:left="567"/>
        <w:jc w:val="both"/>
      </w:pPr>
      <w:r>
        <w:rPr>
          <w:rStyle w:val="soitChar"/>
        </w:rPr>
        <w:t> </w:t>
      </w:r>
    </w:p>
    <w:p w14:paraId="5D260884" w14:textId="77777777" w:rsidR="0092790B" w:rsidRDefault="0092790B" w:rsidP="0092790B">
      <w:pPr>
        <w:ind w:left="567"/>
        <w:jc w:val="both"/>
      </w:pPr>
      <w:r>
        <w:rPr>
          <w:rStyle w:val="soitChar"/>
          <w:b/>
        </w:rPr>
        <w:t>Types de menuiseries extérieures</w:t>
      </w:r>
    </w:p>
    <w:p w14:paraId="1721A991" w14:textId="77777777" w:rsidR="0092790B" w:rsidRDefault="0092790B" w:rsidP="0092790B">
      <w:pPr>
        <w:pStyle w:val="Author-eListParagraph"/>
        <w:numPr>
          <w:ilvl w:val="1"/>
          <w:numId w:val="101"/>
        </w:numPr>
      </w:pPr>
      <w:r>
        <w:rPr>
          <w:rStyle w:val="soitChar"/>
        </w:rPr>
        <w:t xml:space="preserve">Menuiseries : </w:t>
      </w:r>
      <w:r>
        <w:rPr>
          <w:rStyle w:val="optioncarChar"/>
        </w:rPr>
        <w:t xml:space="preserve">fixe / à vantaux ouvrant / oscillo-battante </w:t>
      </w:r>
      <w:r>
        <w:t xml:space="preserve">(par défaut) </w:t>
      </w:r>
      <w:r>
        <w:rPr>
          <w:rStyle w:val="optioncarChar"/>
        </w:rPr>
        <w:t xml:space="preserve">/ basculante / coulissante / levant-coulissante / </w:t>
      </w:r>
      <w:proofErr w:type="spellStart"/>
      <w:r>
        <w:rPr>
          <w:rStyle w:val="optioncarChar"/>
        </w:rPr>
        <w:t>projetante</w:t>
      </w:r>
      <w:proofErr w:type="spellEnd"/>
      <w:r>
        <w:rPr>
          <w:rStyle w:val="optioncarChar"/>
        </w:rPr>
        <w:t xml:space="preserve"> / pivotante / basculante-</w:t>
      </w:r>
      <w:proofErr w:type="spellStart"/>
      <w:r>
        <w:rPr>
          <w:rStyle w:val="optioncarChar"/>
        </w:rPr>
        <w:t>coullissante</w:t>
      </w:r>
      <w:proofErr w:type="spellEnd"/>
      <w:r>
        <w:rPr>
          <w:rStyle w:val="optioncarChar"/>
        </w:rPr>
        <w:t xml:space="preserve"> / inclinée / composée / ***.</w:t>
      </w:r>
      <w:r>
        <w:br/>
      </w:r>
    </w:p>
    <w:p w14:paraId="0172CB97" w14:textId="77777777" w:rsidR="0092790B" w:rsidRDefault="0092790B" w:rsidP="0092790B">
      <w:pPr>
        <w:pStyle w:val="Author-eListParagraph"/>
        <w:numPr>
          <w:ilvl w:val="1"/>
          <w:numId w:val="101"/>
        </w:numPr>
      </w:pPr>
      <w:r>
        <w:rPr>
          <w:rStyle w:val="soitChar"/>
        </w:rPr>
        <w:t>Remplissage : </w:t>
      </w:r>
      <w:r>
        <w:rPr>
          <w:rStyle w:val="optioncarChar"/>
        </w:rPr>
        <w:t>Vitrages doubles – Gaz (</w:t>
      </w:r>
      <w:proofErr w:type="spellStart"/>
      <w:r>
        <w:rPr>
          <w:rStyle w:val="optioncarChar"/>
        </w:rPr>
        <w:t>cfr</w:t>
      </w:r>
      <w:proofErr w:type="spellEnd"/>
      <w:r>
        <w:rPr>
          <w:rStyle w:val="optioncarChar"/>
        </w:rPr>
        <w:t> </w:t>
      </w:r>
      <w:hyperlink w:anchor="568" w:history="1">
        <w:r>
          <w:rPr>
            <w:rStyle w:val="optioncarChar"/>
          </w:rPr>
          <w:t>42.22.1a Vitrages doubles - Gaz</w:t>
        </w:r>
      </w:hyperlink>
      <w:r>
        <w:rPr>
          <w:rStyle w:val="optioncarChar"/>
        </w:rPr>
        <w:t>) </w:t>
      </w:r>
      <w:r>
        <w:rPr>
          <w:rStyle w:val="soitChar"/>
        </w:rPr>
        <w:t>(par défaut)</w:t>
      </w:r>
      <w:r>
        <w:rPr>
          <w:rStyle w:val="optioncarChar"/>
        </w:rPr>
        <w:t> / Vitrages triple – Gaz (</w:t>
      </w:r>
      <w:proofErr w:type="spellStart"/>
      <w:r>
        <w:rPr>
          <w:rStyle w:val="optioncarChar"/>
        </w:rPr>
        <w:t>cfr</w:t>
      </w:r>
      <w:proofErr w:type="spellEnd"/>
      <w:r>
        <w:rPr>
          <w:rStyle w:val="optioncarChar"/>
        </w:rPr>
        <w:t> </w:t>
      </w:r>
      <w:hyperlink w:anchor="569" w:history="1">
        <w:r>
          <w:rPr>
            <w:rStyle w:val="optioncarChar"/>
          </w:rPr>
          <w:t>42.22.2a Vitrages triples - Gaz</w:t>
        </w:r>
      </w:hyperlink>
      <w:r>
        <w:rPr>
          <w:rStyle w:val="optioncarChar"/>
        </w:rPr>
        <w:t>)/ Eléments de remplissage en panneaux sandwichs métalliques (</w:t>
      </w:r>
      <w:proofErr w:type="spellStart"/>
      <w:r>
        <w:rPr>
          <w:rStyle w:val="optioncarChar"/>
        </w:rPr>
        <w:t>cfr</w:t>
      </w:r>
      <w:proofErr w:type="spellEnd"/>
      <w:r>
        <w:rPr>
          <w:rStyle w:val="optioncarChar"/>
        </w:rPr>
        <w:t> </w:t>
      </w:r>
      <w:hyperlink w:anchor="570" w:history="1">
        <w:r>
          <w:rPr>
            <w:rStyle w:val="optioncarChar"/>
          </w:rPr>
          <w:t>42.34.2a Eléments de remplissage en panneaux sandwichs métalliques</w:t>
        </w:r>
      </w:hyperlink>
      <w:r>
        <w:rPr>
          <w:rStyle w:val="optioncarChar"/>
        </w:rPr>
        <w:t>) / ***</w:t>
      </w:r>
      <w:r>
        <w:rPr>
          <w:rStyle w:val="soitChar"/>
        </w:rPr>
        <w:t>.</w:t>
      </w:r>
      <w:r>
        <w:br/>
      </w:r>
    </w:p>
    <w:p w14:paraId="2BF8FDE7" w14:textId="77777777" w:rsidR="0092790B" w:rsidRDefault="0092790B" w:rsidP="0092790B">
      <w:pPr>
        <w:pStyle w:val="Author-eListParagraph"/>
        <w:numPr>
          <w:ilvl w:val="1"/>
          <w:numId w:val="101"/>
        </w:numPr>
      </w:pPr>
      <w:r>
        <w:rPr>
          <w:rStyle w:val="soitChar"/>
        </w:rPr>
        <w:t>Quincailleries : </w:t>
      </w:r>
      <w:r>
        <w:rPr>
          <w:rStyle w:val="optioncarChar"/>
        </w:rPr>
        <w:t>conforme à la documentation technique du produit </w:t>
      </w:r>
      <w:r>
        <w:rPr>
          <w:rStyle w:val="soitChar"/>
        </w:rPr>
        <w:t>(par défaut)</w:t>
      </w:r>
      <w:r>
        <w:rPr>
          <w:rStyle w:val="optioncarChar"/>
        </w:rPr>
        <w:t> / ***</w:t>
      </w:r>
      <w:r>
        <w:br/>
      </w:r>
    </w:p>
    <w:p w14:paraId="0A315A8B" w14:textId="77777777" w:rsidR="0092790B" w:rsidRDefault="0092790B" w:rsidP="0092790B">
      <w:pPr>
        <w:pStyle w:val="Author-eListParagraph"/>
        <w:numPr>
          <w:ilvl w:val="2"/>
          <w:numId w:val="102"/>
        </w:numPr>
      </w:pPr>
      <w:proofErr w:type="spellStart"/>
      <w:r>
        <w:rPr>
          <w:rStyle w:val="soitChar"/>
        </w:rPr>
        <w:t>Cfr</w:t>
      </w:r>
      <w:proofErr w:type="spellEnd"/>
      <w:r>
        <w:rPr>
          <w:rStyle w:val="soitChar"/>
        </w:rPr>
        <w:t>. Article </w:t>
      </w:r>
      <w:hyperlink w:anchor="571" w:history="1">
        <w:r>
          <w:rPr>
            <w:rStyle w:val="soitChar"/>
          </w:rPr>
          <w:t>41.72.1a Charnières et paumelles</w:t>
        </w:r>
      </w:hyperlink>
    </w:p>
    <w:p w14:paraId="226B3A63" w14:textId="77777777" w:rsidR="0092790B" w:rsidRDefault="0092790B" w:rsidP="0092790B">
      <w:pPr>
        <w:pStyle w:val="Author-eListParagraph"/>
        <w:numPr>
          <w:ilvl w:val="2"/>
          <w:numId w:val="102"/>
        </w:numPr>
      </w:pPr>
      <w:proofErr w:type="spellStart"/>
      <w:r>
        <w:rPr>
          <w:rStyle w:val="soitChar"/>
        </w:rPr>
        <w:t>Cfr</w:t>
      </w:r>
      <w:proofErr w:type="spellEnd"/>
      <w:r>
        <w:rPr>
          <w:rStyle w:val="soitChar"/>
        </w:rPr>
        <w:t>. Article </w:t>
      </w:r>
      <w:hyperlink w:anchor="572" w:history="1">
        <w:r>
          <w:rPr>
            <w:rStyle w:val="soitChar"/>
          </w:rPr>
          <w:t>41.72.3a Poignées</w:t>
        </w:r>
      </w:hyperlink>
    </w:p>
    <w:p w14:paraId="06ABA66C" w14:textId="77777777" w:rsidR="0092790B" w:rsidRDefault="0092790B" w:rsidP="0092790B">
      <w:pPr>
        <w:ind w:left="567"/>
        <w:jc w:val="both"/>
      </w:pPr>
      <w:r>
        <w:rPr>
          <w:rStyle w:val="soitChar"/>
        </w:rPr>
        <w:t>  </w:t>
      </w:r>
    </w:p>
    <w:p w14:paraId="021C2CC8" w14:textId="77777777" w:rsidR="0092790B" w:rsidRDefault="0092790B" w:rsidP="0092790B">
      <w:pPr>
        <w:ind w:left="567"/>
        <w:jc w:val="both"/>
      </w:pPr>
      <w:r>
        <w:rPr>
          <w:rStyle w:val="soitChar"/>
          <w:b/>
        </w:rPr>
        <w:t>Vitrages et panneaux de remplissage</w:t>
      </w:r>
    </w:p>
    <w:p w14:paraId="0DEE9E95"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16467285" w14:textId="77777777" w:rsidR="0092790B" w:rsidRDefault="0092790B" w:rsidP="0092790B">
      <w:pPr>
        <w:jc w:val="both"/>
      </w:pPr>
      <w:r>
        <w:t> </w:t>
      </w:r>
    </w:p>
    <w:p w14:paraId="27A40384" w14:textId="77777777" w:rsidR="0092790B" w:rsidRDefault="0092790B" w:rsidP="0092790B">
      <w:pPr>
        <w:jc w:val="both"/>
      </w:pPr>
      <w:r>
        <w:t> </w:t>
      </w:r>
    </w:p>
    <w:p w14:paraId="5A279AB5" w14:textId="77777777" w:rsidR="0092790B" w:rsidRDefault="0092790B" w:rsidP="0092790B">
      <w:pPr>
        <w:jc w:val="both"/>
      </w:pPr>
      <w:r>
        <w:rPr>
          <w:b/>
          <w:u w:val="single"/>
        </w:rPr>
        <w:t>Prescriptions pour les menuiseries extérieures neuves et de réemploi :</w:t>
      </w:r>
    </w:p>
    <w:p w14:paraId="3C66F958" w14:textId="77777777" w:rsidR="0092790B" w:rsidRDefault="0092790B" w:rsidP="0092790B">
      <w:pPr>
        <w:jc w:val="both"/>
      </w:pPr>
      <w:r>
        <w:t xml:space="preserve">Le seuil est </w:t>
      </w:r>
      <w:r>
        <w:rPr>
          <w:rStyle w:val="optioncarChar"/>
        </w:rPr>
        <w:t xml:space="preserve">sans accès PMR </w:t>
      </w:r>
      <w:r>
        <w:t xml:space="preserve">(par défaut) </w:t>
      </w:r>
      <w:r>
        <w:rPr>
          <w:rStyle w:val="optioncarChar"/>
        </w:rPr>
        <w:t>/ accessible aux PMR</w:t>
      </w:r>
      <w:r>
        <w:t>.</w:t>
      </w:r>
    </w:p>
    <w:p w14:paraId="55787032" w14:textId="77777777" w:rsidR="0092790B" w:rsidRDefault="0092790B" w:rsidP="0092790B">
      <w:pPr>
        <w:jc w:val="both"/>
      </w:pPr>
    </w:p>
    <w:p w14:paraId="08751618" w14:textId="77777777" w:rsidR="0092790B" w:rsidRDefault="0092790B" w:rsidP="0092790B">
      <w:pPr>
        <w:jc w:val="both"/>
      </w:pPr>
    </w:p>
    <w:p w14:paraId="0EDD47BA" w14:textId="77777777" w:rsidR="0092790B" w:rsidRDefault="0092790B" w:rsidP="0092790B">
      <w:pPr>
        <w:jc w:val="both"/>
      </w:pPr>
      <w:r>
        <w:rPr>
          <w:b/>
          <w:u w:val="single"/>
        </w:rPr>
        <w:t>Quincaillerie </w:t>
      </w:r>
    </w:p>
    <w:p w14:paraId="5A15561A" w14:textId="77777777" w:rsidR="0092790B" w:rsidRDefault="0092790B" w:rsidP="0092790B">
      <w:pPr>
        <w:jc w:val="both"/>
      </w:pPr>
      <w:r>
        <w:t>(voir  </w:t>
      </w:r>
      <w:hyperlink w:anchor="574" w:history="1">
        <w:r>
          <w:t>41.72 Quincailleries</w:t>
        </w:r>
      </w:hyperlink>
      <w:r>
        <w:t>)</w:t>
      </w:r>
    </w:p>
    <w:p w14:paraId="7F9511BC" w14:textId="77777777" w:rsidR="0092790B" w:rsidRDefault="0092790B" w:rsidP="0092790B">
      <w:pPr>
        <w:jc w:val="both"/>
      </w:pPr>
      <w:r>
        <w:t>La quincaillerie permet d’atteindre les performances définies ci-dessus et sont conformes aux spécifications du produit.</w:t>
      </w:r>
    </w:p>
    <w:p w14:paraId="14D667E3" w14:textId="77777777" w:rsidR="0092790B" w:rsidRDefault="0092790B" w:rsidP="0092790B">
      <w:pPr>
        <w:jc w:val="both"/>
      </w:pPr>
      <w:r>
        <w:t xml:space="preserve">Les poignées et autres dispositifs d’aide à la manœuvre (notamment PMR) sont définis dans l’élément </w:t>
      </w:r>
      <w:hyperlink w:anchor="574" w:history="1">
        <w:r>
          <w:t>41.72 Quincailleries</w:t>
        </w:r>
      </w:hyperlink>
    </w:p>
    <w:p w14:paraId="005C3C6C" w14:textId="77777777" w:rsidR="0092790B" w:rsidRDefault="0092790B" w:rsidP="0092790B">
      <w:pPr>
        <w:pStyle w:val="pheading"/>
      </w:pPr>
      <w:r>
        <w:t>- Finitions</w:t>
      </w:r>
    </w:p>
    <w:p w14:paraId="6D869D40" w14:textId="77777777" w:rsidR="0092790B" w:rsidRDefault="0092790B" w:rsidP="0092790B">
      <w:pPr>
        <w:jc w:val="both"/>
      </w:pPr>
      <w:r>
        <w:t xml:space="preserve">Traitement de protection : </w:t>
      </w:r>
      <w:r>
        <w:rPr>
          <w:rStyle w:val="optioncarChar"/>
        </w:rPr>
        <w:t xml:space="preserve">type C1 </w:t>
      </w:r>
      <w:r>
        <w:t>(par défaut)</w:t>
      </w:r>
      <w:r>
        <w:rPr>
          <w:rStyle w:val="optioncarChar"/>
        </w:rPr>
        <w:t xml:space="preserve"> / pour une classe d’emploi 4 (selon [NBN EN 599-1+A1]) / pour une classe d’emploi 3 (selon [NBN EN 599-1+A1]) / ***</w:t>
      </w:r>
    </w:p>
    <w:p w14:paraId="604B8BEC" w14:textId="77777777" w:rsidR="0092790B" w:rsidRDefault="0092790B" w:rsidP="0092790B">
      <w:pPr>
        <w:pStyle w:val="Author-eListParagraph"/>
        <w:numPr>
          <w:ilvl w:val="0"/>
          <w:numId w:val="103"/>
        </w:numPr>
        <w:jc w:val="both"/>
      </w:pPr>
      <w:r>
        <w:t xml:space="preserve">Pour les châssis en bois, la frappe d’étanchéité de la traverse inférieure des vantaux est réalisée en : </w:t>
      </w:r>
      <w:proofErr w:type="gramStart"/>
      <w:r>
        <w:rPr>
          <w:rStyle w:val="optioncarChar"/>
        </w:rPr>
        <w:t>aluminium  laqué</w:t>
      </w:r>
      <w:proofErr w:type="gramEnd"/>
      <w:r>
        <w:rPr>
          <w:rStyle w:val="optioncarChar"/>
        </w:rPr>
        <w:t xml:space="preserve"> au four </w:t>
      </w:r>
      <w:r>
        <w:t>(par défaut)</w:t>
      </w:r>
      <w:r>
        <w:rPr>
          <w:rStyle w:val="optioncarChar"/>
        </w:rPr>
        <w:t xml:space="preserve"> / aluminium anodisé / ***</w:t>
      </w:r>
    </w:p>
    <w:p w14:paraId="4D43C5B5" w14:textId="77777777" w:rsidR="0092790B" w:rsidRDefault="0092790B" w:rsidP="0092790B">
      <w:pPr>
        <w:pStyle w:val="Author-eListParagraph"/>
        <w:numPr>
          <w:ilvl w:val="0"/>
          <w:numId w:val="103"/>
        </w:numPr>
        <w:jc w:val="both"/>
      </w:pPr>
    </w:p>
    <w:p w14:paraId="3C049CF3" w14:textId="77777777" w:rsidR="0092790B" w:rsidRDefault="0092790B" w:rsidP="0092790B">
      <w:pPr>
        <w:pStyle w:val="Author-eListParagraph"/>
        <w:numPr>
          <w:ilvl w:val="0"/>
          <w:numId w:val="103"/>
        </w:numPr>
        <w:jc w:val="both"/>
      </w:pPr>
      <w:r>
        <w:t>La couleur est choisie dans la gamme standard du fabricant.</w:t>
      </w:r>
    </w:p>
    <w:p w14:paraId="1805FB35" w14:textId="77777777" w:rsidR="0092790B" w:rsidRDefault="0092790B" w:rsidP="0092790B">
      <w:pPr>
        <w:pStyle w:val="Author-eListParagraph"/>
        <w:numPr>
          <w:ilvl w:val="0"/>
          <w:numId w:val="103"/>
        </w:numPr>
        <w:jc w:val="both"/>
      </w:pPr>
    </w:p>
    <w:p w14:paraId="3882ED6E" w14:textId="77777777" w:rsidR="0092790B" w:rsidRDefault="0092790B" w:rsidP="0092790B">
      <w:pPr>
        <w:pStyle w:val="Author-eListParagraph"/>
        <w:numPr>
          <w:ilvl w:val="0"/>
          <w:numId w:val="103"/>
        </w:numPr>
        <w:jc w:val="both"/>
      </w:pPr>
      <w:r>
        <w:t>Le bois provient d’exploitation gérée durablement. Certificat à soumettre à l’approbation de l’auteur de projet.</w:t>
      </w:r>
    </w:p>
    <w:p w14:paraId="11DB7240" w14:textId="77777777" w:rsidR="0092790B" w:rsidRDefault="0092790B" w:rsidP="0092790B">
      <w:pPr>
        <w:pStyle w:val="pheading"/>
      </w:pPr>
      <w:r>
        <w:t>- Prescriptions complémentaires</w:t>
      </w:r>
    </w:p>
    <w:p w14:paraId="2ABABA32" w14:textId="77777777" w:rsidR="0092790B" w:rsidRDefault="0092790B" w:rsidP="0092790B">
      <w:pPr>
        <w:pStyle w:val="facult"/>
      </w:pPr>
      <w:r>
        <w:t> </w:t>
      </w:r>
    </w:p>
    <w:p w14:paraId="5885EBCD" w14:textId="77777777" w:rsidR="0092790B" w:rsidRDefault="0092790B" w:rsidP="0092790B">
      <w:pPr>
        <w:pStyle w:val="facult"/>
      </w:pPr>
      <w:r>
        <w:t> </w:t>
      </w:r>
    </w:p>
    <w:p w14:paraId="24B3F6EF" w14:textId="77777777" w:rsidR="0092790B" w:rsidRDefault="0092790B" w:rsidP="0092790B">
      <w:pPr>
        <w:pStyle w:val="pheading"/>
      </w:pPr>
      <w:r>
        <w:t>EXÉCUTION / MISE EN ŒUVRE</w:t>
      </w:r>
    </w:p>
    <w:p w14:paraId="2714F209" w14:textId="77777777" w:rsidR="0092790B" w:rsidRDefault="0092790B" w:rsidP="0092790B">
      <w:pPr>
        <w:pStyle w:val="pheading"/>
      </w:pPr>
      <w:r>
        <w:t>- Prescriptions générales</w:t>
      </w:r>
    </w:p>
    <w:p w14:paraId="69961A7C" w14:textId="77777777" w:rsidR="0092790B" w:rsidRDefault="0092790B" w:rsidP="0092790B">
      <w:pPr>
        <w:jc w:val="both"/>
      </w:pPr>
      <w:r>
        <w:t xml:space="preserve">La pose des fenêtres et portes-fenêtres en bois correspond aux prescriptions telles que décrites dans l'élément </w:t>
      </w:r>
      <w:hyperlink w:anchor="25" w:history="1">
        <w:r>
          <w:t>41.1 Fenêtres et portes-fenêtres</w:t>
        </w:r>
      </w:hyperlink>
      <w:r>
        <w:t>.</w:t>
      </w:r>
    </w:p>
    <w:p w14:paraId="3E82F15F" w14:textId="77777777" w:rsidR="0092790B" w:rsidRDefault="0092790B" w:rsidP="0092790B">
      <w:pPr>
        <w:pStyle w:val="pheading"/>
      </w:pPr>
      <w:r>
        <w:t>- Notes d’exécution complémentaires</w:t>
      </w:r>
    </w:p>
    <w:p w14:paraId="407299AF" w14:textId="77777777" w:rsidR="0092790B" w:rsidRDefault="0092790B" w:rsidP="0092790B">
      <w:pPr>
        <w:jc w:val="both"/>
      </w:pPr>
      <w:r>
        <w:rPr>
          <w:rStyle w:val="facultChar"/>
        </w:rPr>
        <w:t>Le resserrage de la menuiserie assure la continuité des performances mécaniques, thermiques et d’étanchéité à l’eau.</w:t>
      </w:r>
    </w:p>
    <w:p w14:paraId="077EB60E" w14:textId="77777777" w:rsidR="0092790B" w:rsidRDefault="0092790B" w:rsidP="0092790B">
      <w:pPr>
        <w:jc w:val="both"/>
      </w:pPr>
      <w:r>
        <w:rPr>
          <w:rStyle w:val="facultChar"/>
        </w:rPr>
        <w:t xml:space="preserve">Pour la continuité de l’étanchéité à l’air, le resserrage est muni </w:t>
      </w:r>
      <w:r>
        <w:rPr>
          <w:rStyle w:val="optioncarChar"/>
        </w:rPr>
        <w:t>d’un kit de mastic</w:t>
      </w:r>
      <w:r>
        <w:t> (par défaut)</w:t>
      </w:r>
      <w:r>
        <w:rPr>
          <w:rStyle w:val="optioncarChar"/>
        </w:rPr>
        <w:t> / d’une membrane / d’un profilé de resserrage / ***</w:t>
      </w:r>
      <w:r>
        <w:rPr>
          <w:rStyle w:val="facultChar"/>
        </w:rPr>
        <w:t>.</w:t>
      </w:r>
    </w:p>
    <w:p w14:paraId="231AE4A5" w14:textId="77777777" w:rsidR="0092790B" w:rsidRDefault="0092790B" w:rsidP="0092790B">
      <w:pPr>
        <w:jc w:val="both"/>
      </w:pPr>
      <w:r>
        <w:rPr>
          <w:rStyle w:val="facultChar"/>
        </w:rPr>
        <w:t xml:space="preserve">Pour la continuité de l’isolation acoustique le resserrage est muni </w:t>
      </w:r>
      <w:r>
        <w:rPr>
          <w:rStyle w:val="optioncarChar"/>
        </w:rPr>
        <w:t>d’une laine de roche </w:t>
      </w:r>
      <w:r>
        <w:t>(par défaut)</w:t>
      </w:r>
      <w:r>
        <w:rPr>
          <w:rStyle w:val="optioncarChar"/>
        </w:rPr>
        <w:t> / d'une mousse acoustique / d'une plaque massive / ***.</w:t>
      </w:r>
    </w:p>
    <w:p w14:paraId="59C25233" w14:textId="77777777" w:rsidR="0092790B" w:rsidRDefault="0092790B" w:rsidP="0092790B">
      <w:pPr>
        <w:pStyle w:val="pheading"/>
      </w:pPr>
      <w:r>
        <w:t>DOCUMENTS DE RÉFÉRENCE COMPLÉMENTAIRES</w:t>
      </w:r>
    </w:p>
    <w:p w14:paraId="0ED85A94" w14:textId="77777777" w:rsidR="0092790B" w:rsidRDefault="0092790B" w:rsidP="0092790B">
      <w:pPr>
        <w:pStyle w:val="pheading"/>
      </w:pPr>
      <w:r>
        <w:t>- Matériau</w:t>
      </w:r>
    </w:p>
    <w:p w14:paraId="1D179066" w14:textId="77777777" w:rsidR="0092790B" w:rsidRDefault="0092790B" w:rsidP="0092790B">
      <w:r>
        <w:t>[STS 52.1, Menuiseries extérieures en bois]</w:t>
      </w:r>
    </w:p>
    <w:p w14:paraId="2C0B481C" w14:textId="77777777" w:rsidR="0092790B" w:rsidRDefault="0092790B" w:rsidP="0092790B">
      <w:pPr>
        <w:pStyle w:val="pheading"/>
      </w:pPr>
      <w:r>
        <w:t>MESURAGE</w:t>
      </w:r>
    </w:p>
    <w:p w14:paraId="47DA36B5" w14:textId="77777777" w:rsidR="0092790B" w:rsidRDefault="0092790B" w:rsidP="0092790B">
      <w:pPr>
        <w:pStyle w:val="pheading"/>
      </w:pPr>
      <w:r>
        <w:t xml:space="preserve">- unité de </w:t>
      </w:r>
      <w:proofErr w:type="gramStart"/>
      <w:r>
        <w:t>mesure:</w:t>
      </w:r>
      <w:proofErr w:type="gramEnd"/>
    </w:p>
    <w:p w14:paraId="1971A41C" w14:textId="77777777" w:rsidR="0092790B" w:rsidRDefault="0092790B" w:rsidP="0092790B">
      <w:proofErr w:type="gramStart"/>
      <w:r>
        <w:t>m</w:t>
      </w:r>
      <w:proofErr w:type="gramEnd"/>
      <w:r>
        <w:t>²</w:t>
      </w:r>
    </w:p>
    <w:p w14:paraId="37B17E4B" w14:textId="77777777" w:rsidR="0092790B" w:rsidRDefault="0092790B" w:rsidP="0092790B">
      <w:pPr>
        <w:pStyle w:val="pheading"/>
      </w:pPr>
      <w:r>
        <w:t xml:space="preserve">- code de </w:t>
      </w:r>
      <w:proofErr w:type="gramStart"/>
      <w:r>
        <w:t>mesurage:</w:t>
      </w:r>
      <w:proofErr w:type="gramEnd"/>
    </w:p>
    <w:p w14:paraId="2F46DEF6" w14:textId="77777777" w:rsidR="0092790B" w:rsidRDefault="0092790B" w:rsidP="0092790B">
      <w:pPr>
        <w:jc w:val="both"/>
      </w:pPr>
      <w:r>
        <w:rPr>
          <w:b/>
        </w:rPr>
        <w:t>Surface nette</w:t>
      </w:r>
      <w:r>
        <w:t xml:space="preserve"> en développement des dimensions dans </w:t>
      </w:r>
      <w:proofErr w:type="gramStart"/>
      <w:r>
        <w:t>l'œuvre(</w:t>
      </w:r>
      <w:proofErr w:type="gramEnd"/>
      <w:r>
        <w:t xml:space="preserve">le cas échéant, ventilé selon le type ou le modèle conformément aux indications dans le métré récapitulatif annexé au dossier d'adjudication, ventilée selon neuf et/ou de réemploi. </w:t>
      </w:r>
    </w:p>
    <w:p w14:paraId="4CE4436E" w14:textId="77777777" w:rsidR="0092790B" w:rsidRDefault="0092790B" w:rsidP="0092790B">
      <w:pPr>
        <w:jc w:val="both"/>
      </w:pPr>
      <w:r>
        <w:t>S’il s’agit de réemploi, distinguer : avec ou sans fourniture.</w:t>
      </w:r>
    </w:p>
    <w:p w14:paraId="6BFBB869" w14:textId="77777777" w:rsidR="0092790B" w:rsidRDefault="0092790B" w:rsidP="0092790B">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32DE921A" w14:textId="77777777" w:rsidR="0092790B" w:rsidRDefault="0092790B" w:rsidP="0092790B">
      <w:pPr>
        <w:pStyle w:val="pheading"/>
      </w:pPr>
      <w:r>
        <w:t xml:space="preserve">- nature du </w:t>
      </w:r>
      <w:proofErr w:type="gramStart"/>
      <w:r>
        <w:t>marché:</w:t>
      </w:r>
      <w:proofErr w:type="gramEnd"/>
    </w:p>
    <w:p w14:paraId="1F97AFF6" w14:textId="77777777" w:rsidR="0092790B" w:rsidRDefault="0092790B" w:rsidP="0092790B">
      <w:r>
        <w:t>QF</w:t>
      </w:r>
    </w:p>
    <w:p w14:paraId="194632E8" w14:textId="77777777" w:rsidR="0092790B" w:rsidRDefault="0092790B" w:rsidP="0092790B">
      <w:pPr>
        <w:pStyle w:val="Author-eSectionHeading4"/>
      </w:pPr>
      <w:bookmarkStart w:id="52" w:name="_Toc82619411"/>
      <w:bookmarkStart w:id="53" w:name="_Toc82620958"/>
      <w:r>
        <w:t>41.12 Fenêtres et portes-fenêtres en aluminium</w:t>
      </w:r>
      <w:bookmarkEnd w:id="52"/>
      <w:bookmarkEnd w:id="53"/>
    </w:p>
    <w:p w14:paraId="351BAD26" w14:textId="77777777" w:rsidR="0092790B" w:rsidRDefault="0092790B" w:rsidP="0092790B">
      <w:pPr>
        <w:pStyle w:val="pheading"/>
      </w:pPr>
      <w:r>
        <w:t>DESCRIPTION</w:t>
      </w:r>
    </w:p>
    <w:p w14:paraId="01CE4D7F" w14:textId="77777777" w:rsidR="0092790B" w:rsidRDefault="0092790B" w:rsidP="0092790B">
      <w:pPr>
        <w:pStyle w:val="pheading"/>
      </w:pPr>
      <w:r>
        <w:t>- Définition / Comprend</w:t>
      </w:r>
    </w:p>
    <w:p w14:paraId="627FA793" w14:textId="77777777" w:rsidR="0092790B" w:rsidRDefault="0092790B" w:rsidP="0092790B">
      <w:pPr>
        <w:jc w:val="both"/>
      </w:pPr>
      <w:r>
        <w:t xml:space="preserve">Cet élément comprend la fourniture (hors matériaux récupérés du même site) et la pose de tous les éléments nécessaires à la composition </w:t>
      </w:r>
      <w:proofErr w:type="gramStart"/>
      <w:r>
        <w:t>des  fenêtres</w:t>
      </w:r>
      <w:proofErr w:type="gramEnd"/>
      <w:r>
        <w:t xml:space="preserve"> et portes-fenêtres extérieures en aluminium, y compris toutes les pièces qui en font intrinsèquement partie.</w:t>
      </w:r>
    </w:p>
    <w:p w14:paraId="564C9336" w14:textId="77777777" w:rsidR="0092790B" w:rsidRDefault="0092790B" w:rsidP="0092790B">
      <w:pPr>
        <w:jc w:val="both"/>
      </w:pPr>
      <w:r>
        <w:t>Les fenêtres et portes-fenêtres extérieures sont considérées comme menuiserie en aluminium lorsque seul l’aluminium assure la résistance mécanique de ces éléments de construction. Les éventuels revêtements extérieurs en métal ou autres ne changent rien au fait que ces éléments font partie de la menuiserie en aluminium.</w:t>
      </w:r>
    </w:p>
    <w:p w14:paraId="52B8632C" w14:textId="77777777" w:rsidR="0092790B" w:rsidRDefault="0092790B" w:rsidP="0092790B">
      <w:pPr>
        <w:pStyle w:val="pheading"/>
      </w:pPr>
      <w:r>
        <w:t>MATÉRIAUX</w:t>
      </w:r>
    </w:p>
    <w:p w14:paraId="06C15FB0" w14:textId="77777777" w:rsidR="0092790B" w:rsidRDefault="0092790B" w:rsidP="0092790B">
      <w:pPr>
        <w:jc w:val="both"/>
      </w:pPr>
      <w:r>
        <w:rPr>
          <w:b/>
          <w:u w:val="single"/>
        </w:rPr>
        <w:t>Généralités pour une menuiserie neuve</w:t>
      </w:r>
    </w:p>
    <w:p w14:paraId="4380881A" w14:textId="77777777" w:rsidR="0092790B" w:rsidRDefault="0092790B" w:rsidP="0092790B">
      <w:pPr>
        <w:jc w:val="both"/>
      </w:pPr>
      <w:r>
        <w:t>Les profilés de menuiserie en aluminium sont composés d’un ou de plusieurs profilés en aluminium. Dans le cas de plusieurs profilés en aluminium, il s’agit de profilés à rupture thermiques lorsque les profilés aluminium sont reliés de façon continue par au moins une partie thermiquement isolante (non métallique).</w:t>
      </w:r>
    </w:p>
    <w:p w14:paraId="34F22AE2" w14:textId="77777777" w:rsidR="0092790B" w:rsidRDefault="0092790B" w:rsidP="0092790B">
      <w:pPr>
        <w:jc w:val="both"/>
      </w:pPr>
      <w:r>
        <w:t>Les alliages les plus courants dans la construction et l’architecture sont ceux de type Al-Mg, Al-Mg- Mn et Al-Mg-Si.</w:t>
      </w:r>
    </w:p>
    <w:p w14:paraId="4963E6FC" w14:textId="77777777" w:rsidR="0092790B" w:rsidRDefault="0092790B" w:rsidP="0092790B">
      <w:pPr>
        <w:jc w:val="both"/>
      </w:pPr>
      <w:r>
        <w:t>La composition chimique et la désignation des états métallurgiques sont définies dans les normes [NBN EN 573-3] et [NBN EN 515].</w:t>
      </w:r>
    </w:p>
    <w:p w14:paraId="18A124F2" w14:textId="77777777" w:rsidR="0092790B" w:rsidRDefault="0092790B" w:rsidP="0092790B">
      <w:pPr>
        <w:jc w:val="both"/>
      </w:pPr>
      <w:r>
        <w:t>Les alliages AW 6060 et AW 6033 sont conseillés pour les applications dans le bâtiment. La composition de cet alliage, fixée par la norme [NBN EN 755-2], s’établit comme suit :</w:t>
      </w:r>
    </w:p>
    <w:p w14:paraId="791311C1" w14:textId="77777777" w:rsidR="0092790B" w:rsidRDefault="0092790B" w:rsidP="0092790B">
      <w:pPr>
        <w:pStyle w:val="Author-eListParagraph"/>
        <w:numPr>
          <w:ilvl w:val="0"/>
          <w:numId w:val="104"/>
        </w:numPr>
      </w:pPr>
      <w:r>
        <w:t>Zn : ≤ 0,15 %, Cu : ≤ 0,02 %, Pb : ≤ 0,0022, Si : ≤ 0,30- 0,55 %, Fe : ≤ 0,10 - 0,30 %, Mg : ≤ 0,35 - 0,6 %,</w:t>
      </w:r>
    </w:p>
    <w:p w14:paraId="6B9D2201" w14:textId="77777777" w:rsidR="0092790B" w:rsidRDefault="0092790B" w:rsidP="0092790B">
      <w:pPr>
        <w:pStyle w:val="Author-eListParagraph"/>
        <w:numPr>
          <w:ilvl w:val="0"/>
          <w:numId w:val="104"/>
        </w:numPr>
      </w:pPr>
      <w:r>
        <w:t>Mn : ≤ 0,10 %, Cr : ≤ 0,05 %, Ti : ≤ 0,10 %, Al : solde, autres éléments séparément : ≤ 0,05 %, Autres éléments ensemble ≤ 0,15 %</w:t>
      </w:r>
    </w:p>
    <w:p w14:paraId="062E7B2D" w14:textId="77777777" w:rsidR="0092790B" w:rsidRDefault="0092790B" w:rsidP="0092790B">
      <w:pPr>
        <w:jc w:val="both"/>
      </w:pPr>
      <w:r>
        <w:t>Alliages modifiés :  L’industrie de l’aluminium a développé l’alliage AW 6060B et AW 6063 B. La composition 6060B est plus sévère que les compositions 6060 et 6063 dans les domaines suivants :</w:t>
      </w:r>
    </w:p>
    <w:p w14:paraId="403815BC" w14:textId="77777777" w:rsidR="0092790B" w:rsidRDefault="0092790B" w:rsidP="0092790B">
      <w:pPr>
        <w:pStyle w:val="Author-eListParagraph"/>
        <w:numPr>
          <w:ilvl w:val="0"/>
          <w:numId w:val="105"/>
        </w:numPr>
      </w:pPr>
      <w:r>
        <w:t>Cu : 5 fois moins que dans les alliages 6060 et 6063</w:t>
      </w:r>
    </w:p>
    <w:p w14:paraId="42A6A377" w14:textId="77777777" w:rsidR="0092790B" w:rsidRDefault="0092790B" w:rsidP="0092790B">
      <w:pPr>
        <w:pStyle w:val="Author-eListParagraph"/>
        <w:numPr>
          <w:ilvl w:val="0"/>
          <w:numId w:val="105"/>
        </w:numPr>
      </w:pPr>
      <w:r>
        <w:t>Cr : 2 fois moins que dans l’alliage 6063</w:t>
      </w:r>
    </w:p>
    <w:p w14:paraId="0DD9E1BA" w14:textId="77777777" w:rsidR="0092790B" w:rsidRDefault="0092790B" w:rsidP="0092790B">
      <w:pPr>
        <w:jc w:val="both"/>
      </w:pPr>
      <w:r>
        <w:t>Les tolérances dimensionnelles et de forme des profilés en aluminium extrudés satisfont à la norme [NBN EN 12020-2]. D’autres tolérances peuvent être livrées après concertation et accord de l’extrudeur (</w:t>
      </w:r>
      <w:proofErr w:type="spellStart"/>
      <w:r>
        <w:t>gammiste</w:t>
      </w:r>
      <w:proofErr w:type="spellEnd"/>
      <w:proofErr w:type="gramStart"/>
      <w:r>
        <w:t>) .</w:t>
      </w:r>
      <w:proofErr w:type="gramEnd"/>
    </w:p>
    <w:p w14:paraId="7AB559B5" w14:textId="77777777" w:rsidR="0092790B" w:rsidRDefault="0092790B" w:rsidP="0092790B">
      <w:pPr>
        <w:jc w:val="both"/>
      </w:pPr>
      <w:r>
        <w:t>Les mesures fonctionnelles des profilés isolés sont comprises entre les limites imposées par la norme [NBN EN 12020-2].</w:t>
      </w:r>
    </w:p>
    <w:p w14:paraId="1A3F7D5A" w14:textId="77777777" w:rsidR="0092790B" w:rsidRDefault="0092790B" w:rsidP="0092790B">
      <w:pPr>
        <w:jc w:val="both"/>
      </w:pPr>
      <w:r>
        <w:t>Les tolérances (déversement – gauchissement des faces droites) du profilé sont de +0 -0.5mm</w:t>
      </w:r>
    </w:p>
    <w:p w14:paraId="10B89E45" w14:textId="77777777" w:rsidR="0092790B" w:rsidRDefault="0092790B" w:rsidP="0092790B">
      <w:pPr>
        <w:jc w:val="both"/>
      </w:pPr>
      <w:r>
        <w:t>Tous les profils fixes et mobiles sont à rupture thermique et satisfont aux conditions suivantes :</w:t>
      </w:r>
    </w:p>
    <w:p w14:paraId="159C75DD" w14:textId="77777777" w:rsidR="0092790B" w:rsidRDefault="0092790B" w:rsidP="0092790B">
      <w:pPr>
        <w:pStyle w:val="Author-eListParagraph"/>
        <w:numPr>
          <w:ilvl w:val="0"/>
          <w:numId w:val="106"/>
        </w:numPr>
      </w:pPr>
      <w:proofErr w:type="gramStart"/>
      <w:r>
        <w:t>il</w:t>
      </w:r>
      <w:proofErr w:type="gramEnd"/>
      <w:r>
        <w:t xml:space="preserve"> ne peut y avoir aucun pont thermique entre le profil intérieur et le profil extérieur ;</w:t>
      </w:r>
    </w:p>
    <w:p w14:paraId="2E626CFD" w14:textId="77777777" w:rsidR="0092790B" w:rsidRDefault="0092790B" w:rsidP="0092790B">
      <w:pPr>
        <w:pStyle w:val="Author-eListParagraph"/>
        <w:numPr>
          <w:ilvl w:val="0"/>
          <w:numId w:val="106"/>
        </w:numPr>
      </w:pPr>
      <w:proofErr w:type="gramStart"/>
      <w:r>
        <w:t>il</w:t>
      </w:r>
      <w:proofErr w:type="gramEnd"/>
      <w:r>
        <w:t xml:space="preserve"> ne peut y avoir de déformations durables ; la résistance du joint thermique est telle que les profils assemblés peuvent être considérés comme un ensemble résistant à un usage intensif ;</w:t>
      </w:r>
    </w:p>
    <w:p w14:paraId="10FBE740" w14:textId="77777777" w:rsidR="0092790B" w:rsidRDefault="0092790B" w:rsidP="0092790B">
      <w:pPr>
        <w:pStyle w:val="Author-eListParagraph"/>
        <w:numPr>
          <w:ilvl w:val="0"/>
          <w:numId w:val="106"/>
        </w:numPr>
      </w:pPr>
      <w:proofErr w:type="gramStart"/>
      <w:r>
        <w:t>les</w:t>
      </w:r>
      <w:proofErr w:type="gramEnd"/>
      <w:r>
        <w:t xml:space="preserve"> assemblages doivent pouvoir absorber les dilatations différentielles entre les profils intérieurs et extérieurs sans déformation durable ou déstabilisation du profil ;</w:t>
      </w:r>
    </w:p>
    <w:p w14:paraId="2AE344B7" w14:textId="77777777" w:rsidR="0092790B" w:rsidRDefault="0092790B" w:rsidP="0092790B">
      <w:pPr>
        <w:pStyle w:val="Author-eListParagraph"/>
        <w:numPr>
          <w:ilvl w:val="0"/>
          <w:numId w:val="106"/>
        </w:numPr>
      </w:pPr>
      <w:proofErr w:type="gramStart"/>
      <w:r>
        <w:t>la</w:t>
      </w:r>
      <w:proofErr w:type="gramEnd"/>
      <w:r>
        <w:t xml:space="preserve"> rupture thermique peut être réalisée par sertissage, collage ou emboitement et satisfait aux exigences énoncés dans le tableau de la [NBN EN 14024].</w:t>
      </w:r>
    </w:p>
    <w:p w14:paraId="6BCFD860" w14:textId="77777777" w:rsidR="0092790B" w:rsidRDefault="0092790B" w:rsidP="0092790B"/>
    <w:p w14:paraId="1FACC80C" w14:textId="77777777" w:rsidR="0092790B" w:rsidRDefault="0092790B" w:rsidP="0092790B">
      <w:pPr>
        <w:jc w:val="both"/>
      </w:pPr>
      <w:r>
        <w:rPr>
          <w:b/>
          <w:u w:val="single"/>
        </w:rPr>
        <w:t>Forme, Type Et Dimensions Des Profils</w:t>
      </w:r>
    </w:p>
    <w:p w14:paraId="428340DD" w14:textId="77777777" w:rsidR="0092790B" w:rsidRDefault="0092790B" w:rsidP="0092790B">
      <w:pPr>
        <w:pStyle w:val="Author-eListParagraph"/>
        <w:numPr>
          <w:ilvl w:val="0"/>
          <w:numId w:val="107"/>
        </w:numPr>
      </w:pPr>
      <w:r>
        <w:t>Toutes les pièces mobiles sont réalisées en profilés du type pourvu de 2 étanchéités.</w:t>
      </w:r>
    </w:p>
    <w:p w14:paraId="405C2338" w14:textId="77777777" w:rsidR="0092790B" w:rsidRDefault="0092790B" w:rsidP="0092790B">
      <w:pPr>
        <w:pStyle w:val="Author-eListParagraph"/>
        <w:numPr>
          <w:ilvl w:val="0"/>
          <w:numId w:val="107"/>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29BFF961" w14:textId="77777777" w:rsidR="0092790B" w:rsidRDefault="0092790B" w:rsidP="0092790B">
      <w:pPr>
        <w:pStyle w:val="Author-eListParagraph"/>
        <w:numPr>
          <w:ilvl w:val="0"/>
          <w:numId w:val="107"/>
        </w:numPr>
      </w:pPr>
      <w:r>
        <w:t xml:space="preserve">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vulcanisés, ou assemblés avec des pièces angulaires préformées, ou soudés dans le cas d’étanchéités en TPE. Les joints sont </w:t>
      </w:r>
      <w:proofErr w:type="gramStart"/>
      <w:r>
        <w:t>posées</w:t>
      </w:r>
      <w:proofErr w:type="gramEnd"/>
      <w:r>
        <w:t xml:space="preserve"> de façon à satisfaire longtemps aux exigences imposées et sont facilement remplaçables. Les joints acoustiques restent continus, même à hauteur des charnières.</w:t>
      </w:r>
    </w:p>
    <w:p w14:paraId="44CED681" w14:textId="77777777" w:rsidR="0092790B" w:rsidRDefault="0092790B" w:rsidP="0092790B">
      <w:pPr>
        <w:pStyle w:val="Author-eListParagraph"/>
        <w:numPr>
          <w:ilvl w:val="0"/>
          <w:numId w:val="107"/>
        </w:numPr>
      </w:pPr>
      <w:r>
        <w:t>Tous les types de fenêtres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fenêtre de 100 cm, il faut au moins prévoir deux ouvertures ; une ouverture supplémentaire est prévue tous les 50 cm supplémentaires. Les ouvertures de drainage sont pratiquées le plus invisiblement possible (diamètre minimum 8 mm ou trous oblongs de 5 x 30 mm).</w:t>
      </w:r>
    </w:p>
    <w:p w14:paraId="4E07EBA7" w14:textId="77777777" w:rsidR="0092790B" w:rsidRDefault="0092790B" w:rsidP="0092790B">
      <w:pPr>
        <w:pStyle w:val="Author-eListParagraph"/>
        <w:numPr>
          <w:ilvl w:val="0"/>
          <w:numId w:val="107"/>
        </w:numPr>
      </w:pPr>
      <w:r>
        <w:t>Les profilés sont compatibles avec la quincaillerie.</w:t>
      </w:r>
    </w:p>
    <w:p w14:paraId="20E848E0" w14:textId="77777777" w:rsidR="0092790B" w:rsidRDefault="0092790B" w:rsidP="0092790B"/>
    <w:p w14:paraId="0A407FBC" w14:textId="77777777" w:rsidR="0092790B" w:rsidRDefault="0092790B" w:rsidP="0092790B">
      <w:pPr>
        <w:jc w:val="both"/>
      </w:pPr>
      <w:r>
        <w:rPr>
          <w:b/>
          <w:u w:val="single"/>
        </w:rPr>
        <w:t>Assemblage / Fabrication</w:t>
      </w:r>
    </w:p>
    <w:p w14:paraId="67711846" w14:textId="77777777" w:rsidR="0092790B" w:rsidRDefault="0092790B" w:rsidP="0092790B">
      <w:pPr>
        <w:pStyle w:val="Author-eListParagraph"/>
        <w:numPr>
          <w:ilvl w:val="0"/>
          <w:numId w:val="108"/>
        </w:numPr>
      </w:pPr>
      <w:r>
        <w:t>Pour l'usinage, le traitement et la mise en place des profils préformés, on tient toujours compte des prescriptions du fournisseur du système.</w:t>
      </w:r>
    </w:p>
    <w:p w14:paraId="78BD327B" w14:textId="77777777" w:rsidR="0092790B" w:rsidRDefault="0092790B" w:rsidP="0092790B">
      <w:pPr>
        <w:pStyle w:val="Author-eListParagraph"/>
        <w:numPr>
          <w:ilvl w:val="0"/>
          <w:numId w:val="108"/>
        </w:numPr>
      </w:pPr>
      <w:r>
        <w:t>Tous les assemblages sont réalisés à l'aide d'accessoires standards provenant du même fabricant que les profils et totalement adaptés aux assemblages.</w:t>
      </w:r>
    </w:p>
    <w:p w14:paraId="0D469EF5" w14:textId="77777777" w:rsidR="0092790B" w:rsidRDefault="0092790B" w:rsidP="0092790B">
      <w:pPr>
        <w:pStyle w:val="Author-eListParagraph"/>
        <w:numPr>
          <w:ilvl w:val="0"/>
          <w:numId w:val="108"/>
        </w:numPr>
      </w:pPr>
      <w:r>
        <w:t>Les profils sont sciés et ébarbés ; les assemblages en T sont fraisés et ajustés de manière à respecter la forme des profils transversaux. Toutes les faces de sciage ou les surfaces fraisées reçoivent un traitement étanche à l'aide d'un produit anticorrosion adéquat.</w:t>
      </w:r>
    </w:p>
    <w:p w14:paraId="694CE3A9" w14:textId="77777777" w:rsidR="0092790B" w:rsidRDefault="0092790B" w:rsidP="0092790B">
      <w:pPr>
        <w:pStyle w:val="Author-eListParagraph"/>
        <w:numPr>
          <w:ilvl w:val="0"/>
          <w:numId w:val="108"/>
        </w:numPr>
      </w:pPr>
      <w:r>
        <w:t xml:space="preserve">Les angles sont assemblés par compression pneumatique avec des pièces angulaires crénelées et/ou coins à came excentrique vissés en aluminium. Les ailes du cadre et les profilés des battants sont </w:t>
      </w:r>
      <w:proofErr w:type="gramStart"/>
      <w:r>
        <w:t>toujours  pourvus</w:t>
      </w:r>
      <w:proofErr w:type="gramEnd"/>
      <w:r>
        <w:t xml:space="preserve">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45C6AF3F" w14:textId="77777777" w:rsidR="0092790B" w:rsidRDefault="0092790B" w:rsidP="0092790B">
      <w:pPr>
        <w:pStyle w:val="Author-eListParagraph"/>
        <w:numPr>
          <w:ilvl w:val="0"/>
          <w:numId w:val="108"/>
        </w:numPr>
      </w:pPr>
      <w:r>
        <w:t>Les bandes isolantes de l’interruption thermique ne peuvent pas être touchées lors du fraisage des pièces des quincailleries et des trous de drainage.</w:t>
      </w:r>
    </w:p>
    <w:p w14:paraId="723DF074" w14:textId="77777777" w:rsidR="0092790B" w:rsidRDefault="0092790B" w:rsidP="0092790B"/>
    <w:p w14:paraId="4D3E99E9" w14:textId="77777777" w:rsidR="0092790B" w:rsidRDefault="0092790B" w:rsidP="0092790B">
      <w:pPr>
        <w:jc w:val="both"/>
      </w:pPr>
    </w:p>
    <w:p w14:paraId="75A35E93" w14:textId="77777777" w:rsidR="0092790B" w:rsidRDefault="0092790B" w:rsidP="0092790B">
      <w:pPr>
        <w:jc w:val="both"/>
      </w:pPr>
      <w:r>
        <w:rPr>
          <w:b/>
          <w:u w:val="single"/>
        </w:rPr>
        <w:t>Traitement De Surface</w:t>
      </w:r>
    </w:p>
    <w:p w14:paraId="177032ED" w14:textId="77777777" w:rsidR="0092790B" w:rsidRDefault="0092790B" w:rsidP="0092790B">
      <w:pPr>
        <w:pStyle w:val="Author-eListParagraph"/>
        <w:numPr>
          <w:ilvl w:val="0"/>
          <w:numId w:val="109"/>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465E7BF3" w14:textId="77777777" w:rsidR="0092790B" w:rsidRDefault="0092790B" w:rsidP="0092790B">
      <w:pPr>
        <w:pStyle w:val="Author-eListParagraph"/>
        <w:numPr>
          <w:ilvl w:val="0"/>
          <w:numId w:val="109"/>
        </w:numPr>
      </w:pPr>
      <w:r>
        <w:t>Pour garantir la qualité continue, seul un traitement de surface est autorisé en gestion propre du fournisseur de système, et l’alliage d’aluminium satisfait aux critères ci-dessus. Une licence [</w:t>
      </w:r>
      <w:proofErr w:type="spellStart"/>
      <w:r>
        <w:t>Qualicoat</w:t>
      </w:r>
      <w:proofErr w:type="spellEnd"/>
      <w:r>
        <w:t>] (pour le revêtement par poudrage) et une licence [</w:t>
      </w:r>
      <w:proofErr w:type="spellStart"/>
      <w:r>
        <w:t>Qualanod</w:t>
      </w:r>
      <w:proofErr w:type="spellEnd"/>
      <w:r>
        <w:t>] ou équivalent doivent pouvoir être présentées immédiatement à la demande de l’architecte.</w:t>
      </w:r>
    </w:p>
    <w:p w14:paraId="31C5E88D" w14:textId="77777777" w:rsidR="0092790B" w:rsidRDefault="0092790B" w:rsidP="0092790B">
      <w:pPr>
        <w:pStyle w:val="Author-eListParagraph"/>
        <w:numPr>
          <w:ilvl w:val="0"/>
          <w:numId w:val="109"/>
        </w:numPr>
      </w:pPr>
      <w:r>
        <w:t>Lors d’une observation perpendiculaire à la surface concernée sous une lumière diffuse (ciel couvert à l’extérieur et sans éclairage artificiel à l’intérieur), aucun défaut de surface décrit ci-après n‘est visible à l’</w:t>
      </w:r>
      <w:proofErr w:type="spellStart"/>
      <w:r>
        <w:t>oeil</w:t>
      </w:r>
      <w:proofErr w:type="spellEnd"/>
      <w:r>
        <w:t xml:space="preserve"> nu à une distance de 2 mètres</w:t>
      </w:r>
      <w:proofErr w:type="gramStart"/>
      <w:r>
        <w:t>.:</w:t>
      </w:r>
      <w:proofErr w:type="gramEnd"/>
      <w:r>
        <w:t xml:space="preserve"> </w:t>
      </w:r>
    </w:p>
    <w:p w14:paraId="107749CF" w14:textId="77777777" w:rsidR="0092790B" w:rsidRDefault="0092790B" w:rsidP="0092790B">
      <w:pPr>
        <w:pStyle w:val="Author-eListParagraph"/>
        <w:numPr>
          <w:ilvl w:val="1"/>
          <w:numId w:val="110"/>
        </w:numPr>
      </w:pPr>
      <w:proofErr w:type="gramStart"/>
      <w:r>
        <w:t>surface</w:t>
      </w:r>
      <w:proofErr w:type="gramEnd"/>
      <w:r>
        <w:t xml:space="preserve"> rude, gouttes d’écoulement, boursouflures, effet de peau d’orange, inclusions, cratères, taches mates, trous, griffes.</w:t>
      </w:r>
    </w:p>
    <w:p w14:paraId="4B5742D8" w14:textId="77777777" w:rsidR="0092790B" w:rsidRDefault="0092790B" w:rsidP="0092790B">
      <w:pPr>
        <w:pStyle w:val="Author-eListParagraph"/>
        <w:numPr>
          <w:ilvl w:val="1"/>
          <w:numId w:val="110"/>
        </w:numPr>
      </w:pPr>
      <w:r>
        <w:t xml:space="preserve">L’exécution laquée au four présente une teinte et un éclat uniformes et est couvrante. Aucune différence de teinte incommodante </w:t>
      </w:r>
      <w:proofErr w:type="gramStart"/>
      <w:r>
        <w:t>n’ apparaît</w:t>
      </w:r>
      <w:proofErr w:type="gramEnd"/>
      <w:r>
        <w:t xml:space="preserv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6DAC3E98" w14:textId="77777777" w:rsidR="0092790B" w:rsidRDefault="0092790B" w:rsidP="0092790B">
      <w:pPr>
        <w:pStyle w:val="Author-eListParagraph"/>
        <w:numPr>
          <w:ilvl w:val="1"/>
          <w:numId w:val="110"/>
        </w:numPr>
      </w:pPr>
      <w:r>
        <w:t>L’aspect de la face visible des profilés anodisés ne présente aucune différence de teinte ni de taches incommodantes jugées gênantes.</w:t>
      </w:r>
    </w:p>
    <w:p w14:paraId="03EA3D2A" w14:textId="77777777" w:rsidR="0092790B" w:rsidRDefault="0092790B" w:rsidP="0092790B"/>
    <w:p w14:paraId="4C39361F" w14:textId="77777777" w:rsidR="0092790B" w:rsidRDefault="0092790B" w:rsidP="0092790B">
      <w:pPr>
        <w:jc w:val="both"/>
      </w:pPr>
      <w:r>
        <w:rPr>
          <w:b/>
          <w:u w:val="single"/>
        </w:rPr>
        <w:t>Méthode D'anodisation</w:t>
      </w:r>
    </w:p>
    <w:p w14:paraId="49DE1023" w14:textId="77777777" w:rsidR="0092790B" w:rsidRDefault="0092790B" w:rsidP="0092790B">
      <w:pPr>
        <w:pStyle w:val="Author-eListParagraph"/>
        <w:numPr>
          <w:ilvl w:val="0"/>
          <w:numId w:val="111"/>
        </w:numPr>
      </w:pPr>
      <w:r>
        <w:t>L’anodisation se fait conformément aux prescriptions des normes [NBN EN ISO 3211], [NBN EN ISO 18771], [NBN EN ISO 6581] </w:t>
      </w:r>
    </w:p>
    <w:p w14:paraId="671DF67D" w14:textId="77777777" w:rsidR="0092790B" w:rsidRDefault="0092790B" w:rsidP="0092790B">
      <w:pPr>
        <w:pStyle w:val="Author-eListParagraph"/>
        <w:numPr>
          <w:ilvl w:val="0"/>
          <w:numId w:val="111"/>
        </w:numPr>
      </w:pPr>
      <w:r>
        <w:t>Le traitement préliminaire et la protection de la menuiserie répondent aux [STS 36] </w:t>
      </w:r>
    </w:p>
    <w:p w14:paraId="03860935" w14:textId="77777777" w:rsidR="0092790B" w:rsidRDefault="0092790B" w:rsidP="0092790B">
      <w:pPr>
        <w:pStyle w:val="Author-eListParagraph"/>
        <w:numPr>
          <w:ilvl w:val="0"/>
          <w:numId w:val="111"/>
        </w:numPr>
      </w:pPr>
      <w:r>
        <w:t xml:space="preserve">Après le traitement préliminaire et avant l’oxydation anodique, les profilés sont dégraissés et décapés. La couche d’oxyde est parfaitement étanche (sans porosité) et recouvre la totalité des pièces. La couche d’oxyde est étanche à l’eau par colmatage dans un bain d’eau bouillante. L’entreprise chargée de </w:t>
      </w:r>
      <w:proofErr w:type="gramStart"/>
      <w:r>
        <w:t>l’anodisation  possède</w:t>
      </w:r>
      <w:proofErr w:type="gramEnd"/>
      <w:r>
        <w:t xml:space="preserve"> le label de qualité [</w:t>
      </w:r>
      <w:proofErr w:type="spellStart"/>
      <w:r>
        <w:t>Qualanod</w:t>
      </w:r>
      <w:proofErr w:type="spellEnd"/>
      <w:r>
        <w:t xml:space="preserve">] ou équivalent. La qualité est contrôlée par des essais suivant la procédure prévue dans le label. L’épaisseur exigée de la couche d’oxyde répond également aux [STS 36] et atteint au moins : </w:t>
      </w:r>
    </w:p>
    <w:p w14:paraId="481BEA07" w14:textId="77777777" w:rsidR="0092790B" w:rsidRDefault="0092790B" w:rsidP="0092790B">
      <w:pPr>
        <w:pStyle w:val="Author-eListParagraph"/>
        <w:numPr>
          <w:ilvl w:val="1"/>
          <w:numId w:val="112"/>
        </w:numPr>
      </w:pPr>
      <w:r>
        <w:t>Classe 2 pour une atmosphère urbaine - 20 microns</w:t>
      </w:r>
    </w:p>
    <w:p w14:paraId="71EDFC16" w14:textId="77777777" w:rsidR="0092790B" w:rsidRDefault="0092790B" w:rsidP="0092790B">
      <w:pPr>
        <w:pStyle w:val="Author-eListParagraph"/>
        <w:numPr>
          <w:ilvl w:val="1"/>
          <w:numId w:val="112"/>
        </w:numPr>
      </w:pPr>
      <w:r>
        <w:t xml:space="preserve">Classe </w:t>
      </w:r>
      <w:proofErr w:type="gramStart"/>
      <w:r>
        <w:t>3  pour</w:t>
      </w:r>
      <w:proofErr w:type="gramEnd"/>
      <w:r>
        <w:t xml:space="preserve"> une  atmosphère maritime ou industrielle - 25 microns</w:t>
      </w:r>
    </w:p>
    <w:p w14:paraId="51ECC743" w14:textId="77777777" w:rsidR="0092790B" w:rsidRDefault="0092790B" w:rsidP="0092790B"/>
    <w:p w14:paraId="03A52524" w14:textId="77777777" w:rsidR="0092790B" w:rsidRDefault="0092790B" w:rsidP="0092790B">
      <w:pPr>
        <w:jc w:val="both"/>
      </w:pPr>
      <w:r>
        <w:rPr>
          <w:b/>
          <w:u w:val="single"/>
        </w:rPr>
        <w:t>Laquages / Revêtements</w:t>
      </w:r>
    </w:p>
    <w:p w14:paraId="718E9AB6" w14:textId="77777777" w:rsidR="0092790B" w:rsidRDefault="0092790B" w:rsidP="0092790B">
      <w:pPr>
        <w:pStyle w:val="Author-eListParagraph"/>
        <w:numPr>
          <w:ilvl w:val="0"/>
          <w:numId w:val="113"/>
        </w:numPr>
      </w:pPr>
      <w:r>
        <w:t>Le procédé de finition par laquage est conforme à la norme [NBN EN 12206-1]</w:t>
      </w:r>
    </w:p>
    <w:p w14:paraId="06D220A5" w14:textId="77777777" w:rsidR="0092790B" w:rsidRDefault="0092790B" w:rsidP="0092790B">
      <w:pPr>
        <w:pStyle w:val="Author-eListParagraph"/>
        <w:numPr>
          <w:ilvl w:val="0"/>
          <w:numId w:val="113"/>
        </w:numPr>
      </w:pPr>
      <w:r>
        <w:t>Les couches de peinture résistent aux chocs et ne s’écaillent pas aux bords lors d’opérations mécaniques (forage, sciage, fraisage, poinçonnage, ...). Les échantillons de profilés nécessaires sont préalablement soumis à l’auteur de projet.</w:t>
      </w:r>
      <w:r>
        <w:br/>
      </w:r>
    </w:p>
    <w:p w14:paraId="463B1C67" w14:textId="77777777" w:rsidR="0092790B" w:rsidRDefault="0092790B" w:rsidP="0092790B">
      <w:pPr>
        <w:jc w:val="both"/>
      </w:pPr>
      <w:r>
        <w:rPr>
          <w:b/>
          <w:u w:val="single"/>
        </w:rPr>
        <w:t>Etat des profilés des menuiseries de réemploi</w:t>
      </w:r>
    </w:p>
    <w:p w14:paraId="64BD79AD" w14:textId="77777777" w:rsidR="0092790B" w:rsidRDefault="0092790B" w:rsidP="0092790B">
      <w:pPr>
        <w:jc w:val="both"/>
      </w:pPr>
      <w:r>
        <w:t>Pour une menuiserie de réemploi, les profilés sont exempts d’oxydation dégradant visuellement les faces visibles ou provoquant des percements dans les faces non visibles.</w:t>
      </w:r>
    </w:p>
    <w:p w14:paraId="53F1CF04" w14:textId="77777777" w:rsidR="0092790B" w:rsidRDefault="0092790B" w:rsidP="0092790B">
      <w:pPr>
        <w:pStyle w:val="pheading"/>
      </w:pPr>
      <w:r>
        <w:t>EXÉCUTION / MISE EN ŒUVRE</w:t>
      </w:r>
    </w:p>
    <w:p w14:paraId="7E9FBF3D" w14:textId="77777777" w:rsidR="0092790B" w:rsidRDefault="0092790B" w:rsidP="0092790B">
      <w:pPr>
        <w:jc w:val="both"/>
      </w:pPr>
      <w:r>
        <w:t>Pour une menuiserie aluminium à rupture thermique, le placement des menuiseries est tel que la rupture thermique est complètement en continuité de l’isolation, conformément aux exigences PEB.</w:t>
      </w:r>
    </w:p>
    <w:p w14:paraId="517891DA" w14:textId="77777777" w:rsidR="0092790B" w:rsidRDefault="0092790B" w:rsidP="0092790B">
      <w:pPr>
        <w:pStyle w:val="pheading"/>
      </w:pPr>
      <w:r>
        <w:t>DOCUMENTS DE RÉFÉRENCE</w:t>
      </w:r>
    </w:p>
    <w:p w14:paraId="19803A6E" w14:textId="77777777" w:rsidR="0092790B" w:rsidRDefault="0092790B" w:rsidP="0092790B">
      <w:pPr>
        <w:pStyle w:val="pheading"/>
      </w:pPr>
      <w:r>
        <w:t>- Matériau</w:t>
      </w:r>
    </w:p>
    <w:p w14:paraId="674E4674" w14:textId="77777777" w:rsidR="0092790B" w:rsidRDefault="0092790B" w:rsidP="0092790B">
      <w:r>
        <w:t>[STS 52.2, Menuiseries extérieures en aluminium]</w:t>
      </w:r>
    </w:p>
    <w:p w14:paraId="40F1CEB2" w14:textId="77777777" w:rsidR="0092790B" w:rsidRDefault="0092790B" w:rsidP="0092790B">
      <w:r>
        <w:t>[STS 36, Menuiseries métalliques : fenêtres, façades légères et huisseries]</w:t>
      </w:r>
    </w:p>
    <w:p w14:paraId="1793547D" w14:textId="77777777" w:rsidR="0092790B" w:rsidRDefault="0092790B" w:rsidP="0092790B">
      <w:r>
        <w:t>[NIT 188, La pose des menuiseries extérieures.]</w:t>
      </w:r>
    </w:p>
    <w:p w14:paraId="0A1D0060" w14:textId="77777777" w:rsidR="0092790B" w:rsidRDefault="0092790B" w:rsidP="0092790B">
      <w:r>
        <w:t>[DIN 1748/17615 - 4108</w:t>
      </w:r>
      <w:proofErr w:type="gramStart"/>
      <w:r>
        <w:t>, ]</w:t>
      </w:r>
      <w:proofErr w:type="gramEnd"/>
    </w:p>
    <w:p w14:paraId="15A428DC" w14:textId="77777777" w:rsidR="0092790B" w:rsidRDefault="0092790B" w:rsidP="0092790B">
      <w:r>
        <w:t xml:space="preserve">[NBN EN ISO 3211, Anodisation de l'aluminium et de ses alliages - Évaluation de la résistance des couches anodiques à la formation de criques par déformation (ISO </w:t>
      </w:r>
      <w:proofErr w:type="gramStart"/>
      <w:r>
        <w:t>3211:</w:t>
      </w:r>
      <w:proofErr w:type="gramEnd"/>
      <w:r>
        <w:t>2017)]</w:t>
      </w:r>
    </w:p>
    <w:p w14:paraId="55C04C6C" w14:textId="77777777" w:rsidR="0092790B" w:rsidRDefault="0092790B" w:rsidP="0092790B">
      <w:pPr>
        <w:pStyle w:val="Author-eSectionHeading6"/>
      </w:pPr>
      <w:bookmarkStart w:id="54" w:name="_Toc82619412"/>
      <w:bookmarkStart w:id="55" w:name="_Toc82620959"/>
      <w:r>
        <w:t>41.12.2a Fenêtres et portes-fenêtres en aluminium avec coupure thermique</w:t>
      </w:r>
      <w:bookmarkEnd w:id="54"/>
      <w:bookmarkEnd w:id="55"/>
    </w:p>
    <w:p w14:paraId="4D40B688" w14:textId="77777777" w:rsidR="0092790B" w:rsidRDefault="0092790B" w:rsidP="0092790B">
      <w:pPr>
        <w:pStyle w:val="pheading"/>
      </w:pPr>
      <w:bookmarkStart w:id="56" w:name="621"/>
      <w:bookmarkEnd w:id="56"/>
      <w:r>
        <w:t>DESCRIPTION</w:t>
      </w:r>
    </w:p>
    <w:p w14:paraId="46A75D71" w14:textId="77777777" w:rsidR="0092790B" w:rsidRDefault="0092790B" w:rsidP="0092790B">
      <w:pPr>
        <w:pStyle w:val="pheading"/>
      </w:pPr>
      <w:r>
        <w:t>- Définition / Comprend</w:t>
      </w:r>
    </w:p>
    <w:p w14:paraId="1DB89052" w14:textId="77777777" w:rsidR="0092790B" w:rsidRDefault="0092790B" w:rsidP="0092790B">
      <w:pPr>
        <w:jc w:val="both"/>
      </w:pPr>
      <w:r>
        <w:t>Il s’agit de la fourniture (hors matériaux récupérés du même site) et la pose de fenêtres et portes-fenêtres extérieures en aluminium avec rupture thermique.</w:t>
      </w:r>
    </w:p>
    <w:p w14:paraId="4C854C37" w14:textId="77777777" w:rsidR="0092790B" w:rsidRDefault="0092790B" w:rsidP="0092790B">
      <w:pPr>
        <w:jc w:val="both"/>
      </w:pPr>
      <w:r>
        <w:t>Le travail comprend notamment :</w:t>
      </w:r>
    </w:p>
    <w:p w14:paraId="30C9BD30" w14:textId="77777777" w:rsidR="0092790B" w:rsidRDefault="0092790B" w:rsidP="0092790B">
      <w:pPr>
        <w:pStyle w:val="Author-eListParagraph"/>
        <w:numPr>
          <w:ilvl w:val="0"/>
          <w:numId w:val="114"/>
        </w:numPr>
        <w:jc w:val="both"/>
      </w:pPr>
      <w:proofErr w:type="gramStart"/>
      <w:r>
        <w:t>la</w:t>
      </w:r>
      <w:proofErr w:type="gramEnd"/>
      <w:r>
        <w:t xml:space="preserve"> pose, resserrage,</w:t>
      </w:r>
    </w:p>
    <w:p w14:paraId="466BA0CC" w14:textId="77777777" w:rsidR="0092790B" w:rsidRDefault="0092790B" w:rsidP="0092790B">
      <w:pPr>
        <w:pStyle w:val="Author-eListParagraph"/>
        <w:numPr>
          <w:ilvl w:val="0"/>
          <w:numId w:val="114"/>
        </w:numPr>
        <w:jc w:val="both"/>
      </w:pPr>
      <w:proofErr w:type="gramStart"/>
      <w:r>
        <w:t>la</w:t>
      </w:r>
      <w:proofErr w:type="gramEnd"/>
      <w:r>
        <w:t xml:space="preserve"> finition et le réglage des menuiseries extérieures</w:t>
      </w:r>
    </w:p>
    <w:p w14:paraId="2A047B17" w14:textId="77777777" w:rsidR="0092790B" w:rsidRDefault="0092790B" w:rsidP="0092790B">
      <w:pPr>
        <w:pStyle w:val="pheading"/>
      </w:pPr>
      <w:r>
        <w:t>MATÉRIAUX</w:t>
      </w:r>
    </w:p>
    <w:p w14:paraId="08F2F80D" w14:textId="77777777" w:rsidR="0092790B" w:rsidRDefault="0092790B" w:rsidP="0092790B">
      <w:pPr>
        <w:pStyle w:val="pheading"/>
      </w:pPr>
      <w:r>
        <w:t>- Caractéristiques générales</w:t>
      </w:r>
    </w:p>
    <w:p w14:paraId="6C22C444" w14:textId="77777777" w:rsidR="0092790B" w:rsidRDefault="0092790B" w:rsidP="0092790B">
      <w:pPr>
        <w:jc w:val="both"/>
      </w:pPr>
      <w:r>
        <w:t>Les fenêtres et portes-fenêtres en aluminium avec rupture thermique sont conformes aux prescriptions des [STS 52.2]. </w:t>
      </w:r>
    </w:p>
    <w:p w14:paraId="0CD051BA" w14:textId="77777777" w:rsidR="0092790B" w:rsidRDefault="0092790B" w:rsidP="0092790B">
      <w:pPr>
        <w:pStyle w:val="Author-eListParagraph"/>
        <w:numPr>
          <w:ilvl w:val="0"/>
          <w:numId w:val="115"/>
        </w:numPr>
      </w:pPr>
      <w:r>
        <w:t xml:space="preserve">Dimensions : </w:t>
      </w:r>
      <w:r>
        <w:rPr>
          <w:rStyle w:val="optioncarChar"/>
        </w:rPr>
        <w:t>*** x *** mm / mesurage sur place</w:t>
      </w:r>
      <w:r>
        <w:t xml:space="preserve"> (par défaut) </w:t>
      </w:r>
    </w:p>
    <w:p w14:paraId="2EDC0B23" w14:textId="77777777" w:rsidR="0092790B" w:rsidRDefault="0092790B" w:rsidP="0092790B">
      <w:pPr>
        <w:jc w:val="both"/>
      </w:pPr>
      <w:r>
        <w:t> </w:t>
      </w:r>
    </w:p>
    <w:p w14:paraId="4AA40AE4" w14:textId="77777777" w:rsidR="0092790B" w:rsidRDefault="0092790B" w:rsidP="0092790B">
      <w:pPr>
        <w:jc w:val="both"/>
      </w:pPr>
      <w:r>
        <w:t xml:space="preserve">Les menuiseries extérieures sont </w:t>
      </w:r>
      <w:r>
        <w:rPr>
          <w:rStyle w:val="optioncarChar"/>
        </w:rPr>
        <w:t>neuves</w:t>
      </w:r>
      <w:r>
        <w:t xml:space="preserve"> (par défaut)</w:t>
      </w:r>
      <w:r>
        <w:rPr>
          <w:rStyle w:val="optioncarChar"/>
        </w:rPr>
        <w:t xml:space="preserve"> / de réemploi</w:t>
      </w:r>
    </w:p>
    <w:p w14:paraId="1242AA1E" w14:textId="77777777" w:rsidR="0092790B" w:rsidRDefault="0092790B" w:rsidP="0092790B">
      <w:pPr>
        <w:ind w:left="567"/>
        <w:jc w:val="both"/>
      </w:pPr>
      <w:r>
        <w:rPr>
          <w:b/>
          <w:i/>
        </w:rPr>
        <w:t>(Soit par défaut)</w:t>
      </w:r>
    </w:p>
    <w:p w14:paraId="2284F9D9" w14:textId="77777777" w:rsidR="0092790B" w:rsidRDefault="0092790B" w:rsidP="0092790B">
      <w:pPr>
        <w:ind w:left="567"/>
        <w:jc w:val="both"/>
      </w:pPr>
      <w:r>
        <w:rPr>
          <w:rStyle w:val="soitChar"/>
          <w:u w:val="single"/>
        </w:rPr>
        <w:t>Neuves :</w:t>
      </w:r>
    </w:p>
    <w:p w14:paraId="6271AF1B" w14:textId="77777777" w:rsidR="0092790B" w:rsidRDefault="0092790B" w:rsidP="0092790B">
      <w:pPr>
        <w:ind w:left="567"/>
        <w:jc w:val="both"/>
      </w:pPr>
      <w:r>
        <w:rPr>
          <w:rStyle w:val="soitChar"/>
        </w:rPr>
        <w:t>L’ambiance lors de la vie de la menuiserie est en </w:t>
      </w:r>
      <w:r>
        <w:rPr>
          <w:rStyle w:val="optioncarChar"/>
        </w:rPr>
        <w:t>climat normal </w:t>
      </w:r>
      <w:r>
        <w:t>(par défaut)</w:t>
      </w:r>
      <w:r>
        <w:rPr>
          <w:rStyle w:val="optioncarChar"/>
        </w:rPr>
        <w:t> / climat agressif</w:t>
      </w:r>
      <w:r>
        <w:rPr>
          <w:rStyle w:val="soitChar"/>
        </w:rPr>
        <w:t>. Dans le cas de climats normaux, les alliages AW-6060 ou AW-6063 peuvent être utilisés.  Pour des climats agressifs, l’alliage AW-6060-B est utilisé. Les alliages sont conformes à la [NBN EN 755-2].</w:t>
      </w:r>
    </w:p>
    <w:p w14:paraId="3E577E45" w14:textId="77777777" w:rsidR="0092790B" w:rsidRDefault="0092790B" w:rsidP="0092790B">
      <w:pPr>
        <w:ind w:left="567"/>
        <w:jc w:val="both"/>
      </w:pPr>
      <w:r>
        <w:rPr>
          <w:rStyle w:val="soitChar"/>
        </w:rPr>
        <w:t>Les profilés en aluminium à rupture de pont thermique sont conformes aux exigences de la norme [NBN EN 14024]. La durabilité des profilés est démontrée conformément à la [NBN EN 14024] pour les catégories de température </w:t>
      </w:r>
      <w:r>
        <w:rPr>
          <w:rStyle w:val="optioncarChar"/>
        </w:rPr>
        <w:t>TC1 (-10°C à 70°C) </w:t>
      </w:r>
      <w:r>
        <w:t>(par défaut)</w:t>
      </w:r>
      <w:r>
        <w:rPr>
          <w:rStyle w:val="optioncarChar"/>
        </w:rPr>
        <w:t> / TC2 (-20°C à 80°C).</w:t>
      </w:r>
    </w:p>
    <w:p w14:paraId="3D93E047" w14:textId="77777777" w:rsidR="0092790B" w:rsidRDefault="0092790B" w:rsidP="0092790B">
      <w:pPr>
        <w:ind w:left="567"/>
        <w:jc w:val="both"/>
      </w:pPr>
    </w:p>
    <w:p w14:paraId="6D0FDB02" w14:textId="77777777" w:rsidR="0092790B" w:rsidRDefault="0092790B" w:rsidP="0092790B">
      <w:pPr>
        <w:ind w:left="567"/>
        <w:jc w:val="both"/>
      </w:pPr>
      <w:r>
        <w:rPr>
          <w:rStyle w:val="soitChar"/>
          <w:b/>
        </w:rPr>
        <w:t>Forme et dimensions des profils</w:t>
      </w:r>
    </w:p>
    <w:p w14:paraId="1451C60E" w14:textId="77777777" w:rsidR="0092790B" w:rsidRDefault="0092790B" w:rsidP="0092790B">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2027B0F9" w14:textId="77777777" w:rsidR="0092790B" w:rsidRDefault="0092790B" w:rsidP="0092790B">
      <w:pPr>
        <w:pStyle w:val="Author-eListParagraph"/>
        <w:numPr>
          <w:ilvl w:val="1"/>
          <w:numId w:val="116"/>
        </w:numPr>
      </w:pPr>
      <w:proofErr w:type="gramStart"/>
      <w:r>
        <w:rPr>
          <w:rStyle w:val="soitChar"/>
        </w:rPr>
        <w:t>hauteur</w:t>
      </w:r>
      <w:proofErr w:type="gramEnd"/>
      <w:r>
        <w:rPr>
          <w:rStyle w:val="soitChar"/>
        </w:rPr>
        <w:t xml:space="preserve"> du profil : </w:t>
      </w:r>
      <w:r>
        <w:rPr>
          <w:rStyle w:val="optioncarChar"/>
        </w:rPr>
        <w:t>80</w:t>
      </w:r>
      <w:r>
        <w:t xml:space="preserve"> (par défaut) </w:t>
      </w:r>
      <w:r>
        <w:rPr>
          <w:rStyle w:val="optioncarChar"/>
        </w:rPr>
        <w:t xml:space="preserve"> / ***</w:t>
      </w:r>
      <w:r>
        <w:t>  </w:t>
      </w:r>
      <w:proofErr w:type="spellStart"/>
      <w:r>
        <w:rPr>
          <w:rStyle w:val="soitChar"/>
        </w:rPr>
        <w:t>mm.</w:t>
      </w:r>
      <w:proofErr w:type="spellEnd"/>
    </w:p>
    <w:p w14:paraId="2DBD088A" w14:textId="77777777" w:rsidR="0092790B" w:rsidRDefault="0092790B" w:rsidP="0092790B">
      <w:pPr>
        <w:pStyle w:val="Author-eListParagraph"/>
        <w:numPr>
          <w:ilvl w:val="1"/>
          <w:numId w:val="116"/>
        </w:numPr>
      </w:pPr>
      <w:proofErr w:type="gramStart"/>
      <w:r>
        <w:rPr>
          <w:rStyle w:val="soitChar"/>
        </w:rPr>
        <w:t>profondeur  du</w:t>
      </w:r>
      <w:proofErr w:type="gramEnd"/>
      <w:r>
        <w:rPr>
          <w:rStyle w:val="soitChar"/>
        </w:rPr>
        <w:t xml:space="preserve"> profil : </w:t>
      </w:r>
      <w:r>
        <w:rPr>
          <w:rStyle w:val="optioncarChar"/>
        </w:rPr>
        <w:t>75</w:t>
      </w:r>
      <w:r>
        <w:t xml:space="preserve"> (par défaut) </w:t>
      </w:r>
      <w:r>
        <w:rPr>
          <w:rStyle w:val="optioncarChar"/>
        </w:rPr>
        <w:t>/ 60 / ***</w:t>
      </w:r>
      <w:r>
        <w:t>  </w:t>
      </w:r>
      <w:proofErr w:type="spellStart"/>
      <w:r>
        <w:rPr>
          <w:rStyle w:val="soitChar"/>
        </w:rPr>
        <w:t>mm.</w:t>
      </w:r>
      <w:proofErr w:type="spellEnd"/>
    </w:p>
    <w:p w14:paraId="47FD65EE" w14:textId="77777777" w:rsidR="0092790B" w:rsidRDefault="0092790B" w:rsidP="0092790B">
      <w:pPr>
        <w:ind w:left="567"/>
        <w:jc w:val="both"/>
      </w:pPr>
      <w:r>
        <w:rPr>
          <w:rStyle w:val="soitChar"/>
        </w:rPr>
        <w:t> </w:t>
      </w:r>
    </w:p>
    <w:p w14:paraId="5F3C4675" w14:textId="77777777" w:rsidR="0092790B" w:rsidRDefault="0092790B" w:rsidP="0092790B">
      <w:pPr>
        <w:ind w:left="567"/>
        <w:jc w:val="both"/>
      </w:pPr>
      <w:r>
        <w:rPr>
          <w:rStyle w:val="soitChar"/>
        </w:rPr>
        <w:t xml:space="preserve">Les profilés disposent : </w:t>
      </w:r>
      <w:r>
        <w:rPr>
          <w:rStyle w:val="optioncarChar"/>
        </w:rPr>
        <w:t>d’une chambre de décompression</w:t>
      </w:r>
      <w:r>
        <w:t xml:space="preserve"> (par défaut)</w:t>
      </w:r>
      <w:r>
        <w:rPr>
          <w:rStyle w:val="optioncarChar"/>
        </w:rPr>
        <w:t xml:space="preserve"> / d’aucune chambre de décompression.</w:t>
      </w:r>
    </w:p>
    <w:p w14:paraId="2667DF08" w14:textId="77777777" w:rsidR="0092790B" w:rsidRDefault="0092790B" w:rsidP="0092790B">
      <w:pPr>
        <w:ind w:left="567"/>
        <w:jc w:val="both"/>
      </w:pPr>
    </w:p>
    <w:p w14:paraId="79E3F84A" w14:textId="77777777" w:rsidR="0092790B" w:rsidRDefault="0092790B" w:rsidP="0092790B">
      <w:pPr>
        <w:ind w:left="567"/>
        <w:jc w:val="both"/>
      </w:pPr>
    </w:p>
    <w:p w14:paraId="39B92C8A" w14:textId="77777777" w:rsidR="0092790B" w:rsidRDefault="0092790B" w:rsidP="0092790B">
      <w:pPr>
        <w:ind w:left="567"/>
        <w:jc w:val="both"/>
      </w:pPr>
      <w:r>
        <w:rPr>
          <w:rStyle w:val="soitChar"/>
          <w:b/>
        </w:rPr>
        <w:t>Assemblage des profils</w:t>
      </w:r>
    </w:p>
    <w:p w14:paraId="0FEE7524" w14:textId="77777777" w:rsidR="0092790B" w:rsidRDefault="0092790B" w:rsidP="0092790B">
      <w:pPr>
        <w:ind w:left="567"/>
        <w:jc w:val="both"/>
      </w:pPr>
      <w:r>
        <w:rPr>
          <w:rStyle w:val="soitChar"/>
        </w:rPr>
        <w:t xml:space="preserve">Les assemblages des angles et des extrémités sont exécutés </w:t>
      </w:r>
      <w:r>
        <w:rPr>
          <w:rStyle w:val="optioncarChar"/>
        </w:rPr>
        <w:t>avec collage, clamé et kit d’étanchéité</w:t>
      </w:r>
      <w:r>
        <w:t xml:space="preserve"> (par défaut)</w:t>
      </w:r>
      <w:r>
        <w:rPr>
          <w:rStyle w:val="optioncarChar"/>
        </w:rPr>
        <w:t xml:space="preserve"> / ***</w:t>
      </w:r>
      <w:r>
        <w:rPr>
          <w:rStyle w:val="soitChar"/>
        </w:rPr>
        <w:t>.</w:t>
      </w:r>
    </w:p>
    <w:p w14:paraId="4A1092BC" w14:textId="77777777" w:rsidR="0092790B" w:rsidRDefault="0092790B" w:rsidP="0092790B">
      <w:pPr>
        <w:ind w:left="567"/>
        <w:jc w:val="both"/>
      </w:pPr>
    </w:p>
    <w:p w14:paraId="78DA1A06" w14:textId="77777777" w:rsidR="0092790B" w:rsidRDefault="0092790B" w:rsidP="0092790B">
      <w:pPr>
        <w:ind w:left="567"/>
        <w:jc w:val="both"/>
      </w:pPr>
      <w:r>
        <w:rPr>
          <w:rStyle w:val="soitChar"/>
          <w:b/>
        </w:rPr>
        <w:t>Performances</w:t>
      </w:r>
    </w:p>
    <w:p w14:paraId="62254F50" w14:textId="77777777" w:rsidR="0092790B" w:rsidRDefault="0092790B" w:rsidP="0092790B">
      <w:pPr>
        <w:pStyle w:val="Author-eListParagraph"/>
        <w:numPr>
          <w:ilvl w:val="1"/>
          <w:numId w:val="117"/>
        </w:numPr>
        <w:jc w:val="both"/>
      </w:pPr>
      <w:r>
        <w:rPr>
          <w:rStyle w:val="soitChar"/>
        </w:rPr>
        <w:t xml:space="preserve">Performances thermiques : La valeur </w:t>
      </w:r>
      <w:proofErr w:type="spellStart"/>
      <w:r>
        <w:rPr>
          <w:rStyle w:val="soitChar"/>
        </w:rPr>
        <w:t>Uf</w:t>
      </w:r>
      <w:proofErr w:type="spellEnd"/>
      <w:r>
        <w:rPr>
          <w:rStyle w:val="soitChar"/>
        </w:rPr>
        <w:t xml:space="preserve"> est inférieure </w:t>
      </w:r>
      <w:proofErr w:type="gramStart"/>
      <w:r>
        <w:rPr>
          <w:rStyle w:val="soitChar"/>
        </w:rPr>
        <w:t>à  </w:t>
      </w:r>
      <w:r>
        <w:rPr>
          <w:rStyle w:val="optioncarChar"/>
        </w:rPr>
        <w:t>1.96</w:t>
      </w:r>
      <w:proofErr w:type="gramEnd"/>
      <w:r>
        <w:t xml:space="preserve"> (par défaut)</w:t>
      </w:r>
      <w:r>
        <w:rPr>
          <w:rStyle w:val="optioncarChar"/>
        </w:rPr>
        <w:t xml:space="preserve"> / ***</w:t>
      </w:r>
      <w:r>
        <w:rPr>
          <w:rStyle w:val="soitChar"/>
        </w:rPr>
        <w:t xml:space="preserve"> W/m²K</w:t>
      </w:r>
    </w:p>
    <w:p w14:paraId="4C60A912" w14:textId="77777777" w:rsidR="0092790B" w:rsidRDefault="0092790B" w:rsidP="0092790B">
      <w:pPr>
        <w:pStyle w:val="Author-eListParagraph"/>
        <w:numPr>
          <w:ilvl w:val="1"/>
          <w:numId w:val="117"/>
        </w:numPr>
        <w:jc w:val="both"/>
      </w:pPr>
      <w:r>
        <w:rPr>
          <w:rStyle w:val="soitChar"/>
        </w:rPr>
        <w:t xml:space="preserve">Etanchéité à l’air : </w:t>
      </w:r>
      <w:r>
        <w:rPr>
          <w:rStyle w:val="optioncarChar"/>
        </w:rPr>
        <w:t xml:space="preserve">classe 4 </w:t>
      </w:r>
      <w:r>
        <w:t xml:space="preserve">(par </w:t>
      </w:r>
      <w:proofErr w:type="gramStart"/>
      <w:r>
        <w:t>défaut)</w:t>
      </w:r>
      <w:r>
        <w:rPr>
          <w:rStyle w:val="optioncarChar"/>
        </w:rPr>
        <w:t>  /</w:t>
      </w:r>
      <w:proofErr w:type="gramEnd"/>
      <w:r>
        <w:rPr>
          <w:rStyle w:val="optioncarChar"/>
        </w:rPr>
        <w:t>  dont le débit à 50 Pa est inférieur à 0.8 m³/h/m²  /  classe ***  / ***</w:t>
      </w:r>
    </w:p>
    <w:p w14:paraId="3342FECB" w14:textId="77777777" w:rsidR="0092790B" w:rsidRDefault="0092790B" w:rsidP="0092790B">
      <w:pPr>
        <w:pStyle w:val="Author-eListParagraph"/>
        <w:numPr>
          <w:ilvl w:val="1"/>
          <w:numId w:val="117"/>
        </w:numPr>
        <w:jc w:val="both"/>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2C3570C3" w14:textId="77777777" w:rsidR="0092790B" w:rsidRDefault="0092790B" w:rsidP="0092790B">
      <w:pPr>
        <w:pStyle w:val="Author-eListParagraph"/>
        <w:numPr>
          <w:ilvl w:val="1"/>
          <w:numId w:val="117"/>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1933B977" w14:textId="77777777" w:rsidR="0092790B" w:rsidRDefault="0092790B" w:rsidP="0092790B">
      <w:pPr>
        <w:pStyle w:val="Author-eListParagraph"/>
        <w:numPr>
          <w:ilvl w:val="1"/>
          <w:numId w:val="117"/>
        </w:numPr>
        <w:jc w:val="both"/>
      </w:pPr>
      <w:r>
        <w:rPr>
          <w:rStyle w:val="soitChar"/>
        </w:rPr>
        <w:t xml:space="preserve">D’effort de </w:t>
      </w:r>
      <w:proofErr w:type="gramStart"/>
      <w:r>
        <w:rPr>
          <w:rStyle w:val="soitChar"/>
        </w:rPr>
        <w:t>manœuvre  :</w:t>
      </w:r>
      <w:proofErr w:type="gramEnd"/>
      <w:r>
        <w:rPr>
          <w:rStyle w:val="soitChar"/>
        </w:rPr>
        <w:t xml:space="preserve"> classe </w:t>
      </w:r>
      <w:r>
        <w:rPr>
          <w:rStyle w:val="optioncarChar"/>
        </w:rPr>
        <w:t>1</w:t>
      </w:r>
      <w:r>
        <w:t xml:space="preserve"> (par défaut) </w:t>
      </w:r>
      <w:r>
        <w:rPr>
          <w:rStyle w:val="optioncarChar"/>
        </w:rPr>
        <w:t>/ 2 (PMR) / ***</w:t>
      </w:r>
    </w:p>
    <w:p w14:paraId="705ECECA" w14:textId="77777777" w:rsidR="0092790B" w:rsidRDefault="0092790B" w:rsidP="0092790B">
      <w:pPr>
        <w:pStyle w:val="Author-eListParagraph"/>
        <w:numPr>
          <w:ilvl w:val="1"/>
          <w:numId w:val="117"/>
        </w:numPr>
        <w:jc w:val="both"/>
      </w:pPr>
      <w:r>
        <w:rPr>
          <w:rStyle w:val="soitChar"/>
        </w:rPr>
        <w:t xml:space="preserve">Abus d’utilisation : classe </w:t>
      </w:r>
      <w:r>
        <w:rPr>
          <w:rStyle w:val="optioncarChar"/>
        </w:rPr>
        <w:t xml:space="preserve">3 </w:t>
      </w:r>
      <w:r>
        <w:t>(par défaut)</w:t>
      </w:r>
      <w:r>
        <w:rPr>
          <w:rStyle w:val="optioncarChar"/>
        </w:rPr>
        <w:t xml:space="preserve"> /4 (écoles, bâtiments publics) / ***</w:t>
      </w:r>
    </w:p>
    <w:p w14:paraId="002FFCF2" w14:textId="77777777" w:rsidR="0092790B" w:rsidRDefault="0092790B" w:rsidP="0092790B">
      <w:pPr>
        <w:pStyle w:val="Author-eListParagraph"/>
        <w:numPr>
          <w:ilvl w:val="1"/>
          <w:numId w:val="117"/>
        </w:numPr>
        <w:jc w:val="both"/>
      </w:pPr>
      <w:r>
        <w:rPr>
          <w:rStyle w:val="soitChar"/>
        </w:rPr>
        <w:t xml:space="preserve">Performances acoustiques </w:t>
      </w:r>
      <w:proofErr w:type="spellStart"/>
      <w:r>
        <w:rPr>
          <w:rStyle w:val="soitChar"/>
        </w:rPr>
        <w:t>D A</w:t>
      </w:r>
      <w:r>
        <w:rPr>
          <w:rStyle w:val="soitChar"/>
          <w:vertAlign w:val="subscript"/>
        </w:rPr>
        <w:t>tr</w:t>
      </w:r>
      <w:proofErr w:type="spellEnd"/>
      <w:r>
        <w:rPr>
          <w:rStyle w:val="soitChar"/>
        </w:rPr>
        <w:t xml:space="preserve"> = </w:t>
      </w:r>
      <w:r>
        <w:rPr>
          <w:rStyle w:val="optioncarChar"/>
        </w:rPr>
        <w:t xml:space="preserve">39 </w:t>
      </w:r>
      <w:proofErr w:type="spellStart"/>
      <w:r>
        <w:rPr>
          <w:rStyle w:val="optioncarChar"/>
        </w:rPr>
        <w:t>Db</w:t>
      </w:r>
      <w:proofErr w:type="spellEnd"/>
      <w:r>
        <w:rPr>
          <w:rStyle w:val="optioncarChar"/>
        </w:rPr>
        <w:t xml:space="preserve"> </w:t>
      </w:r>
      <w:r>
        <w:t xml:space="preserve">(par défaut) </w:t>
      </w:r>
      <w:r>
        <w:rPr>
          <w:rStyle w:val="optioncarChar"/>
        </w:rPr>
        <w:t xml:space="preserve">/ 42 </w:t>
      </w:r>
      <w:proofErr w:type="spellStart"/>
      <w:r>
        <w:rPr>
          <w:rStyle w:val="optioncarChar"/>
        </w:rPr>
        <w:t>Db</w:t>
      </w:r>
      <w:proofErr w:type="spellEnd"/>
      <w:r>
        <w:rPr>
          <w:rStyle w:val="optioncarChar"/>
        </w:rPr>
        <w:t xml:space="preserve"> / ***</w:t>
      </w:r>
    </w:p>
    <w:p w14:paraId="4C077035" w14:textId="77777777" w:rsidR="0092790B" w:rsidRDefault="0092790B" w:rsidP="0092790B">
      <w:pPr>
        <w:pStyle w:val="Author-eListParagraph"/>
        <w:numPr>
          <w:ilvl w:val="1"/>
          <w:numId w:val="117"/>
        </w:numPr>
        <w:jc w:val="both"/>
      </w:pPr>
      <w:r>
        <w:rPr>
          <w:rStyle w:val="soitChar"/>
        </w:rPr>
        <w:t xml:space="preserve">Résistance à l’effraction : classe </w:t>
      </w:r>
      <w:r>
        <w:rPr>
          <w:rStyle w:val="optioncarChar"/>
        </w:rPr>
        <w:t xml:space="preserve">0 </w:t>
      </w:r>
      <w:r>
        <w:t>(par défaut)</w:t>
      </w:r>
      <w:r>
        <w:rPr>
          <w:rStyle w:val="optioncarChar"/>
        </w:rPr>
        <w:t xml:space="preserve"> / 1 (sans performance particulière) / 2 </w:t>
      </w:r>
      <w:proofErr w:type="gramStart"/>
      <w:r>
        <w:rPr>
          <w:rStyle w:val="optioncarChar"/>
        </w:rPr>
        <w:t>( résistance</w:t>
      </w:r>
      <w:proofErr w:type="gramEnd"/>
      <w:r>
        <w:rPr>
          <w:rStyle w:val="optioncarChar"/>
        </w:rPr>
        <w:t xml:space="preserve"> à l’effraction de base) / ***</w:t>
      </w:r>
    </w:p>
    <w:p w14:paraId="5468861C" w14:textId="77777777" w:rsidR="0092790B" w:rsidRDefault="0092790B" w:rsidP="0092790B">
      <w:pPr>
        <w:pStyle w:val="Author-eListParagraph"/>
        <w:numPr>
          <w:ilvl w:val="1"/>
          <w:numId w:val="117"/>
        </w:numPr>
        <w:jc w:val="both"/>
      </w:pPr>
      <w:r>
        <w:rPr>
          <w:rStyle w:val="soitChar"/>
        </w:rPr>
        <w:t xml:space="preserve">Résistance à l’explosion : </w:t>
      </w:r>
      <w:r>
        <w:rPr>
          <w:rStyle w:val="optioncarChar"/>
        </w:rPr>
        <w:t xml:space="preserve">pas de performance </w:t>
      </w:r>
      <w:r>
        <w:t>(par défaut)</w:t>
      </w:r>
      <w:r>
        <w:rPr>
          <w:rStyle w:val="optioncarChar"/>
        </w:rPr>
        <w:t xml:space="preserve"> / ***</w:t>
      </w:r>
    </w:p>
    <w:p w14:paraId="48EDB4C4" w14:textId="77777777" w:rsidR="0092790B" w:rsidRDefault="0092790B" w:rsidP="0092790B">
      <w:pPr>
        <w:pStyle w:val="Author-eListParagraph"/>
        <w:numPr>
          <w:ilvl w:val="1"/>
          <w:numId w:val="117"/>
        </w:numPr>
        <w:jc w:val="both"/>
      </w:pPr>
      <w:r>
        <w:rPr>
          <w:rStyle w:val="soitChar"/>
        </w:rPr>
        <w:t xml:space="preserve">Résistance aux balles :  </w:t>
      </w:r>
      <w:r>
        <w:rPr>
          <w:rStyle w:val="optioncarChar"/>
        </w:rPr>
        <w:t xml:space="preserve">pas de performance </w:t>
      </w:r>
      <w:r>
        <w:t>(par défaut)</w:t>
      </w:r>
      <w:r>
        <w:rPr>
          <w:rStyle w:val="optioncarChar"/>
        </w:rPr>
        <w:t xml:space="preserve"> / ***</w:t>
      </w:r>
    </w:p>
    <w:p w14:paraId="623C9FD0" w14:textId="77777777" w:rsidR="0092790B" w:rsidRDefault="0092790B" w:rsidP="0092790B">
      <w:pPr>
        <w:pStyle w:val="Author-eListParagraph"/>
        <w:numPr>
          <w:ilvl w:val="1"/>
          <w:numId w:val="117"/>
        </w:numPr>
        <w:jc w:val="both"/>
      </w:pPr>
      <w:r>
        <w:rPr>
          <w:rStyle w:val="soitChar"/>
        </w:rPr>
        <w:t xml:space="preserve">Résistance et réaction au feu : </w:t>
      </w:r>
      <w:r>
        <w:rPr>
          <w:rStyle w:val="optioncarChar"/>
        </w:rPr>
        <w:t xml:space="preserve">pas de performance </w:t>
      </w:r>
      <w:r>
        <w:t xml:space="preserve">(par </w:t>
      </w:r>
      <w:proofErr w:type="gramStart"/>
      <w:r>
        <w:t>défaut)  </w:t>
      </w:r>
      <w:r>
        <w:rPr>
          <w:rStyle w:val="optioncarChar"/>
        </w:rPr>
        <w:t>/</w:t>
      </w:r>
      <w:proofErr w:type="gramEnd"/>
      <w:r>
        <w:rPr>
          <w:rStyle w:val="optioncarChar"/>
        </w:rPr>
        <w:t xml:space="preserve"> ***</w:t>
      </w:r>
    </w:p>
    <w:p w14:paraId="4ACBDBE2" w14:textId="77777777" w:rsidR="0092790B" w:rsidRDefault="0092790B" w:rsidP="0092790B">
      <w:pPr>
        <w:pStyle w:val="Author-eListParagraph"/>
        <w:numPr>
          <w:ilvl w:val="1"/>
          <w:numId w:val="117"/>
        </w:numPr>
        <w:jc w:val="both"/>
      </w:pPr>
      <w:r>
        <w:rPr>
          <w:rStyle w:val="soitChar"/>
        </w:rPr>
        <w:t xml:space="preserve">Résistance aux chocs : </w:t>
      </w:r>
      <w:proofErr w:type="gramStart"/>
      <w:r>
        <w:rPr>
          <w:rStyle w:val="soitChar"/>
        </w:rPr>
        <w:t>classe </w:t>
      </w:r>
      <w:r>
        <w:rPr>
          <w:rStyle w:val="optioncarChar"/>
        </w:rPr>
        <w:t xml:space="preserve"> 2</w:t>
      </w:r>
      <w:proofErr w:type="gramEnd"/>
      <w:r>
        <w:rPr>
          <w:rStyle w:val="optioncarChar"/>
        </w:rPr>
        <w:t xml:space="preserve"> </w:t>
      </w:r>
      <w:r>
        <w:t>(par défaut)</w:t>
      </w:r>
      <w:r>
        <w:rPr>
          <w:rStyle w:val="optioncarChar"/>
        </w:rPr>
        <w:t xml:space="preserve"> / ***</w:t>
      </w:r>
    </w:p>
    <w:p w14:paraId="09BF4778" w14:textId="77777777" w:rsidR="0092790B" w:rsidRDefault="0092790B" w:rsidP="0092790B">
      <w:pPr>
        <w:ind w:left="567"/>
        <w:jc w:val="both"/>
      </w:pPr>
      <w:r>
        <w:rPr>
          <w:rStyle w:val="soitChar"/>
        </w:rPr>
        <w:t> </w:t>
      </w:r>
    </w:p>
    <w:p w14:paraId="0A257C52" w14:textId="77777777" w:rsidR="0092790B" w:rsidRDefault="0092790B" w:rsidP="0092790B">
      <w:pPr>
        <w:ind w:left="567"/>
        <w:jc w:val="both"/>
      </w:pPr>
      <w:r>
        <w:rPr>
          <w:rStyle w:val="soitChar"/>
          <w:b/>
        </w:rPr>
        <w:t>Types de menuiseries extérieures</w:t>
      </w:r>
    </w:p>
    <w:p w14:paraId="5B1F1254" w14:textId="77777777" w:rsidR="0092790B" w:rsidRDefault="0092790B" w:rsidP="0092790B">
      <w:pPr>
        <w:pStyle w:val="Author-eListParagraph"/>
        <w:numPr>
          <w:ilvl w:val="1"/>
          <w:numId w:val="118"/>
        </w:numPr>
        <w:jc w:val="both"/>
      </w:pPr>
      <w:r>
        <w:rPr>
          <w:rStyle w:val="soitChar"/>
        </w:rPr>
        <w:t xml:space="preserve">Fenêtre ou porte fenêtre : </w:t>
      </w:r>
      <w:r>
        <w:rPr>
          <w:rStyle w:val="optioncarChar"/>
        </w:rPr>
        <w:t xml:space="preserve">fixe / à vantaux ouvrant / oscillo-battante </w:t>
      </w:r>
      <w:r>
        <w:t>(par défaut)</w:t>
      </w:r>
      <w:r>
        <w:rPr>
          <w:rStyle w:val="optioncarChar"/>
        </w:rPr>
        <w:t xml:space="preserve"> / basculante / coulissante / levant-coulissante / </w:t>
      </w:r>
      <w:proofErr w:type="spellStart"/>
      <w:r>
        <w:rPr>
          <w:rStyle w:val="optioncarChar"/>
        </w:rPr>
        <w:t>projetante</w:t>
      </w:r>
      <w:proofErr w:type="spellEnd"/>
      <w:r>
        <w:rPr>
          <w:rStyle w:val="optioncarChar"/>
        </w:rPr>
        <w:t xml:space="preserve"> / pivotante / basculante-coulissante / inclinée / composée / ***</w:t>
      </w:r>
      <w:r>
        <w:rPr>
          <w:rStyle w:val="optioncarChar"/>
          <w:color w:val="33CCCC"/>
        </w:rPr>
        <w:t>.</w:t>
      </w:r>
    </w:p>
    <w:p w14:paraId="520F17BA" w14:textId="77777777" w:rsidR="0092790B" w:rsidRDefault="0092790B" w:rsidP="0092790B">
      <w:pPr>
        <w:pStyle w:val="Author-eListParagraph"/>
        <w:numPr>
          <w:ilvl w:val="1"/>
          <w:numId w:val="118"/>
        </w:numPr>
        <w:jc w:val="both"/>
      </w:pPr>
    </w:p>
    <w:p w14:paraId="280E1409" w14:textId="77777777" w:rsidR="0092790B" w:rsidRDefault="0092790B" w:rsidP="0092790B">
      <w:pPr>
        <w:pStyle w:val="Author-eListParagraph"/>
        <w:numPr>
          <w:ilvl w:val="1"/>
          <w:numId w:val="118"/>
        </w:numPr>
        <w:jc w:val="both"/>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w:t>
      </w:r>
      <w:r>
        <w:t xml:space="preserve"> (par défaut) </w:t>
      </w:r>
      <w:r>
        <w:rPr>
          <w:rStyle w:val="optioncarChar"/>
        </w:rPr>
        <w:t>/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p>
    <w:p w14:paraId="3F237277" w14:textId="77777777" w:rsidR="0092790B" w:rsidRDefault="0092790B" w:rsidP="0092790B">
      <w:pPr>
        <w:pStyle w:val="Author-eListParagraph"/>
        <w:numPr>
          <w:ilvl w:val="1"/>
          <w:numId w:val="118"/>
        </w:numPr>
        <w:jc w:val="both"/>
      </w:pPr>
    </w:p>
    <w:p w14:paraId="4DEB06DD" w14:textId="77777777" w:rsidR="0092790B" w:rsidRDefault="0092790B" w:rsidP="0092790B">
      <w:pPr>
        <w:pStyle w:val="Author-eListParagraph"/>
        <w:numPr>
          <w:ilvl w:val="1"/>
          <w:numId w:val="118"/>
        </w:numPr>
        <w:jc w:val="both"/>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4C7318A3" w14:textId="77777777" w:rsidR="0092790B" w:rsidRDefault="0092790B" w:rsidP="0092790B">
      <w:pPr>
        <w:pStyle w:val="Author-eListParagraph"/>
        <w:numPr>
          <w:ilvl w:val="2"/>
          <w:numId w:val="119"/>
        </w:numPr>
        <w:jc w:val="both"/>
      </w:pPr>
      <w:proofErr w:type="spellStart"/>
      <w:r>
        <w:rPr>
          <w:rStyle w:val="soitChar"/>
        </w:rPr>
        <w:t>Cfr</w:t>
      </w:r>
      <w:proofErr w:type="spellEnd"/>
      <w:r>
        <w:rPr>
          <w:rStyle w:val="soitChar"/>
        </w:rPr>
        <w:t xml:space="preserve">. Article </w:t>
      </w:r>
      <w:hyperlink w:anchor="571" w:history="1">
        <w:r>
          <w:rPr>
            <w:rStyle w:val="soitChar"/>
          </w:rPr>
          <w:t>41.72.1a Charnières et paumelles</w:t>
        </w:r>
      </w:hyperlink>
    </w:p>
    <w:p w14:paraId="76850293" w14:textId="77777777" w:rsidR="0092790B" w:rsidRDefault="0092790B" w:rsidP="0092790B">
      <w:pPr>
        <w:pStyle w:val="Author-eListParagraph"/>
        <w:numPr>
          <w:ilvl w:val="2"/>
          <w:numId w:val="119"/>
        </w:numPr>
        <w:jc w:val="both"/>
      </w:pPr>
      <w:proofErr w:type="spellStart"/>
      <w:r>
        <w:rPr>
          <w:rStyle w:val="soitChar"/>
        </w:rPr>
        <w:t>Cfr</w:t>
      </w:r>
      <w:proofErr w:type="spellEnd"/>
      <w:r>
        <w:rPr>
          <w:rStyle w:val="soitChar"/>
        </w:rPr>
        <w:t xml:space="preserve">. Article </w:t>
      </w:r>
      <w:hyperlink w:anchor="572" w:history="1">
        <w:r>
          <w:rPr>
            <w:rStyle w:val="soitChar"/>
          </w:rPr>
          <w:t>41.72.3a Poignées</w:t>
        </w:r>
      </w:hyperlink>
    </w:p>
    <w:p w14:paraId="67C0A7AD" w14:textId="77777777" w:rsidR="0092790B" w:rsidRDefault="0092790B" w:rsidP="0092790B">
      <w:pPr>
        <w:ind w:left="567"/>
        <w:jc w:val="both"/>
      </w:pPr>
      <w:r>
        <w:rPr>
          <w:rStyle w:val="soitChar"/>
        </w:rPr>
        <w:t> </w:t>
      </w:r>
    </w:p>
    <w:p w14:paraId="64ED95CD" w14:textId="77777777" w:rsidR="0092790B" w:rsidRDefault="0092790B" w:rsidP="0092790B">
      <w:pPr>
        <w:ind w:left="567"/>
        <w:jc w:val="both"/>
      </w:pPr>
      <w:r>
        <w:rPr>
          <w:rStyle w:val="soitChar"/>
          <w:b/>
        </w:rPr>
        <w:t>Vitrages et panneaux de remplissage</w:t>
      </w:r>
    </w:p>
    <w:p w14:paraId="0998C047" w14:textId="77777777" w:rsidR="0092790B" w:rsidRDefault="0092790B" w:rsidP="0092790B">
      <w:pPr>
        <w:ind w:left="567"/>
      </w:pPr>
      <w:r>
        <w:rPr>
          <w:color w:val="33CCCC"/>
        </w:rPr>
        <w:t>(</w:t>
      </w:r>
      <w:proofErr w:type="gramStart"/>
      <w:r>
        <w:rPr>
          <w:color w:val="33CCCC"/>
        </w:rPr>
        <w:t>voir</w:t>
      </w:r>
      <w:proofErr w:type="gramEnd"/>
      <w:r>
        <w:rPr>
          <w:color w:val="33CCCC"/>
        </w:rPr>
        <w:t xml:space="preserve"> section </w:t>
      </w:r>
      <w:hyperlink w:anchor="542" w:history="1">
        <w:r>
          <w:t>42 Vitrages extérieurs et éléments de remplissage</w:t>
        </w:r>
      </w:hyperlink>
      <w:r>
        <w:rPr>
          <w:color w:val="33CCCC"/>
        </w:rPr>
        <w:t>)</w:t>
      </w:r>
    </w:p>
    <w:p w14:paraId="44151F5C" w14:textId="77777777" w:rsidR="0092790B" w:rsidRDefault="0092790B" w:rsidP="0092790B">
      <w:pPr>
        <w:ind w:left="567"/>
        <w:jc w:val="both"/>
      </w:pPr>
      <w:r>
        <w:rPr>
          <w:rStyle w:val="soitChar"/>
        </w:rPr>
        <w:t> </w:t>
      </w:r>
    </w:p>
    <w:p w14:paraId="7960F5C5" w14:textId="77777777" w:rsidR="0092790B" w:rsidRDefault="0092790B" w:rsidP="0092790B">
      <w:pPr>
        <w:ind w:left="567"/>
        <w:jc w:val="both"/>
      </w:pPr>
      <w:r>
        <w:rPr>
          <w:b/>
          <w:i/>
        </w:rPr>
        <w:t>(Soit)</w:t>
      </w:r>
    </w:p>
    <w:p w14:paraId="17C16F3E" w14:textId="77777777" w:rsidR="0092790B" w:rsidRDefault="0092790B" w:rsidP="0092790B">
      <w:pPr>
        <w:ind w:left="567"/>
        <w:jc w:val="both"/>
      </w:pPr>
      <w:r>
        <w:rPr>
          <w:rStyle w:val="soitChar"/>
          <w:u w:val="single"/>
        </w:rPr>
        <w:t>Réemploi :</w:t>
      </w:r>
    </w:p>
    <w:p w14:paraId="72D56DEB" w14:textId="77777777" w:rsidR="0092790B" w:rsidRDefault="0092790B" w:rsidP="0092790B">
      <w:pPr>
        <w:ind w:left="567"/>
        <w:jc w:val="both"/>
      </w:pPr>
      <w:r>
        <w:rPr>
          <w:rStyle w:val="soitChar"/>
        </w:rPr>
        <w:t xml:space="preserve">Il s’agit de fenêtres et portes-fenêtres issues </w:t>
      </w:r>
      <w:r>
        <w:rPr>
          <w:rStyle w:val="optioncarChar"/>
        </w:rPr>
        <w:t xml:space="preserve">du démontage de portes existantes </w:t>
      </w:r>
      <w:r>
        <w:t xml:space="preserve">(par </w:t>
      </w:r>
      <w:proofErr w:type="gramStart"/>
      <w:r>
        <w:t xml:space="preserve">défaut) </w:t>
      </w:r>
      <w:r>
        <w:rPr>
          <w:rStyle w:val="optioncarChar"/>
        </w:rPr>
        <w:t> /</w:t>
      </w:r>
      <w:proofErr w:type="gramEnd"/>
      <w:r>
        <w:rPr>
          <w:rStyle w:val="optioncarChar"/>
        </w:rPr>
        <w:t xml:space="preserve"> ***</w:t>
      </w:r>
      <w:r>
        <w:rPr>
          <w:rStyle w:val="soitChar"/>
        </w:rPr>
        <w:t>.</w:t>
      </w:r>
    </w:p>
    <w:p w14:paraId="00E6CCC2" w14:textId="77777777" w:rsidR="0092790B" w:rsidRDefault="0092790B" w:rsidP="0092790B">
      <w:pPr>
        <w:ind w:left="567"/>
        <w:jc w:val="both"/>
      </w:pPr>
      <w:r>
        <w:rPr>
          <w:rStyle w:val="soitChar"/>
        </w:rPr>
        <w:t>Si la menuiserie est issue du même chantier, celle-ci est reconditionnée via :  </w:t>
      </w:r>
      <w:r>
        <w:rPr>
          <w:rStyle w:val="optioncarChar"/>
        </w:rPr>
        <w:t>procédé présenté au maitre d’ouvrage</w:t>
      </w:r>
      <w:r>
        <w:t xml:space="preserve"> (par défaut)</w:t>
      </w:r>
      <w:r>
        <w:rPr>
          <w:rStyle w:val="optioncarChar"/>
        </w:rPr>
        <w:t xml:space="preserve"> / remplacement des joints / le remplacement et le renfort de la quincailleries / le remplacement des dispositifs de drainage (évacuation de l’eau) / ***.</w:t>
      </w:r>
    </w:p>
    <w:p w14:paraId="3149CFAC" w14:textId="77777777" w:rsidR="0092790B" w:rsidRDefault="0092790B" w:rsidP="0092790B">
      <w:pPr>
        <w:ind w:left="567"/>
        <w:jc w:val="both"/>
      </w:pPr>
      <w:r>
        <w:rPr>
          <w:rStyle w:val="soitChar"/>
        </w:rPr>
        <w:t>Une menuiserie témoin est soumise à banc d’essais pour atteindre les performances suivantes :</w:t>
      </w:r>
    </w:p>
    <w:p w14:paraId="77B0BEDE" w14:textId="77777777" w:rsidR="0092790B" w:rsidRDefault="0092790B" w:rsidP="0092790B">
      <w:pPr>
        <w:pStyle w:val="Author-eListParagraph"/>
        <w:numPr>
          <w:ilvl w:val="1"/>
          <w:numId w:val="120"/>
        </w:numPr>
        <w:jc w:val="both"/>
      </w:pPr>
      <w:r>
        <w:rPr>
          <w:rStyle w:val="soitChar"/>
        </w:rPr>
        <w:t xml:space="preserve">Etanchéité à l’air : </w:t>
      </w:r>
      <w:r>
        <w:rPr>
          <w:rStyle w:val="optioncarChar"/>
        </w:rPr>
        <w:t xml:space="preserve">sans performance </w:t>
      </w:r>
      <w:r>
        <w:t xml:space="preserve">(par </w:t>
      </w:r>
      <w:proofErr w:type="gramStart"/>
      <w:r>
        <w:t>défaut)</w:t>
      </w:r>
      <w:r>
        <w:rPr>
          <w:rStyle w:val="optioncarChar"/>
        </w:rPr>
        <w:t>  /</w:t>
      </w:r>
      <w:proofErr w:type="gramEnd"/>
      <w:r>
        <w:rPr>
          <w:rStyle w:val="optioncarChar"/>
        </w:rPr>
        <w:t>  classe 4  /  dont le débit à 50 Pa est inférieur à 0.8 m³/h/m²  / classe ***  / ***</w:t>
      </w:r>
    </w:p>
    <w:p w14:paraId="529737A1" w14:textId="77777777" w:rsidR="0092790B" w:rsidRDefault="0092790B" w:rsidP="0092790B">
      <w:pPr>
        <w:pStyle w:val="Author-eListParagraph"/>
        <w:numPr>
          <w:ilvl w:val="1"/>
          <w:numId w:val="120"/>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A</w:t>
      </w:r>
      <w:r>
        <w:rPr>
          <w:rStyle w:val="optioncarChar"/>
        </w:rPr>
        <w:t xml:space="preserve"> / ***</w:t>
      </w:r>
    </w:p>
    <w:p w14:paraId="0E3E1028" w14:textId="77777777" w:rsidR="0092790B" w:rsidRDefault="0092790B" w:rsidP="0092790B">
      <w:pPr>
        <w:pStyle w:val="Author-eListParagraph"/>
        <w:numPr>
          <w:ilvl w:val="1"/>
          <w:numId w:val="120"/>
        </w:numPr>
        <w:jc w:val="both"/>
      </w:pPr>
      <w:r>
        <w:rPr>
          <w:rStyle w:val="soitChar"/>
        </w:rPr>
        <w:t xml:space="preserve">Résistance au vent de classe : </w:t>
      </w:r>
      <w:r>
        <w:rPr>
          <w:rStyle w:val="nospacingChar"/>
        </w:rPr>
        <w:t xml:space="preserve">sans performance </w:t>
      </w:r>
      <w:r>
        <w:t>(par défaut)</w:t>
      </w:r>
      <w:r>
        <w:rPr>
          <w:rStyle w:val="nospacingChar"/>
        </w:rPr>
        <w:t xml:space="preserve"> / C</w:t>
      </w:r>
      <w:proofErr w:type="gramStart"/>
      <w:r>
        <w:rPr>
          <w:rStyle w:val="nospacingChar"/>
        </w:rPr>
        <w:t>3  /</w:t>
      </w:r>
      <w:proofErr w:type="gramEnd"/>
      <w:r>
        <w:rPr>
          <w:rStyle w:val="nospacingChar"/>
        </w:rPr>
        <w:t xml:space="preserve"> ***</w:t>
      </w:r>
    </w:p>
    <w:p w14:paraId="7DFE7AE3" w14:textId="77777777" w:rsidR="0092790B" w:rsidRDefault="0092790B" w:rsidP="0092790B">
      <w:pPr>
        <w:pStyle w:val="Author-eListParagraph"/>
        <w:numPr>
          <w:ilvl w:val="1"/>
          <w:numId w:val="120"/>
        </w:numPr>
        <w:jc w:val="both"/>
      </w:pPr>
      <w:r>
        <w:rPr>
          <w:rStyle w:val="soitChar"/>
        </w:rPr>
        <w:t>D’effort de manœuvre :  </w:t>
      </w:r>
      <w:r>
        <w:rPr>
          <w:rStyle w:val="optioncarChar"/>
        </w:rPr>
        <w:t xml:space="preserve">classe 1 </w:t>
      </w:r>
      <w:r>
        <w:t>(par défaut)</w:t>
      </w:r>
      <w:r>
        <w:rPr>
          <w:rStyle w:val="optioncarChar"/>
        </w:rPr>
        <w:t xml:space="preserve"> /2 (PMR) / ***</w:t>
      </w:r>
    </w:p>
    <w:p w14:paraId="26BD44B0" w14:textId="77777777" w:rsidR="0092790B" w:rsidRDefault="0092790B" w:rsidP="0092790B">
      <w:pPr>
        <w:ind w:left="567"/>
        <w:jc w:val="both"/>
      </w:pPr>
      <w:r>
        <w:rPr>
          <w:rStyle w:val="soitChar"/>
        </w:rPr>
        <w:t> </w:t>
      </w:r>
    </w:p>
    <w:p w14:paraId="4600CEE8" w14:textId="77777777" w:rsidR="0092790B" w:rsidRDefault="0092790B" w:rsidP="0092790B">
      <w:pPr>
        <w:ind w:left="567"/>
        <w:jc w:val="both"/>
      </w:pPr>
      <w:r>
        <w:rPr>
          <w:rStyle w:val="soitChar"/>
          <w:b/>
        </w:rPr>
        <w:t>Types de menuiseries extérieures</w:t>
      </w:r>
    </w:p>
    <w:p w14:paraId="280E7240" w14:textId="77777777" w:rsidR="0092790B" w:rsidRDefault="0092790B" w:rsidP="0092790B">
      <w:pPr>
        <w:pStyle w:val="Author-eListParagraph"/>
        <w:numPr>
          <w:ilvl w:val="1"/>
          <w:numId w:val="121"/>
        </w:numPr>
      </w:pPr>
      <w:r>
        <w:rPr>
          <w:rStyle w:val="soitChar"/>
        </w:rPr>
        <w:t>Fenêtre ou porte fenêtre : </w:t>
      </w:r>
      <w:r>
        <w:rPr>
          <w:rStyle w:val="optioncarChar"/>
        </w:rPr>
        <w:t>fixe / à vantaux ouvrant / oscillo-battante </w:t>
      </w:r>
      <w:r>
        <w:t>(par défaut)</w:t>
      </w:r>
      <w:r>
        <w:rPr>
          <w:rStyle w:val="optioncarChar"/>
        </w:rPr>
        <w:t xml:space="preserve"> / basculante / coulissante / levant-coulissante / </w:t>
      </w:r>
      <w:proofErr w:type="spellStart"/>
      <w:r>
        <w:rPr>
          <w:rStyle w:val="optioncarChar"/>
        </w:rPr>
        <w:t>projetante</w:t>
      </w:r>
      <w:proofErr w:type="spellEnd"/>
      <w:r>
        <w:rPr>
          <w:rStyle w:val="optioncarChar"/>
        </w:rPr>
        <w:t xml:space="preserve"> / pivotante / basculante-coulissante / inclinée / composée / ***.</w:t>
      </w:r>
      <w:r>
        <w:br/>
      </w:r>
      <w:r>
        <w:rPr>
          <w:rStyle w:val="soitChar"/>
        </w:rPr>
        <w:t> .</w:t>
      </w:r>
    </w:p>
    <w:p w14:paraId="4D41BE2B" w14:textId="77777777" w:rsidR="0092790B" w:rsidRDefault="0092790B" w:rsidP="0092790B">
      <w:pPr>
        <w:pStyle w:val="Author-eListParagraph"/>
        <w:numPr>
          <w:ilvl w:val="1"/>
          <w:numId w:val="121"/>
        </w:numPr>
      </w:pPr>
      <w:r>
        <w:rPr>
          <w:rStyle w:val="soitChar"/>
        </w:rPr>
        <w:t>Remplissage : </w:t>
      </w:r>
      <w:r>
        <w:rPr>
          <w:rStyle w:val="optioncarChar"/>
        </w:rPr>
        <w:t>Vitrages doubles – Gaz (</w:t>
      </w:r>
      <w:proofErr w:type="spellStart"/>
      <w:r>
        <w:rPr>
          <w:rStyle w:val="optioncarChar"/>
        </w:rPr>
        <w:t>cfr</w:t>
      </w:r>
      <w:proofErr w:type="spellEnd"/>
      <w:r>
        <w:rPr>
          <w:rStyle w:val="optioncarChar"/>
        </w:rPr>
        <w:t> </w:t>
      </w:r>
      <w:hyperlink w:anchor="568" w:history="1">
        <w:r>
          <w:rPr>
            <w:rStyle w:val="optioncarChar"/>
          </w:rPr>
          <w:t>42.22.1a Vitrages doubles - Gaz</w:t>
        </w:r>
      </w:hyperlink>
      <w:r>
        <w:rPr>
          <w:rStyle w:val="optioncarChar"/>
        </w:rPr>
        <w:t>)</w:t>
      </w:r>
      <w:r>
        <w:t> (par défaut) </w:t>
      </w:r>
      <w:r>
        <w:rPr>
          <w:rStyle w:val="optioncarChar"/>
        </w:rPr>
        <w:t>/ Vitrages triple – Gaz (</w:t>
      </w:r>
      <w:proofErr w:type="spellStart"/>
      <w:r>
        <w:rPr>
          <w:rStyle w:val="optioncarChar"/>
        </w:rPr>
        <w:t>cfr</w:t>
      </w:r>
      <w:proofErr w:type="spellEnd"/>
      <w:r>
        <w:rPr>
          <w:rStyle w:val="optioncarChar"/>
        </w:rPr>
        <w:t>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w:t>
      </w:r>
      <w:hyperlink w:anchor="570" w:history="1">
        <w:r>
          <w:rPr>
            <w:rStyle w:val="optioncarChar"/>
          </w:rPr>
          <w:t>42.34.2a Eléments de remplissage en panneaux sandwichs métalliques</w:t>
        </w:r>
      </w:hyperlink>
      <w:r>
        <w:rPr>
          <w:rStyle w:val="optioncarChar"/>
        </w:rPr>
        <w:t>) / ***.</w:t>
      </w:r>
      <w:r>
        <w:br/>
      </w:r>
    </w:p>
    <w:p w14:paraId="6E2944F2" w14:textId="77777777" w:rsidR="0092790B" w:rsidRDefault="0092790B" w:rsidP="0092790B">
      <w:pPr>
        <w:pStyle w:val="Author-eListParagraph"/>
        <w:numPr>
          <w:ilvl w:val="1"/>
          <w:numId w:val="121"/>
        </w:numPr>
      </w:pPr>
      <w:r>
        <w:rPr>
          <w:rStyle w:val="soitChar"/>
        </w:rPr>
        <w:t>Quincailleries : </w:t>
      </w:r>
      <w:r>
        <w:rPr>
          <w:rStyle w:val="optioncarChar"/>
        </w:rPr>
        <w:t>conforme à la documentation technique du produit </w:t>
      </w:r>
      <w:r>
        <w:t>(par défaut)</w:t>
      </w:r>
      <w:r>
        <w:rPr>
          <w:rStyle w:val="optioncarChar"/>
        </w:rPr>
        <w:t> / ***</w:t>
      </w:r>
    </w:p>
    <w:p w14:paraId="4046E323" w14:textId="77777777" w:rsidR="0092790B" w:rsidRDefault="0092790B" w:rsidP="0092790B">
      <w:pPr>
        <w:pStyle w:val="Author-eListParagraph"/>
        <w:numPr>
          <w:ilvl w:val="2"/>
          <w:numId w:val="122"/>
        </w:numPr>
      </w:pPr>
      <w:proofErr w:type="spellStart"/>
      <w:r>
        <w:rPr>
          <w:rStyle w:val="soitChar"/>
        </w:rPr>
        <w:t>Cfr</w:t>
      </w:r>
      <w:proofErr w:type="spellEnd"/>
      <w:r>
        <w:rPr>
          <w:rStyle w:val="soitChar"/>
        </w:rPr>
        <w:t>. Article </w:t>
      </w:r>
      <w:hyperlink w:anchor="571" w:history="1">
        <w:r>
          <w:rPr>
            <w:rStyle w:val="soitChar"/>
          </w:rPr>
          <w:t>41.72.1a Charnières et paumelles</w:t>
        </w:r>
      </w:hyperlink>
    </w:p>
    <w:p w14:paraId="7A848CDA" w14:textId="77777777" w:rsidR="0092790B" w:rsidRDefault="0092790B" w:rsidP="0092790B">
      <w:pPr>
        <w:pStyle w:val="Author-eListParagraph"/>
        <w:numPr>
          <w:ilvl w:val="2"/>
          <w:numId w:val="122"/>
        </w:numPr>
      </w:pPr>
      <w:proofErr w:type="spellStart"/>
      <w:r>
        <w:rPr>
          <w:rStyle w:val="soitChar"/>
        </w:rPr>
        <w:t>Cfr</w:t>
      </w:r>
      <w:proofErr w:type="spellEnd"/>
      <w:r>
        <w:rPr>
          <w:rStyle w:val="soitChar"/>
        </w:rPr>
        <w:t>. Article </w:t>
      </w:r>
      <w:hyperlink w:anchor="572" w:history="1">
        <w:r>
          <w:rPr>
            <w:rStyle w:val="soitChar"/>
          </w:rPr>
          <w:t>41.72.3a Poignées</w:t>
        </w:r>
      </w:hyperlink>
    </w:p>
    <w:p w14:paraId="4A1C90EA" w14:textId="77777777" w:rsidR="0092790B" w:rsidRDefault="0092790B" w:rsidP="0092790B">
      <w:pPr>
        <w:ind w:left="567"/>
        <w:jc w:val="both"/>
      </w:pPr>
      <w:r>
        <w:rPr>
          <w:rStyle w:val="soitChar"/>
        </w:rPr>
        <w:t> </w:t>
      </w:r>
    </w:p>
    <w:p w14:paraId="44F03574" w14:textId="77777777" w:rsidR="0092790B" w:rsidRDefault="0092790B" w:rsidP="0092790B">
      <w:pPr>
        <w:ind w:left="567"/>
        <w:jc w:val="both"/>
      </w:pPr>
      <w:r>
        <w:rPr>
          <w:rStyle w:val="soitChar"/>
          <w:b/>
        </w:rPr>
        <w:t>Vitrages et panneaux de remplissage</w:t>
      </w:r>
    </w:p>
    <w:p w14:paraId="4E3F71D1"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72FE2E1F" w14:textId="77777777" w:rsidR="0092790B" w:rsidRDefault="0092790B" w:rsidP="0092790B">
      <w:pPr>
        <w:jc w:val="both"/>
      </w:pPr>
      <w:r>
        <w:t> </w:t>
      </w:r>
    </w:p>
    <w:p w14:paraId="1C3C5B3E" w14:textId="77777777" w:rsidR="0092790B" w:rsidRDefault="0092790B" w:rsidP="0092790B"/>
    <w:p w14:paraId="5285164A" w14:textId="77777777" w:rsidR="0092790B" w:rsidRDefault="0092790B" w:rsidP="0092790B">
      <w:pPr>
        <w:jc w:val="both"/>
      </w:pPr>
      <w:r>
        <w:rPr>
          <w:b/>
          <w:u w:val="single"/>
        </w:rPr>
        <w:t>Prescriptions pour les menuiseries neuves et de réemploi </w:t>
      </w:r>
    </w:p>
    <w:p w14:paraId="56B4FAA2" w14:textId="77777777" w:rsidR="0092790B" w:rsidRDefault="0092790B" w:rsidP="0092790B">
      <w:pPr>
        <w:jc w:val="both"/>
      </w:pPr>
      <w:proofErr w:type="gramStart"/>
      <w:r>
        <w:t>la</w:t>
      </w:r>
      <w:proofErr w:type="gramEnd"/>
      <w:r>
        <w:t xml:space="preserve"> pose de la fenêtre ou porte fenêtre ainsi que du seuil </w:t>
      </w:r>
      <w:r>
        <w:rPr>
          <w:rStyle w:val="optioncarChar"/>
        </w:rPr>
        <w:t>permettent l'accès PMR / ne permettent pas l'accès PMR</w:t>
      </w:r>
      <w:r>
        <w:t xml:space="preserve"> (par défaut).</w:t>
      </w:r>
    </w:p>
    <w:p w14:paraId="78000C50" w14:textId="77777777" w:rsidR="0092790B" w:rsidRDefault="0092790B" w:rsidP="0092790B">
      <w:pPr>
        <w:jc w:val="both"/>
      </w:pPr>
      <w:r>
        <w:t>Le seuil ne fait à priori pas partie de la menuiserie.  L'accès PMR fait partie d'un détail d'ensemble comprenant la traverse inférieure, le seuil et les revêtements intérieurs et extérieurs. Cependant la position (niveau) de la menuiserie prend en compte la prescription.</w:t>
      </w:r>
    </w:p>
    <w:p w14:paraId="34E555BF" w14:textId="77777777" w:rsidR="0092790B" w:rsidRDefault="0092790B" w:rsidP="0092790B">
      <w:pPr>
        <w:jc w:val="both"/>
      </w:pPr>
      <w:r>
        <w:t> </w:t>
      </w:r>
    </w:p>
    <w:p w14:paraId="5D173D74" w14:textId="77777777" w:rsidR="0092790B" w:rsidRDefault="0092790B" w:rsidP="0092790B">
      <w:pPr>
        <w:jc w:val="both"/>
      </w:pPr>
      <w:r>
        <w:rPr>
          <w:b/>
          <w:u w:val="single"/>
        </w:rPr>
        <w:t>Quincaillerie </w:t>
      </w:r>
    </w:p>
    <w:p w14:paraId="5F9D6667" w14:textId="77777777" w:rsidR="0092790B" w:rsidRDefault="0092790B" w:rsidP="0092790B">
      <w:pPr>
        <w:jc w:val="both"/>
      </w:pPr>
      <w:r>
        <w:t>(voir  </w:t>
      </w:r>
      <w:hyperlink w:anchor="574" w:history="1">
        <w:r>
          <w:t>41.72 Quincailleries</w:t>
        </w:r>
      </w:hyperlink>
      <w:r>
        <w:t>)</w:t>
      </w:r>
    </w:p>
    <w:p w14:paraId="346E6066" w14:textId="77777777" w:rsidR="0092790B" w:rsidRDefault="0092790B" w:rsidP="0092790B">
      <w:pPr>
        <w:jc w:val="both"/>
      </w:pPr>
      <w:r>
        <w:t>La quincaillerie permet d’atteindre les performances définies ci-dessus et sont conformes aux spécifications accompagnant le produit.</w:t>
      </w:r>
    </w:p>
    <w:p w14:paraId="097500E0" w14:textId="77777777" w:rsidR="0092790B" w:rsidRDefault="0092790B" w:rsidP="0092790B">
      <w:pPr>
        <w:jc w:val="both"/>
      </w:pPr>
      <w:r>
        <w:t xml:space="preserve">Les poignées et autres dispositifs d’aide à la manœuvre (notamment PMR) sont définis dans l’élément </w:t>
      </w:r>
      <w:hyperlink w:anchor="574" w:history="1">
        <w:r>
          <w:t>41.72 Quincailleries</w:t>
        </w:r>
      </w:hyperlink>
    </w:p>
    <w:p w14:paraId="68AF405A" w14:textId="77777777" w:rsidR="0092790B" w:rsidRDefault="0092790B" w:rsidP="0092790B">
      <w:pPr>
        <w:pStyle w:val="pheading"/>
      </w:pPr>
      <w:r>
        <w:t>- Finitions</w:t>
      </w:r>
    </w:p>
    <w:p w14:paraId="2644B8A1" w14:textId="77777777" w:rsidR="0092790B" w:rsidRDefault="0092790B" w:rsidP="0092790B">
      <w:pPr>
        <w:jc w:val="both"/>
      </w:pPr>
      <w:r>
        <w:rPr>
          <w:b/>
          <w:u w:val="single"/>
        </w:rPr>
        <w:t>Pour les menuiseries neuves</w:t>
      </w:r>
    </w:p>
    <w:p w14:paraId="356BBC99" w14:textId="77777777" w:rsidR="0092790B" w:rsidRDefault="0092790B" w:rsidP="0092790B">
      <w:pPr>
        <w:jc w:val="both"/>
      </w:pPr>
      <w:r>
        <w:t>Les profils sont sciés et ébarbés ;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012F17B2" w14:textId="77777777" w:rsidR="0092790B" w:rsidRDefault="0092790B" w:rsidP="0092790B">
      <w:pPr>
        <w:pStyle w:val="Author-eListParagraph"/>
        <w:numPr>
          <w:ilvl w:val="0"/>
          <w:numId w:val="123"/>
        </w:numPr>
      </w:pPr>
      <w:r>
        <w:t>Pour garantir la qualité continue, seul un traitement de surface est autorisé en gestion propre du fournisseur de système, et l’alliage d’aluminium satisfait aux critères ci-dessus. Ce traitement dispose d’une validation de la durabilité qui doit pouvoir être présenté à la demande de l’architecte.</w:t>
      </w:r>
    </w:p>
    <w:p w14:paraId="06ACC08A" w14:textId="77777777" w:rsidR="0092790B" w:rsidRDefault="0092790B" w:rsidP="0092790B">
      <w:pPr>
        <w:pStyle w:val="Author-eListParagraph"/>
        <w:numPr>
          <w:ilvl w:val="0"/>
          <w:numId w:val="123"/>
        </w:numPr>
      </w:pPr>
      <w:r>
        <w:t xml:space="preserve">Lors d’une observation perpendiculaire à la surface concernée sous une lumière diffuse (ciel couvert à l’extérieur et sans éclairage artificiel à l’intérieur), aucun défaut de surface décrit ci-après ne doit être visibles à l’œil nu à une distance de 2 </w:t>
      </w:r>
      <w:proofErr w:type="gramStart"/>
      <w:r>
        <w:t>mètres:</w:t>
      </w:r>
      <w:proofErr w:type="gramEnd"/>
      <w:r>
        <w:t> </w:t>
      </w:r>
    </w:p>
    <w:p w14:paraId="2C631C71" w14:textId="77777777" w:rsidR="0092790B" w:rsidRDefault="0092790B" w:rsidP="0092790B">
      <w:pPr>
        <w:pStyle w:val="Author-eListParagraph"/>
        <w:numPr>
          <w:ilvl w:val="1"/>
          <w:numId w:val="125"/>
        </w:numPr>
      </w:pPr>
      <w:proofErr w:type="gramStart"/>
      <w:r>
        <w:t>surface</w:t>
      </w:r>
      <w:proofErr w:type="gramEnd"/>
      <w:r>
        <w:t xml:space="preserve"> rude, gouttes d’écoulement, boursouflures, effet de peau d’orange, inclusions, cratères, taches mates, trous, griffes.</w:t>
      </w:r>
    </w:p>
    <w:p w14:paraId="7146E3C4" w14:textId="77777777" w:rsidR="0092790B" w:rsidRDefault="0092790B" w:rsidP="0092790B">
      <w:pPr>
        <w:pStyle w:val="Author-eListParagraph"/>
        <w:numPr>
          <w:ilvl w:val="1"/>
          <w:numId w:val="125"/>
        </w:numPr>
      </w:pPr>
      <w:r>
        <w:t>L’exécution laquée au four doit présenter une teinte et un éclat uniformes et doit être couvrante. Aucune différence de teinte incommodante ne peut apparaître entre les pièces séparées.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14:paraId="479CCE0D" w14:textId="77777777" w:rsidR="0092790B" w:rsidRDefault="0092790B" w:rsidP="0092790B">
      <w:pPr>
        <w:pStyle w:val="Author-eListParagraph"/>
        <w:numPr>
          <w:ilvl w:val="1"/>
          <w:numId w:val="125"/>
        </w:numPr>
      </w:pPr>
      <w:r>
        <w:t>L’aspect de la face visible des profilés anodisés ne peut présenter aucune différence de teinte ni de taches incommodantes qui pourraient être jugées gênantes.  </w:t>
      </w:r>
      <w:r>
        <w:br/>
      </w:r>
    </w:p>
    <w:p w14:paraId="6599A3E9" w14:textId="77777777" w:rsidR="0092790B" w:rsidRDefault="0092790B" w:rsidP="0092790B">
      <w:pPr>
        <w:pStyle w:val="Author-eListParagraph"/>
        <w:numPr>
          <w:ilvl w:val="0"/>
          <w:numId w:val="124"/>
        </w:numPr>
      </w:pPr>
      <w:r>
        <w:t>Les possibilités de traitement de surface sont les suivantes : </w:t>
      </w:r>
      <w:r>
        <w:rPr>
          <w:rStyle w:val="optioncarChar"/>
        </w:rPr>
        <w:t xml:space="preserve">Laquage et revêtement par poudrage (laquage au four) </w:t>
      </w:r>
      <w:r>
        <w:t xml:space="preserve">(par défaut) </w:t>
      </w:r>
      <w:r>
        <w:rPr>
          <w:rStyle w:val="optioncarChar"/>
        </w:rPr>
        <w:t>/ Laquage de peinture liquide / Anodisation / ***</w:t>
      </w:r>
      <w:r>
        <w:t>.</w:t>
      </w:r>
    </w:p>
    <w:p w14:paraId="5231FDA8" w14:textId="77777777" w:rsidR="0092790B" w:rsidRDefault="0092790B" w:rsidP="0092790B"/>
    <w:p w14:paraId="62DCF1F7" w14:textId="77777777" w:rsidR="0092790B" w:rsidRDefault="0092790B" w:rsidP="0092790B">
      <w:pPr>
        <w:jc w:val="both"/>
      </w:pPr>
      <w:r>
        <w:rPr>
          <w:b/>
        </w:rPr>
        <w:t>Méthode d'anodisation pour menuiserie neuve</w:t>
      </w:r>
    </w:p>
    <w:p w14:paraId="513B8C10" w14:textId="77777777" w:rsidR="0092790B" w:rsidRDefault="0092790B" w:rsidP="0092790B">
      <w:pPr>
        <w:pStyle w:val="Author-eListParagraph"/>
        <w:numPr>
          <w:ilvl w:val="0"/>
          <w:numId w:val="126"/>
        </w:numPr>
      </w:pPr>
      <w:r>
        <w:t>Le traitement préliminaire et la protection de la menuiserie répondent aux spécifications [STS 52.2] et sont conformes : </w:t>
      </w:r>
      <w:r>
        <w:rPr>
          <w:rStyle w:val="optioncarChar"/>
        </w:rPr>
        <w:t>idem menuiseries </w:t>
      </w:r>
      <w:r>
        <w:t>(par défaut)</w:t>
      </w:r>
      <w:r>
        <w:rPr>
          <w:rStyle w:val="optioncarChar"/>
        </w:rPr>
        <w:t xml:space="preserve"> / au mode AO - Non poli avec traitement anodique </w:t>
      </w:r>
      <w:proofErr w:type="gramStart"/>
      <w:r>
        <w:rPr>
          <w:rStyle w:val="optioncarChar"/>
        </w:rPr>
        <w:t>/  mode</w:t>
      </w:r>
      <w:proofErr w:type="gramEnd"/>
      <w:r>
        <w:rPr>
          <w:rStyle w:val="optioncarChar"/>
        </w:rPr>
        <w:t xml:space="preserve"> BO - Semi-poli avec traitement anodique (satiné) /  mode CO - Complètement poli avec traitement anodique (brillant) / ***.</w:t>
      </w:r>
      <w:r>
        <w:br/>
      </w:r>
    </w:p>
    <w:p w14:paraId="74791AE6" w14:textId="77777777" w:rsidR="0092790B" w:rsidRDefault="0092790B" w:rsidP="0092790B">
      <w:pPr>
        <w:pStyle w:val="Author-eListParagraph"/>
        <w:numPr>
          <w:ilvl w:val="0"/>
          <w:numId w:val="126"/>
        </w:numPr>
      </w:pPr>
      <w:r>
        <w:t> 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w:t>
      </w:r>
      <w:proofErr w:type="spellStart"/>
      <w:r>
        <w:t>Qualanod</w:t>
      </w:r>
      <w:proofErr w:type="spellEnd"/>
      <w:r>
        <w:t>] ou équivalent. La qualité est contrôlée par des essais suivant la procédure prévue dans le label. L’épaisseur exigée de la couche d’oxyde répond également aux spécifications [STS 52.2] et selon la norme [NBN EN ISO 7599] : Catégorie </w:t>
      </w:r>
      <w:r>
        <w:rPr>
          <w:rStyle w:val="optioncarChar"/>
        </w:rPr>
        <w:t>AA15 (15microns) </w:t>
      </w:r>
      <w:r>
        <w:t>(par défaut) </w:t>
      </w:r>
      <w:r>
        <w:rPr>
          <w:rStyle w:val="optioncarChar"/>
        </w:rPr>
        <w:t>/ AA 20 (20 microns) / AA25 (25 microns) / ***</w:t>
      </w:r>
      <w:r>
        <w:br/>
      </w:r>
    </w:p>
    <w:p w14:paraId="6509E8A2" w14:textId="77777777" w:rsidR="0092790B" w:rsidRDefault="0092790B" w:rsidP="0092790B">
      <w:pPr>
        <w:pStyle w:val="Author-eListParagraph"/>
        <w:numPr>
          <w:ilvl w:val="0"/>
          <w:numId w:val="126"/>
        </w:numPr>
      </w:pPr>
      <w:r>
        <w:t xml:space="preserve">Un échantillon de la teinte de la couche d’anodisation du profile est présentée pour accord </w:t>
      </w:r>
      <w:r>
        <w:rPr>
          <w:rStyle w:val="optioncarChar"/>
        </w:rPr>
        <w:t>à *** / du fonctionnaire dirigeant / de l’architecte</w:t>
      </w:r>
      <w:r>
        <w:t xml:space="preserve"> (par défaut).</w:t>
      </w:r>
      <w:r>
        <w:br/>
      </w:r>
    </w:p>
    <w:p w14:paraId="482E6B17" w14:textId="77777777" w:rsidR="0092790B" w:rsidRDefault="0092790B" w:rsidP="0092790B">
      <w:pPr>
        <w:pStyle w:val="Author-eListParagraph"/>
        <w:numPr>
          <w:ilvl w:val="0"/>
          <w:numId w:val="126"/>
        </w:numPr>
      </w:pPr>
      <w:r>
        <w:t xml:space="preserve">La teinte </w:t>
      </w:r>
      <w:proofErr w:type="gramStart"/>
      <w:r>
        <w:t>est  </w:t>
      </w:r>
      <w:r>
        <w:rPr>
          <w:rStyle w:val="optioncarChar"/>
        </w:rPr>
        <w:t>naturelle</w:t>
      </w:r>
      <w:proofErr w:type="gramEnd"/>
      <w:r>
        <w:rPr>
          <w:rStyle w:val="optioncarChar"/>
        </w:rPr>
        <w:t> </w:t>
      </w:r>
      <w:r>
        <w:t>(par défaut)</w:t>
      </w:r>
      <w:r>
        <w:rPr>
          <w:rStyle w:val="optioncarChar"/>
        </w:rPr>
        <w:t> / noir / bronze / ***</w:t>
      </w:r>
    </w:p>
    <w:p w14:paraId="37CF1BD6" w14:textId="77777777" w:rsidR="0092790B" w:rsidRDefault="0092790B" w:rsidP="0092790B"/>
    <w:p w14:paraId="1F6BA95A" w14:textId="77777777" w:rsidR="0092790B" w:rsidRDefault="0092790B" w:rsidP="0092790B">
      <w:pPr>
        <w:jc w:val="both"/>
      </w:pPr>
      <w:r>
        <w:rPr>
          <w:b/>
        </w:rPr>
        <w:t>Domaine d’application pour menuiserie neuve  </w:t>
      </w:r>
    </w:p>
    <w:p w14:paraId="004C958D" w14:textId="77777777" w:rsidR="0092790B" w:rsidRDefault="0092790B" w:rsidP="0092790B">
      <w:pPr>
        <w:jc w:val="both"/>
      </w:pPr>
      <w:r>
        <w:rPr>
          <w:rStyle w:val="optioncarChar"/>
        </w:rPr>
        <w:t>Classe 2</w:t>
      </w:r>
      <w:r>
        <w:t> (par défaut)</w:t>
      </w:r>
      <w:r>
        <w:rPr>
          <w:rStyle w:val="optioncarChar"/>
        </w:rPr>
        <w:t> / Classe 3</w:t>
      </w:r>
    </w:p>
    <w:p w14:paraId="1511EA03" w14:textId="77777777" w:rsidR="0092790B" w:rsidRDefault="0092790B" w:rsidP="0092790B">
      <w:pPr>
        <w:ind w:left="567"/>
        <w:jc w:val="both"/>
      </w:pPr>
      <w:r>
        <w:rPr>
          <w:b/>
          <w:i/>
        </w:rPr>
        <w:t>(Soit par défaut)</w:t>
      </w:r>
    </w:p>
    <w:p w14:paraId="6B4B39E0" w14:textId="77777777" w:rsidR="0092790B" w:rsidRDefault="0092790B" w:rsidP="0092790B">
      <w:pPr>
        <w:ind w:left="567"/>
        <w:jc w:val="both"/>
      </w:pPr>
      <w:r>
        <w:rPr>
          <w:rStyle w:val="soitChar"/>
          <w:u w:val="single"/>
        </w:rPr>
        <w:t>Classe 2</w:t>
      </w:r>
      <w:r>
        <w:rPr>
          <w:rStyle w:val="soitChar"/>
        </w:rPr>
        <w:t>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14:paraId="3FF824D7" w14:textId="77777777" w:rsidR="0092790B" w:rsidRDefault="0092790B" w:rsidP="0092790B">
      <w:pPr>
        <w:ind w:left="567"/>
        <w:jc w:val="both"/>
      </w:pPr>
    </w:p>
    <w:p w14:paraId="2DAA2FB0" w14:textId="77777777" w:rsidR="0092790B" w:rsidRDefault="0092790B" w:rsidP="0092790B">
      <w:pPr>
        <w:ind w:left="567"/>
        <w:jc w:val="both"/>
      </w:pPr>
      <w:r>
        <w:rPr>
          <w:b/>
          <w:i/>
        </w:rPr>
        <w:t>(Soit) </w:t>
      </w:r>
    </w:p>
    <w:p w14:paraId="74F435C5" w14:textId="77777777" w:rsidR="0092790B" w:rsidRDefault="0092790B" w:rsidP="0092790B">
      <w:pPr>
        <w:ind w:left="567"/>
        <w:jc w:val="both"/>
      </w:pPr>
      <w:r>
        <w:rPr>
          <w:rStyle w:val="soitChar"/>
          <w:u w:val="single"/>
        </w:rPr>
        <w:t>Classe 3</w:t>
      </w:r>
      <w:r>
        <w:rPr>
          <w:rStyle w:val="soitChar"/>
        </w:rPr>
        <w:t xml:space="preserve"> – Des circonstances </w:t>
      </w:r>
      <w:proofErr w:type="gramStart"/>
      <w:r>
        <w:rPr>
          <w:rStyle w:val="soitChar"/>
        </w:rPr>
        <w:t>agressives  -</w:t>
      </w:r>
      <w:proofErr w:type="gramEnd"/>
      <w:r>
        <w:rPr>
          <w:rStyle w:val="soitChar"/>
        </w:rPr>
        <w:t xml:space="preserve"> charge agressive.</w:t>
      </w:r>
    </w:p>
    <w:p w14:paraId="57BFC7AB" w14:textId="77777777" w:rsidR="0092790B" w:rsidRDefault="0092790B" w:rsidP="0092790B">
      <w:pPr>
        <w:ind w:left="567"/>
        <w:jc w:val="both"/>
      </w:pPr>
      <w:r>
        <w:rPr>
          <w:rStyle w:val="soitChar"/>
        </w:rPr>
        <w:t xml:space="preserve"> Des circonstances agressives sont entre autres : Zones de trafic ferroviaire (tram ou train), de retombées de chlorure (régions côtières jusqu’à 10 km </w:t>
      </w:r>
      <w:proofErr w:type="gramStart"/>
      <w:r>
        <w:rPr>
          <w:rStyle w:val="soitChar"/>
        </w:rPr>
        <w:t>et  à</w:t>
      </w:r>
      <w:proofErr w:type="gramEnd"/>
      <w:r>
        <w:rPr>
          <w:rStyle w:val="soitChar"/>
        </w:rPr>
        <w:t xml:space="preserve"> proximité des piscines, des régions urbaines ou industrielles).</w:t>
      </w:r>
    </w:p>
    <w:p w14:paraId="735BC3C2" w14:textId="77777777" w:rsidR="0092790B" w:rsidRDefault="0092790B" w:rsidP="0092790B">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est manipulé avec des gants afin d’éviter les taches de graisse.</w:t>
      </w:r>
    </w:p>
    <w:p w14:paraId="2271E51C" w14:textId="77777777" w:rsidR="0092790B" w:rsidRDefault="0092790B" w:rsidP="0092790B">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066F31ED" w14:textId="77777777" w:rsidR="0092790B" w:rsidRDefault="0092790B" w:rsidP="0092790B"/>
    <w:p w14:paraId="72DB00E6" w14:textId="77777777" w:rsidR="0092790B" w:rsidRDefault="0092790B" w:rsidP="0092790B">
      <w:pPr>
        <w:jc w:val="both"/>
      </w:pPr>
    </w:p>
    <w:p w14:paraId="56BE7369" w14:textId="77777777" w:rsidR="0092790B" w:rsidRDefault="0092790B" w:rsidP="0092790B">
      <w:pPr>
        <w:jc w:val="both"/>
      </w:pPr>
      <w:r>
        <w:t xml:space="preserve"> Pour les couleurs RAL, l’épaisseur de couche atteint en moyenne 60 microns minimum.</w:t>
      </w:r>
    </w:p>
    <w:p w14:paraId="635E66B9" w14:textId="77777777" w:rsidR="0092790B" w:rsidRDefault="0092790B" w:rsidP="0092790B">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3797B068" w14:textId="77777777" w:rsidR="0092790B" w:rsidRDefault="0092790B" w:rsidP="0092790B">
      <w:pPr>
        <w:jc w:val="both"/>
      </w:pPr>
      <w:r>
        <w:t>La teinte du traitement de surface du profilé peut être consultée sur base d’un échantillon chez le fonctionnaire dirigeant/l’architecte</w:t>
      </w:r>
    </w:p>
    <w:p w14:paraId="51576085" w14:textId="77777777" w:rsidR="0092790B" w:rsidRDefault="0092790B" w:rsidP="0092790B">
      <w:pPr>
        <w:jc w:val="both"/>
      </w:pPr>
      <w:r>
        <w:t>Les finitions de surface permettent en outre les combinaisons de couleurs intérieures / extérieures :</w:t>
      </w:r>
    </w:p>
    <w:p w14:paraId="201EA6E2" w14:textId="77777777" w:rsidR="0092790B" w:rsidRDefault="0092790B" w:rsidP="0092790B">
      <w:pPr>
        <w:jc w:val="both"/>
      </w:pPr>
      <w:r>
        <w:t>Teinte du profilé extérieur : </w:t>
      </w:r>
      <w:r>
        <w:rPr>
          <w:rStyle w:val="optioncarChar"/>
        </w:rPr>
        <w:t>libre choix dans la gamme standard du fabricant </w:t>
      </w:r>
      <w:r>
        <w:t>(par défaut)</w:t>
      </w:r>
      <w:r>
        <w:rPr>
          <w:rStyle w:val="optioncarChar"/>
        </w:rPr>
        <w:t xml:space="preserve"> / couleur </w:t>
      </w:r>
      <w:proofErr w:type="gramStart"/>
      <w:r>
        <w:rPr>
          <w:rStyle w:val="optioncarChar"/>
        </w:rPr>
        <w:t>RAL:</w:t>
      </w:r>
      <w:proofErr w:type="gramEnd"/>
      <w:r>
        <w:rPr>
          <w:rStyle w:val="optioncarChar"/>
        </w:rPr>
        <w:t xml:space="preserve"> *** </w:t>
      </w:r>
    </w:p>
    <w:p w14:paraId="52F4FA67" w14:textId="77777777" w:rsidR="0092790B" w:rsidRDefault="0092790B" w:rsidP="0092790B">
      <w:pPr>
        <w:jc w:val="both"/>
      </w:pPr>
      <w:r>
        <w:t>Degré de brillance : </w:t>
      </w:r>
      <w:r>
        <w:rPr>
          <w:rStyle w:val="optioncarChar"/>
        </w:rPr>
        <w:t>30 % </w:t>
      </w:r>
      <w:r>
        <w:t>(par défaut)</w:t>
      </w:r>
      <w:r>
        <w:rPr>
          <w:rStyle w:val="optioncarChar"/>
        </w:rPr>
        <w:t> / 70 % / 90 % / ***</w:t>
      </w:r>
      <w:r>
        <w:t> sous un angle de 60°</w:t>
      </w:r>
      <w:r>
        <w:rPr>
          <w:rStyle w:val="optioncarChar"/>
        </w:rPr>
        <w:t> mat </w:t>
      </w:r>
      <w:r>
        <w:t>(par défaut)</w:t>
      </w:r>
      <w:r>
        <w:rPr>
          <w:rStyle w:val="optioncarChar"/>
        </w:rPr>
        <w:t> / métallisée / ***</w:t>
      </w:r>
    </w:p>
    <w:p w14:paraId="1B371424" w14:textId="77777777" w:rsidR="0092790B" w:rsidRDefault="0092790B" w:rsidP="0092790B">
      <w:pPr>
        <w:jc w:val="both"/>
      </w:pPr>
      <w:r>
        <w:t>L’assemblage des angles est </w:t>
      </w:r>
      <w:r>
        <w:rPr>
          <w:rStyle w:val="optioncarChar"/>
        </w:rPr>
        <w:t>clamé </w:t>
      </w:r>
      <w:r>
        <w:t>(par défaut) </w:t>
      </w:r>
      <w:r>
        <w:rPr>
          <w:rStyle w:val="optioncarChar"/>
        </w:rPr>
        <w:t>/ collé / ***</w:t>
      </w:r>
      <w:r>
        <w:t> et renforcé à l’aide d’une équerre métallique. Les angles sont munis d’une étanchéité soit par un joint préformé soit par injection de l’angle.</w:t>
      </w:r>
    </w:p>
    <w:p w14:paraId="2B0C70F0" w14:textId="77777777" w:rsidR="0092790B" w:rsidRDefault="0092790B" w:rsidP="0092790B">
      <w:pPr>
        <w:jc w:val="both"/>
      </w:pPr>
      <w:r>
        <w:t> </w:t>
      </w:r>
    </w:p>
    <w:p w14:paraId="17556215" w14:textId="77777777" w:rsidR="0092790B" w:rsidRDefault="0092790B" w:rsidP="0092790B">
      <w:pPr>
        <w:jc w:val="both"/>
      </w:pPr>
      <w:r>
        <w:rPr>
          <w:b/>
          <w:u w:val="single"/>
        </w:rPr>
        <w:t>Pour les menuiseries de réemploi</w:t>
      </w:r>
    </w:p>
    <w:p w14:paraId="41A090A0" w14:textId="77777777" w:rsidR="0092790B" w:rsidRDefault="0092790B" w:rsidP="0092790B">
      <w:pPr>
        <w:jc w:val="both"/>
      </w:pPr>
      <w:r>
        <w:t xml:space="preserve">Les menuiseries ne peuvent recevoir une finition par traitement similaire aux profilés neufs ; les finitions </w:t>
      </w:r>
      <w:proofErr w:type="gramStart"/>
      <w:r>
        <w:t>complémentaires  sont</w:t>
      </w:r>
      <w:proofErr w:type="gramEnd"/>
      <w:r>
        <w:t xml:space="preserve"> reprises dans l’élément 82.3 Peintures extérieures sur subjectiles métalliques et suivants</w:t>
      </w:r>
    </w:p>
    <w:p w14:paraId="47D93187" w14:textId="77777777" w:rsidR="0092790B" w:rsidRDefault="0092790B" w:rsidP="0092790B">
      <w:pPr>
        <w:pStyle w:val="pheading"/>
      </w:pPr>
      <w:r>
        <w:t>EXÉCUTION / MISE EN ŒUVRE</w:t>
      </w:r>
    </w:p>
    <w:p w14:paraId="724DD4FE" w14:textId="77777777" w:rsidR="0092790B" w:rsidRDefault="0092790B" w:rsidP="0092790B">
      <w:pPr>
        <w:pStyle w:val="pheading"/>
      </w:pPr>
      <w:r>
        <w:t>- Prescriptions générales</w:t>
      </w:r>
    </w:p>
    <w:p w14:paraId="2EF10305" w14:textId="77777777" w:rsidR="0092790B" w:rsidRDefault="0092790B" w:rsidP="0092790B">
      <w:pPr>
        <w:jc w:val="both"/>
      </w:pPr>
      <w:r>
        <w:t xml:space="preserve">La pose des fenêtres et portes-fenêtres correspond aux prescriptions telles que décrites dans l'élément </w:t>
      </w:r>
      <w:hyperlink w:anchor="25" w:history="1">
        <w:r>
          <w:t>41.1 Fenêtres et portes-fenêtres</w:t>
        </w:r>
      </w:hyperlink>
      <w:r>
        <w:t>.</w:t>
      </w:r>
    </w:p>
    <w:p w14:paraId="6F0D9C46" w14:textId="77777777" w:rsidR="0092790B" w:rsidRDefault="0092790B" w:rsidP="0092790B">
      <w:pPr>
        <w:jc w:val="both"/>
      </w:pPr>
      <w:r>
        <w:t>L’entretien est conforme à la [NBN B 25-002-1] complété par les [STS 52.2].</w:t>
      </w:r>
    </w:p>
    <w:p w14:paraId="783111E0" w14:textId="77777777" w:rsidR="0092790B" w:rsidRDefault="0092790B" w:rsidP="0092790B"/>
    <w:p w14:paraId="0D87C6AC" w14:textId="77777777" w:rsidR="0092790B" w:rsidRDefault="0092790B" w:rsidP="0092790B">
      <w:pPr>
        <w:pStyle w:val="pheading"/>
      </w:pPr>
      <w:r>
        <w:t>- Notes d’exécution complémentaires</w:t>
      </w:r>
    </w:p>
    <w:p w14:paraId="2CDD778C" w14:textId="77777777" w:rsidR="0092790B" w:rsidRDefault="0092790B" w:rsidP="0092790B">
      <w:pPr>
        <w:jc w:val="both"/>
      </w:pPr>
      <w:r>
        <w:rPr>
          <w:rStyle w:val="facultChar"/>
        </w:rPr>
        <w:t>Le resserrage de la menuiserie assure la continuité des performances mécaniques, thermiques et d’étanchéité à l’eau.</w:t>
      </w:r>
    </w:p>
    <w:p w14:paraId="473FFF24" w14:textId="77777777" w:rsidR="0092790B" w:rsidRDefault="0092790B" w:rsidP="0092790B">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p>
    <w:p w14:paraId="7D2BD447" w14:textId="77777777" w:rsidR="0092790B" w:rsidRDefault="0092790B" w:rsidP="0092790B">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p>
    <w:p w14:paraId="157B9D95" w14:textId="77777777" w:rsidR="0092790B" w:rsidRDefault="0092790B" w:rsidP="0092790B">
      <w:pPr>
        <w:jc w:val="both"/>
      </w:pPr>
      <w:r>
        <w:rPr>
          <w:rStyle w:val="facultChar"/>
        </w:rPr>
        <w:t>S’il est prévu un sous-seuil en aluminium, il est </w:t>
      </w:r>
      <w:proofErr w:type="spellStart"/>
      <w:r>
        <w:rPr>
          <w:rStyle w:val="optioncarChar"/>
        </w:rPr>
        <w:t>clippé</w:t>
      </w:r>
      <w:proofErr w:type="spellEnd"/>
      <w:r>
        <w:rPr>
          <w:rStyle w:val="optioncarChar"/>
        </w:rPr>
        <w:t> </w:t>
      </w:r>
      <w:r>
        <w:t>(par défaut)</w:t>
      </w:r>
      <w:r>
        <w:rPr>
          <w:rStyle w:val="optioncarChar"/>
        </w:rPr>
        <w:t> /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42592549" w14:textId="77777777" w:rsidR="0092790B" w:rsidRDefault="0092790B" w:rsidP="0092790B">
      <w:pPr>
        <w:pStyle w:val="pheading"/>
      </w:pPr>
      <w:r>
        <w:t>DOCUMENTS DE RÉFÉRENCE COMPLÉMENTAIRES</w:t>
      </w:r>
    </w:p>
    <w:p w14:paraId="70F83849" w14:textId="77777777" w:rsidR="0092790B" w:rsidRDefault="0092790B" w:rsidP="0092790B">
      <w:pPr>
        <w:pStyle w:val="pheading"/>
      </w:pPr>
      <w:r>
        <w:t>- Matériau</w:t>
      </w:r>
    </w:p>
    <w:p w14:paraId="7D942F65" w14:textId="77777777" w:rsidR="0092790B" w:rsidRDefault="0092790B" w:rsidP="0092790B">
      <w:r>
        <w:t>[STS 52.2, Menuiseries extérieures en aluminium]</w:t>
      </w:r>
    </w:p>
    <w:p w14:paraId="38EB1EAB" w14:textId="77777777" w:rsidR="0092790B" w:rsidRDefault="0092790B" w:rsidP="0092790B">
      <w:pPr>
        <w:pStyle w:val="pheading"/>
      </w:pPr>
      <w:r>
        <w:t>MESURAGE</w:t>
      </w:r>
    </w:p>
    <w:p w14:paraId="2F044C08" w14:textId="77777777" w:rsidR="0092790B" w:rsidRDefault="0092790B" w:rsidP="0092790B">
      <w:pPr>
        <w:pStyle w:val="pheading"/>
      </w:pPr>
      <w:r>
        <w:t xml:space="preserve">- unité de </w:t>
      </w:r>
      <w:proofErr w:type="gramStart"/>
      <w:r>
        <w:t>mesure:</w:t>
      </w:r>
      <w:proofErr w:type="gramEnd"/>
    </w:p>
    <w:p w14:paraId="52E59470" w14:textId="77777777" w:rsidR="0092790B" w:rsidRDefault="0092790B" w:rsidP="0092790B">
      <w:proofErr w:type="gramStart"/>
      <w:r>
        <w:t>m</w:t>
      </w:r>
      <w:proofErr w:type="gramEnd"/>
      <w:r>
        <w:t>²</w:t>
      </w:r>
    </w:p>
    <w:p w14:paraId="4C7C7C1B" w14:textId="77777777" w:rsidR="0092790B" w:rsidRDefault="0092790B" w:rsidP="0092790B">
      <w:pPr>
        <w:pStyle w:val="pheading"/>
      </w:pPr>
      <w:r>
        <w:t xml:space="preserve">- code de </w:t>
      </w:r>
      <w:proofErr w:type="gramStart"/>
      <w:r>
        <w:t>mesurage:</w:t>
      </w:r>
      <w:proofErr w:type="gramEnd"/>
    </w:p>
    <w:p w14:paraId="5EB1F578" w14:textId="77777777" w:rsidR="0092790B" w:rsidRDefault="0092790B" w:rsidP="0092790B">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S’il s’agit de réemploi, distinguer : avec ou sans fourniture).</w:t>
      </w:r>
    </w:p>
    <w:p w14:paraId="6C22D861" w14:textId="77777777" w:rsidR="0092790B" w:rsidRDefault="0092790B" w:rsidP="0092790B">
      <w:pPr>
        <w:jc w:val="both"/>
      </w:pPr>
      <w:r>
        <w:t> 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0FD3EEA3" w14:textId="77777777" w:rsidR="0092790B" w:rsidRDefault="0092790B" w:rsidP="0092790B">
      <w:pPr>
        <w:pStyle w:val="pheading"/>
      </w:pPr>
      <w:r>
        <w:t xml:space="preserve">- nature du </w:t>
      </w:r>
      <w:proofErr w:type="gramStart"/>
      <w:r>
        <w:t>marché:</w:t>
      </w:r>
      <w:proofErr w:type="gramEnd"/>
    </w:p>
    <w:p w14:paraId="50769E2F" w14:textId="77777777" w:rsidR="0092790B" w:rsidRDefault="0092790B" w:rsidP="0092790B">
      <w:r>
        <w:t>QF</w:t>
      </w:r>
    </w:p>
    <w:p w14:paraId="719F490A" w14:textId="77777777" w:rsidR="0092790B" w:rsidRDefault="0092790B" w:rsidP="0092790B">
      <w:pPr>
        <w:pStyle w:val="Author-eSectionHeading4"/>
      </w:pPr>
      <w:bookmarkStart w:id="57" w:name="_Toc82619413"/>
      <w:bookmarkStart w:id="58" w:name="_Toc82620960"/>
      <w:r>
        <w:t>41.14 Fenêtres et portes-fenêtres en PVC</w:t>
      </w:r>
      <w:bookmarkEnd w:id="57"/>
      <w:bookmarkEnd w:id="58"/>
    </w:p>
    <w:p w14:paraId="06C1E7EB" w14:textId="77777777" w:rsidR="0092790B" w:rsidRDefault="0092790B" w:rsidP="0092790B">
      <w:pPr>
        <w:pStyle w:val="pheading"/>
      </w:pPr>
      <w:r>
        <w:t>DESCRIPTION</w:t>
      </w:r>
    </w:p>
    <w:p w14:paraId="57EAC968" w14:textId="77777777" w:rsidR="0092790B" w:rsidRDefault="0092790B" w:rsidP="0092790B">
      <w:pPr>
        <w:pStyle w:val="pheading"/>
      </w:pPr>
      <w:r>
        <w:t>- Définition / Comprend</w:t>
      </w:r>
    </w:p>
    <w:p w14:paraId="653D8CF8" w14:textId="77777777" w:rsidR="0092790B" w:rsidRDefault="0092790B" w:rsidP="0092790B">
      <w:pPr>
        <w:jc w:val="both"/>
      </w:pPr>
      <w:r>
        <w:t>Cet élément comprend la fourniture (hors matériaux récupérés du même site) et la pose de tous les éléments nécessaires à la composition des fenêtres et portes-fenêtres extérieures en PVC, y compris toutes les pièces qui en font intrinsèquement partie.</w:t>
      </w:r>
    </w:p>
    <w:p w14:paraId="0555FF68" w14:textId="77777777" w:rsidR="0092790B" w:rsidRDefault="0092790B" w:rsidP="0092790B">
      <w:pPr>
        <w:jc w:val="both"/>
      </w:pPr>
      <w:r>
        <w:t>Les fenêtres et portes-fenêtres extérieures sont considérées comme menuiserie en PVC lorsque seul le profilé en PVC et son renfort assure la résistance mécanique de ces éléments de construction. Les éventuels revêtements extérieurs en métal ou autres ne changent rien au fait que ces éléments font partie de la menuiserie en PVC.</w:t>
      </w:r>
    </w:p>
    <w:p w14:paraId="4F33EF2E" w14:textId="77777777" w:rsidR="0092790B" w:rsidRDefault="0092790B" w:rsidP="0092790B">
      <w:pPr>
        <w:pStyle w:val="pheading"/>
      </w:pPr>
      <w:r>
        <w:t>MATÉRIAUX</w:t>
      </w:r>
    </w:p>
    <w:p w14:paraId="166B8C9C" w14:textId="77777777" w:rsidR="0092790B" w:rsidRDefault="0092790B" w:rsidP="0092790B">
      <w:pPr>
        <w:jc w:val="both"/>
      </w:pPr>
      <w:r>
        <w:rPr>
          <w:b/>
          <w:u w:val="single"/>
        </w:rPr>
        <w:t>Menuiserie neuve</w:t>
      </w:r>
    </w:p>
    <w:p w14:paraId="36FDE86E" w14:textId="77777777" w:rsidR="0092790B" w:rsidRDefault="0092790B" w:rsidP="0092790B">
      <w:pPr>
        <w:jc w:val="both"/>
      </w:pPr>
      <w:r>
        <w:rPr>
          <w:b/>
        </w:rPr>
        <w:t>Matières Premières</w:t>
      </w:r>
    </w:p>
    <w:p w14:paraId="45CAA0CC" w14:textId="77777777" w:rsidR="0092790B" w:rsidRDefault="0092790B" w:rsidP="0092790B">
      <w:pPr>
        <w:jc w:val="both"/>
      </w:pPr>
      <w:r>
        <w:t>Les menuiseries en PVC sont conformes aux spécifications techniques [STS 52.3].</w:t>
      </w:r>
    </w:p>
    <w:p w14:paraId="09878DFA" w14:textId="77777777" w:rsidR="0092790B" w:rsidRDefault="0092790B" w:rsidP="0092790B"/>
    <w:p w14:paraId="305E5775" w14:textId="77777777" w:rsidR="0092790B" w:rsidRDefault="0092790B" w:rsidP="0092790B">
      <w:pPr>
        <w:jc w:val="both"/>
      </w:pPr>
      <w:r>
        <w:rPr>
          <w:b/>
        </w:rPr>
        <w:t>Forme, Type &amp; Dimensions Des Profilés</w:t>
      </w:r>
    </w:p>
    <w:p w14:paraId="2E4E00B7" w14:textId="77777777" w:rsidR="0092790B" w:rsidRDefault="0092790B" w:rsidP="0092790B">
      <w:pPr>
        <w:pStyle w:val="Author-eListParagraph"/>
        <w:numPr>
          <w:ilvl w:val="0"/>
          <w:numId w:val="127"/>
        </w:numPr>
        <w:jc w:val="both"/>
      </w:pPr>
      <w:r>
        <w:t>L'épaisseur des parois et les dimensions des profilés tiennent compte des performances imposées, des notes de calcul, de la composition des éléments fixes et mobiles, de l'épaisseur et des performances des vitrages.</w:t>
      </w:r>
    </w:p>
    <w:p w14:paraId="017E44D3" w14:textId="77777777" w:rsidR="0092790B" w:rsidRDefault="0092790B" w:rsidP="0092790B">
      <w:pPr>
        <w:pStyle w:val="Author-eListParagraph"/>
        <w:numPr>
          <w:ilvl w:val="0"/>
          <w:numId w:val="127"/>
        </w:numPr>
        <w:jc w:val="both"/>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notes de calculs et les dessins d'exécution avec le détail des profilés utilisés, des renforts, etc. sont soumis à la l’approbation de l'auteur de projet.</w:t>
      </w:r>
    </w:p>
    <w:p w14:paraId="64230C0C" w14:textId="77777777" w:rsidR="0092790B" w:rsidRDefault="0092790B" w:rsidP="0092790B">
      <w:pPr>
        <w:pStyle w:val="Author-eListParagraph"/>
        <w:numPr>
          <w:ilvl w:val="0"/>
          <w:numId w:val="127"/>
        </w:numPr>
        <w:jc w:val="both"/>
      </w:pPr>
      <w:r>
        <w:t>Les assemblages d’angle des profilés de renforcement sont réalisés à l’aide de pièces spéciales appropriées, les angles sont soudés, étanchéifiés. Pour les cadres fixes, on utilise des profilés de dimensions normales ; pour les vantaux ouvrants, des profilés étroits (renforcés).</w:t>
      </w:r>
    </w:p>
    <w:p w14:paraId="2F920772" w14:textId="77777777" w:rsidR="0092790B" w:rsidRDefault="0092790B" w:rsidP="0092790B">
      <w:pPr>
        <w:pStyle w:val="Author-eListParagraph"/>
        <w:numPr>
          <w:ilvl w:val="0"/>
          <w:numId w:val="127"/>
        </w:numPr>
        <w:jc w:val="both"/>
      </w:pPr>
      <w:r>
        <w:t>La feuillure extérieure des profilés de base contre laquelle le vitrage s'appuie présente une hauteur minimale de 18 mm et fait partie intégrante du profil de base. La largeur des parcloses dépend de la largeur du profil de résistance et de l'épaisseur du vitrage ou du panneautage. Les parcloses sont fixées par assemblage à enclenchement.</w:t>
      </w:r>
    </w:p>
    <w:p w14:paraId="1034729D" w14:textId="77777777" w:rsidR="0092790B" w:rsidRDefault="0092790B" w:rsidP="0092790B"/>
    <w:p w14:paraId="471DAE7A" w14:textId="77777777" w:rsidR="0092790B" w:rsidRDefault="0092790B" w:rsidP="0092790B">
      <w:pPr>
        <w:jc w:val="both"/>
      </w:pPr>
      <w:r>
        <w:rPr>
          <w:b/>
        </w:rPr>
        <w:t>Assemblage &amp; Montage</w:t>
      </w:r>
    </w:p>
    <w:p w14:paraId="58BB560F" w14:textId="77777777" w:rsidR="0092790B" w:rsidRDefault="0092790B" w:rsidP="0092790B">
      <w:pPr>
        <w:pStyle w:val="Author-eListParagraph"/>
        <w:numPr>
          <w:ilvl w:val="0"/>
          <w:numId w:val="128"/>
        </w:numPr>
        <w:jc w:val="both"/>
      </w:pPr>
      <w:r>
        <w:t>Le montage des profilés assure un assemblage étanche, selon la [NBN EN 514].</w:t>
      </w:r>
    </w:p>
    <w:p w14:paraId="25E17230" w14:textId="77777777" w:rsidR="0092790B" w:rsidRDefault="0092790B" w:rsidP="0092790B">
      <w:pPr>
        <w:pStyle w:val="Author-eListParagraph"/>
        <w:numPr>
          <w:ilvl w:val="0"/>
          <w:numId w:val="128"/>
        </w:numPr>
        <w:jc w:val="both"/>
      </w:pPr>
      <w:r>
        <w:t>Les angles d’assemblage ne peuvent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peut en aucun cas diminuer l'aspect esthétique des châssis.  Un écart d'épaisseur de maximum 0,5 mm par rapport à la surface du profil peut être admis.</w:t>
      </w:r>
    </w:p>
    <w:p w14:paraId="54E67520" w14:textId="77777777" w:rsidR="0092790B" w:rsidRDefault="0092790B" w:rsidP="0092790B">
      <w:pPr>
        <w:pStyle w:val="Author-eListParagraph"/>
        <w:numPr>
          <w:ilvl w:val="0"/>
          <w:numId w:val="128"/>
        </w:numPr>
        <w:jc w:val="both"/>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282836BA" w14:textId="77777777" w:rsidR="0092790B" w:rsidRDefault="0092790B" w:rsidP="0092790B"/>
    <w:p w14:paraId="29C838D7" w14:textId="77777777" w:rsidR="0092790B" w:rsidRDefault="0092790B" w:rsidP="0092790B">
      <w:pPr>
        <w:jc w:val="both"/>
      </w:pPr>
      <w:r>
        <w:rPr>
          <w:b/>
        </w:rPr>
        <w:t>Rainures De Drainage / Décompression / Évacuation Des Condensats</w:t>
      </w:r>
    </w:p>
    <w:p w14:paraId="01395D96" w14:textId="77777777" w:rsidR="0092790B" w:rsidRDefault="0092790B" w:rsidP="0092790B">
      <w:pPr>
        <w:pStyle w:val="Author-eListParagraph"/>
        <w:numPr>
          <w:ilvl w:val="0"/>
          <w:numId w:val="129"/>
        </w:numPr>
        <w:jc w:val="both"/>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14:paraId="10C7EFEE" w14:textId="77777777" w:rsidR="0092790B" w:rsidRDefault="0092790B" w:rsidP="0092790B">
      <w:pPr>
        <w:pStyle w:val="Author-eListParagraph"/>
        <w:numPr>
          <w:ilvl w:val="0"/>
          <w:numId w:val="129"/>
        </w:numPr>
        <w:jc w:val="both"/>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en métal ou les assemblages métalliques ne peuvent en aucune manière entrer en contact avec l'eau d'infiltration ou de condensation.</w:t>
      </w:r>
    </w:p>
    <w:p w14:paraId="614C25EC" w14:textId="77777777" w:rsidR="0092790B" w:rsidRDefault="0092790B" w:rsidP="0092790B">
      <w:pPr>
        <w:pStyle w:val="Author-eListParagraph"/>
        <w:numPr>
          <w:ilvl w:val="0"/>
          <w:numId w:val="129"/>
        </w:numPr>
        <w:jc w:val="both"/>
      </w:pPr>
      <w:r>
        <w:t>Les dormants de même que les vantaux sont drainés par au moins deux rainures par vantail et par cadre. Cadre et vantail : écartement maximal de 60 cm du côté de la feuillure du vitrage et maximum 130 cm dans le bas du profil.</w:t>
      </w:r>
    </w:p>
    <w:p w14:paraId="4157B75F" w14:textId="77777777" w:rsidR="0092790B" w:rsidRDefault="0092790B" w:rsidP="0092790B">
      <w:pPr>
        <w:pStyle w:val="Author-eListParagraph"/>
        <w:numPr>
          <w:ilvl w:val="0"/>
          <w:numId w:val="129"/>
        </w:numPr>
        <w:jc w:val="both"/>
      </w:pPr>
      <w:r>
        <w:t>Les traverses inférieures sont pourvues d'une chambre d'évacuation de l'eau qui contient suffisamment de trous d'écoulement de façon à empêcher toute infiltration d'eau vers l'intérieur. On prévoit au moins 2 ouvertures. La distance maximale entre ces ouvertures d'évacuation est de 130 cm.</w:t>
      </w:r>
    </w:p>
    <w:p w14:paraId="5D229791" w14:textId="77777777" w:rsidR="0092790B" w:rsidRDefault="0092790B" w:rsidP="0092790B">
      <w:pPr>
        <w:pStyle w:val="Author-eListParagraph"/>
        <w:numPr>
          <w:ilvl w:val="0"/>
          <w:numId w:val="129"/>
        </w:numPr>
        <w:jc w:val="both"/>
      </w:pPr>
      <w:r>
        <w:t>Les ouvertures d’écoulement sont protégées par un profilé de protection pour empêcher le refoulement de l’eau, au cas où un écoulement vers le bas serait impossible. A l'extérieur, les rainures sont recouvertes par un profil de protection.</w:t>
      </w:r>
    </w:p>
    <w:p w14:paraId="131D90A3" w14:textId="77777777" w:rsidR="0092790B" w:rsidRDefault="0092790B" w:rsidP="0092790B">
      <w:pPr>
        <w:pStyle w:val="Author-eListParagraph"/>
        <w:numPr>
          <w:ilvl w:val="0"/>
          <w:numId w:val="129"/>
        </w:numPr>
        <w:jc w:val="both"/>
      </w:pPr>
      <w:r>
        <w:t>Lorsqu'un double vitrage est prévu, la feuillure est pourvue d'un dispositif d'écoulement et de ventilation conformément à la [NIT 221].</w:t>
      </w:r>
    </w:p>
    <w:p w14:paraId="70427376" w14:textId="77777777" w:rsidR="0092790B" w:rsidRDefault="0092790B" w:rsidP="0092790B"/>
    <w:p w14:paraId="40546330" w14:textId="77777777" w:rsidR="0092790B" w:rsidRDefault="0092790B" w:rsidP="0092790B"/>
    <w:p w14:paraId="006E02E1" w14:textId="77777777" w:rsidR="0092790B" w:rsidRDefault="0092790B" w:rsidP="0092790B">
      <w:pPr>
        <w:jc w:val="both"/>
      </w:pPr>
      <w:r>
        <w:rPr>
          <w:b/>
          <w:u w:val="single"/>
        </w:rPr>
        <w:t>Menuiserie de réemploi hors site</w:t>
      </w:r>
    </w:p>
    <w:p w14:paraId="17712E6F" w14:textId="77777777" w:rsidR="0092790B" w:rsidRDefault="0092790B" w:rsidP="0092790B">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6C0F10BE" w14:textId="77777777" w:rsidR="0092790B" w:rsidRDefault="0092790B" w:rsidP="0092790B">
      <w:pPr>
        <w:pStyle w:val="pheading"/>
      </w:pPr>
      <w:r>
        <w:t>EXÉCUTION / MISE EN ŒUVRE</w:t>
      </w:r>
    </w:p>
    <w:p w14:paraId="19024C1D" w14:textId="77777777" w:rsidR="0092790B" w:rsidRDefault="0092790B" w:rsidP="0092790B">
      <w:pPr>
        <w:jc w:val="both"/>
      </w:pPr>
      <w:r>
        <w:t>La fourniture et la pose des fenêtres et portes-fenêtres neuves répondent aux prescriptions des [NBN B 25-002-1], [NIT 188] et [STS 52.3] et à l'élément </w:t>
      </w:r>
      <w:hyperlink w:anchor="25" w:history="1">
        <w:r>
          <w:t>41.1 Fenêtres et portes-fenêtres</w:t>
        </w:r>
      </w:hyperlink>
      <w:r>
        <w:t>.</w:t>
      </w:r>
    </w:p>
    <w:p w14:paraId="082EB2CE" w14:textId="77777777" w:rsidR="0092790B" w:rsidRDefault="0092790B" w:rsidP="0092790B">
      <w:pPr>
        <w:jc w:val="both"/>
      </w:pPr>
      <w:r>
        <w:t>Toutes les pièces moulées par injection et autres profilés font partie de la gamme des profilés.</w:t>
      </w:r>
    </w:p>
    <w:p w14:paraId="028E3A25" w14:textId="77777777" w:rsidR="0092790B" w:rsidRDefault="0092790B" w:rsidP="0092790B">
      <w:pPr>
        <w:pStyle w:val="pheading"/>
      </w:pPr>
      <w:r>
        <w:t>CONTRÔLES</w:t>
      </w:r>
    </w:p>
    <w:p w14:paraId="25593E7D" w14:textId="77777777" w:rsidR="0092790B" w:rsidRDefault="0092790B" w:rsidP="0092790B">
      <w:pPr>
        <w:jc w:val="both"/>
      </w:pPr>
      <w:r>
        <w:t>Pour les menuiseries de réemploi, les contrôles comprennent les points suivants :</w:t>
      </w:r>
    </w:p>
    <w:p w14:paraId="6BBEF8DB" w14:textId="77777777" w:rsidR="0092790B" w:rsidRDefault="0092790B" w:rsidP="0092790B">
      <w:pPr>
        <w:pStyle w:val="Author-eListParagraph"/>
        <w:numPr>
          <w:ilvl w:val="0"/>
          <w:numId w:val="130"/>
        </w:numPr>
        <w:jc w:val="both"/>
      </w:pPr>
      <w:proofErr w:type="gramStart"/>
      <w:r>
        <w:t>la</w:t>
      </w:r>
      <w:proofErr w:type="gramEnd"/>
      <w:r>
        <w:t xml:space="preserve"> présence fonctionnelles des drainages de chambres de décompression et de feuillure</w:t>
      </w:r>
    </w:p>
    <w:p w14:paraId="185DEA4A" w14:textId="77777777" w:rsidR="0092790B" w:rsidRDefault="0092790B" w:rsidP="0092790B">
      <w:pPr>
        <w:pStyle w:val="Author-eListParagraph"/>
        <w:numPr>
          <w:ilvl w:val="0"/>
          <w:numId w:val="130"/>
        </w:numPr>
        <w:jc w:val="both"/>
      </w:pPr>
      <w:proofErr w:type="gramStart"/>
      <w:r>
        <w:t>l’absence</w:t>
      </w:r>
      <w:proofErr w:type="gramEnd"/>
      <w:r>
        <w:t xml:space="preserve"> de fissuration des angles et assemblages</w:t>
      </w:r>
    </w:p>
    <w:p w14:paraId="65F1CEC1" w14:textId="77777777" w:rsidR="0092790B" w:rsidRDefault="0092790B" w:rsidP="0092790B">
      <w:pPr>
        <w:pStyle w:val="Author-eListParagraph"/>
        <w:numPr>
          <w:ilvl w:val="0"/>
          <w:numId w:val="130"/>
        </w:numPr>
        <w:jc w:val="both"/>
      </w:pPr>
      <w:proofErr w:type="gramStart"/>
      <w:r>
        <w:t>la</w:t>
      </w:r>
      <w:proofErr w:type="gramEnd"/>
      <w:r>
        <w:t xml:space="preserve"> qualité de surface du PVC</w:t>
      </w:r>
    </w:p>
    <w:p w14:paraId="0895B2F6" w14:textId="77777777" w:rsidR="0092790B" w:rsidRDefault="0092790B" w:rsidP="0092790B">
      <w:pPr>
        <w:pStyle w:val="Author-eListParagraph"/>
        <w:numPr>
          <w:ilvl w:val="0"/>
          <w:numId w:val="130"/>
        </w:numPr>
        <w:jc w:val="both"/>
      </w:pPr>
      <w:proofErr w:type="gramStart"/>
      <w:r>
        <w:t>la</w:t>
      </w:r>
      <w:proofErr w:type="gramEnd"/>
      <w:r>
        <w:t xml:space="preserve"> qualité des préformés d’étanchéité</w:t>
      </w:r>
    </w:p>
    <w:p w14:paraId="71FF299B" w14:textId="77777777" w:rsidR="0092790B" w:rsidRDefault="0092790B" w:rsidP="0092790B">
      <w:pPr>
        <w:pStyle w:val="Author-eListParagraph"/>
        <w:numPr>
          <w:ilvl w:val="0"/>
          <w:numId w:val="130"/>
        </w:numPr>
        <w:jc w:val="both"/>
      </w:pPr>
      <w:proofErr w:type="gramStart"/>
      <w:r>
        <w:t>la</w:t>
      </w:r>
      <w:proofErr w:type="gramEnd"/>
      <w:r>
        <w:t xml:space="preserve"> qualité et le réglage des points de fermeture.</w:t>
      </w:r>
    </w:p>
    <w:p w14:paraId="64EC1FE2" w14:textId="77777777" w:rsidR="0092790B" w:rsidRDefault="0092790B" w:rsidP="0092790B">
      <w:pPr>
        <w:pStyle w:val="Author-eListParagraph"/>
        <w:numPr>
          <w:ilvl w:val="0"/>
          <w:numId w:val="130"/>
        </w:numPr>
        <w:jc w:val="both"/>
      </w:pPr>
      <w:proofErr w:type="gramStart"/>
      <w:r>
        <w:t>la</w:t>
      </w:r>
      <w:proofErr w:type="gramEnd"/>
      <w:r>
        <w:t xml:space="preserve"> qualité des points de suspension et de la quincaillerie </w:t>
      </w:r>
    </w:p>
    <w:p w14:paraId="5190159D" w14:textId="77777777" w:rsidR="0092790B" w:rsidRDefault="0092790B" w:rsidP="0092790B">
      <w:pPr>
        <w:pStyle w:val="Author-eListParagraph"/>
        <w:numPr>
          <w:ilvl w:val="0"/>
          <w:numId w:val="130"/>
        </w:numPr>
        <w:jc w:val="both"/>
      </w:pPr>
      <w:proofErr w:type="gramStart"/>
      <w:r>
        <w:t>la</w:t>
      </w:r>
      <w:proofErr w:type="gramEnd"/>
      <w:r>
        <w:t xml:space="preserve"> rectitude des ouvrants (égalité des diagonales)</w:t>
      </w:r>
    </w:p>
    <w:p w14:paraId="1F9A132F" w14:textId="77777777" w:rsidR="0092790B" w:rsidRDefault="0092790B" w:rsidP="0092790B">
      <w:pPr>
        <w:pStyle w:val="pheading"/>
      </w:pPr>
      <w:r>
        <w:t>DOCUMENTS DE RÉFÉRENCE</w:t>
      </w:r>
    </w:p>
    <w:p w14:paraId="74DEC22B" w14:textId="77777777" w:rsidR="0092790B" w:rsidRDefault="0092790B" w:rsidP="0092790B">
      <w:pPr>
        <w:pStyle w:val="pheading"/>
      </w:pPr>
      <w:r>
        <w:t>- Matériau</w:t>
      </w:r>
    </w:p>
    <w:p w14:paraId="20CBF27F" w14:textId="77777777" w:rsidR="0092790B" w:rsidRDefault="0092790B" w:rsidP="0092790B">
      <w:r>
        <w:t xml:space="preserve">[NBN B 25-002-1, Menuiserie extérieure - Partie </w:t>
      </w:r>
      <w:proofErr w:type="gramStart"/>
      <w:r>
        <w:t>1:</w:t>
      </w:r>
      <w:proofErr w:type="gramEnd"/>
      <w:r>
        <w:t xml:space="preserve"> Prescription des performances générales – Fenêtres et façades rideaux]</w:t>
      </w:r>
    </w:p>
    <w:p w14:paraId="4B22A3D0" w14:textId="77777777" w:rsidR="0092790B" w:rsidRDefault="0092790B" w:rsidP="0092790B">
      <w:r>
        <w:t>[NIT 188, La pose des menuiseries extérieures.]</w:t>
      </w:r>
    </w:p>
    <w:p w14:paraId="0AF34CD0" w14:textId="77777777" w:rsidR="0092790B" w:rsidRDefault="0092790B" w:rsidP="0092790B">
      <w:r>
        <w:t>[NIT 221, La pose des vitrages en feuillure (Les NIT 214 et 221 remplacent les NIT 110 et 113).]</w:t>
      </w:r>
    </w:p>
    <w:p w14:paraId="32D690C5" w14:textId="77777777" w:rsidR="0092790B" w:rsidRDefault="0092790B" w:rsidP="0092790B">
      <w:r>
        <w:t>[STS 52.3, Menuiserie extérieure en PVC]</w:t>
      </w:r>
    </w:p>
    <w:p w14:paraId="6C7C9ACC" w14:textId="77777777" w:rsidR="0092790B" w:rsidRDefault="0092790B" w:rsidP="0092790B">
      <w:pPr>
        <w:pStyle w:val="Author-eSectionHeading6"/>
      </w:pPr>
      <w:bookmarkStart w:id="59" w:name="_Toc82619414"/>
      <w:bookmarkStart w:id="60" w:name="_Toc82620961"/>
      <w:r>
        <w:t>41.14.1a Fenêtre et portes-fenêtres en PVC sans coupure thermique</w:t>
      </w:r>
      <w:bookmarkEnd w:id="59"/>
      <w:bookmarkEnd w:id="60"/>
    </w:p>
    <w:p w14:paraId="034B7E06" w14:textId="77777777" w:rsidR="0092790B" w:rsidRDefault="0092790B" w:rsidP="0092790B">
      <w:pPr>
        <w:pStyle w:val="pheading"/>
      </w:pPr>
      <w:r>
        <w:t>DESCRIPTION</w:t>
      </w:r>
    </w:p>
    <w:p w14:paraId="022E4DAD" w14:textId="77777777" w:rsidR="0092790B" w:rsidRDefault="0092790B" w:rsidP="0092790B">
      <w:pPr>
        <w:pStyle w:val="pheading"/>
      </w:pPr>
      <w:r>
        <w:t>- Définition / Comprend</w:t>
      </w:r>
    </w:p>
    <w:p w14:paraId="4566A0BE" w14:textId="77777777" w:rsidR="0092790B" w:rsidRDefault="0092790B" w:rsidP="0092790B">
      <w:pPr>
        <w:jc w:val="both"/>
      </w:pPr>
      <w:r>
        <w:t>Il s’agit de la fourniture (hors matériaux récupérés du même site) et la pose de fenêtres et portes-fenêtres extérieures en PVC.</w:t>
      </w:r>
    </w:p>
    <w:p w14:paraId="0D318106" w14:textId="77777777" w:rsidR="0092790B" w:rsidRDefault="0092790B" w:rsidP="0092790B">
      <w:pPr>
        <w:jc w:val="both"/>
      </w:pPr>
      <w:r>
        <w:t>Le travail comprend notamment :</w:t>
      </w:r>
    </w:p>
    <w:p w14:paraId="3F2F7382" w14:textId="77777777" w:rsidR="0092790B" w:rsidRDefault="0092790B" w:rsidP="0092790B">
      <w:pPr>
        <w:pStyle w:val="Author-eListParagraph"/>
        <w:numPr>
          <w:ilvl w:val="0"/>
          <w:numId w:val="131"/>
        </w:numPr>
        <w:jc w:val="both"/>
      </w:pPr>
      <w:proofErr w:type="gramStart"/>
      <w:r>
        <w:t>la</w:t>
      </w:r>
      <w:proofErr w:type="gramEnd"/>
      <w:r>
        <w:t xml:space="preserve"> pose, resserrage,</w:t>
      </w:r>
    </w:p>
    <w:p w14:paraId="1A6F2223" w14:textId="77777777" w:rsidR="0092790B" w:rsidRDefault="0092790B" w:rsidP="0092790B">
      <w:pPr>
        <w:pStyle w:val="Author-eListParagraph"/>
        <w:numPr>
          <w:ilvl w:val="0"/>
          <w:numId w:val="131"/>
        </w:numPr>
        <w:jc w:val="both"/>
      </w:pPr>
      <w:proofErr w:type="gramStart"/>
      <w:r>
        <w:t>la</w:t>
      </w:r>
      <w:proofErr w:type="gramEnd"/>
      <w:r>
        <w:t xml:space="preserve"> finition et le réglage des menuiseries extérieures    </w:t>
      </w:r>
    </w:p>
    <w:p w14:paraId="347D5F60" w14:textId="77777777" w:rsidR="0092790B" w:rsidRDefault="0092790B" w:rsidP="0092790B">
      <w:pPr>
        <w:pStyle w:val="pheading"/>
      </w:pPr>
      <w:r>
        <w:t>MATÉRIAUX</w:t>
      </w:r>
    </w:p>
    <w:p w14:paraId="48C0A45D" w14:textId="77777777" w:rsidR="0092790B" w:rsidRDefault="0092790B" w:rsidP="0092790B">
      <w:pPr>
        <w:pStyle w:val="pheading"/>
      </w:pPr>
      <w:r>
        <w:t>- Caractéristiques générales</w:t>
      </w:r>
    </w:p>
    <w:p w14:paraId="216E705C" w14:textId="77777777" w:rsidR="0092790B" w:rsidRDefault="0092790B" w:rsidP="0092790B">
      <w:pPr>
        <w:jc w:val="both"/>
      </w:pPr>
      <w:r>
        <w:t>Les fenêtres et portes-fenêtres en PVC sont conformes aux prescriptions des [STS 52.3]. </w:t>
      </w:r>
    </w:p>
    <w:p w14:paraId="24D93478" w14:textId="77777777" w:rsidR="0092790B" w:rsidRDefault="0092790B" w:rsidP="0092790B">
      <w:pPr>
        <w:pStyle w:val="Author-eListParagraph"/>
        <w:numPr>
          <w:ilvl w:val="0"/>
          <w:numId w:val="132"/>
        </w:numPr>
      </w:pPr>
      <w:r>
        <w:t xml:space="preserve">Dimensions : </w:t>
      </w:r>
      <w:r>
        <w:rPr>
          <w:rStyle w:val="optioncarChar"/>
        </w:rPr>
        <w:t>*** x *** mm / mesurage sur place</w:t>
      </w:r>
      <w:r>
        <w:t xml:space="preserve"> (par défaut) </w:t>
      </w:r>
    </w:p>
    <w:p w14:paraId="3BBE982A" w14:textId="77777777" w:rsidR="0092790B" w:rsidRDefault="0092790B" w:rsidP="0092790B">
      <w:pPr>
        <w:jc w:val="both"/>
      </w:pPr>
      <w:r>
        <w:t> </w:t>
      </w:r>
    </w:p>
    <w:p w14:paraId="19E0626B" w14:textId="77777777" w:rsidR="0092790B" w:rsidRDefault="0092790B" w:rsidP="0092790B">
      <w:pPr>
        <w:jc w:val="both"/>
      </w:pPr>
      <w:r>
        <w:t xml:space="preserve">Les menuiseries extérieures </w:t>
      </w:r>
      <w:proofErr w:type="gramStart"/>
      <w:r>
        <w:t xml:space="preserve">sont  </w:t>
      </w:r>
      <w:r>
        <w:rPr>
          <w:rStyle w:val="optioncarChar"/>
        </w:rPr>
        <w:t>neuves</w:t>
      </w:r>
      <w:proofErr w:type="gramEnd"/>
      <w:r>
        <w:rPr>
          <w:rStyle w:val="optioncarChar"/>
        </w:rPr>
        <w:t xml:space="preserve"> </w:t>
      </w:r>
      <w:r>
        <w:t>(par défaut)</w:t>
      </w:r>
      <w:r>
        <w:rPr>
          <w:rStyle w:val="optioncarChar"/>
        </w:rPr>
        <w:t xml:space="preserve"> / de réemploi.</w:t>
      </w:r>
    </w:p>
    <w:p w14:paraId="502C7092" w14:textId="77777777" w:rsidR="0092790B" w:rsidRDefault="0092790B" w:rsidP="0092790B">
      <w:pPr>
        <w:ind w:left="567"/>
        <w:jc w:val="both"/>
      </w:pPr>
      <w:r>
        <w:rPr>
          <w:b/>
          <w:i/>
        </w:rPr>
        <w:t>(Soit par défaut)</w:t>
      </w:r>
    </w:p>
    <w:p w14:paraId="53E778BD" w14:textId="77777777" w:rsidR="0092790B" w:rsidRDefault="0092790B" w:rsidP="0092790B">
      <w:pPr>
        <w:ind w:left="567"/>
        <w:jc w:val="both"/>
      </w:pPr>
      <w:r>
        <w:rPr>
          <w:rStyle w:val="soitChar"/>
          <w:u w:val="single"/>
        </w:rPr>
        <w:t>Neuves :</w:t>
      </w:r>
    </w:p>
    <w:p w14:paraId="720FD37B" w14:textId="77777777" w:rsidR="0092790B" w:rsidRDefault="0092790B" w:rsidP="0092790B">
      <w:pPr>
        <w:ind w:left="567"/>
        <w:jc w:val="both"/>
      </w:pPr>
      <w:r>
        <w:rPr>
          <w:rStyle w:val="soitChar"/>
        </w:rPr>
        <w:t xml:space="preserve">Conformément aux [STS 52.3], les profilés sont munis de renforts (exception faite des menuiseries PVC de petites dimensions et de couleur blanche). Les renforts sont </w:t>
      </w:r>
      <w:r>
        <w:rPr>
          <w:rStyle w:val="optioncarChar"/>
        </w:rPr>
        <w:t>en acier galvanisé</w:t>
      </w:r>
      <w:r>
        <w:t xml:space="preserve"> (par défaut)</w:t>
      </w:r>
      <w:r>
        <w:rPr>
          <w:rStyle w:val="optioncarChar"/>
        </w:rPr>
        <w:t xml:space="preserve"> / synthétiques / ***</w:t>
      </w:r>
      <w:r>
        <w:rPr>
          <w:rStyle w:val="soitChar"/>
        </w:rPr>
        <w:t>.</w:t>
      </w:r>
    </w:p>
    <w:p w14:paraId="64311A4E" w14:textId="77777777" w:rsidR="0092790B" w:rsidRDefault="0092790B" w:rsidP="0092790B">
      <w:pPr>
        <w:ind w:left="567"/>
        <w:jc w:val="both"/>
      </w:pPr>
      <w:r>
        <w:rPr>
          <w:rStyle w:val="soitChar"/>
        </w:rPr>
        <w:t xml:space="preserve">Les profilés sont composés de pvc </w:t>
      </w:r>
      <w:r>
        <w:rPr>
          <w:rStyle w:val="optioncarChar"/>
        </w:rPr>
        <w:t xml:space="preserve">blanc </w:t>
      </w:r>
      <w:r>
        <w:t>(par défaut)</w:t>
      </w:r>
      <w:r>
        <w:rPr>
          <w:rStyle w:val="optioncarChar"/>
        </w:rPr>
        <w:t> / coloré dans la masse de couleur ***</w:t>
      </w:r>
    </w:p>
    <w:p w14:paraId="4ACB0FA8" w14:textId="77777777" w:rsidR="0092790B" w:rsidRDefault="0092790B" w:rsidP="0092790B">
      <w:pPr>
        <w:ind w:left="567"/>
        <w:jc w:val="both"/>
      </w:pPr>
      <w:r>
        <w:rPr>
          <w:rStyle w:val="soitChar"/>
        </w:rPr>
        <w:t>Les profilés en PVC sont conformes aux exigences de la norme [NBN EN 12608-1].</w:t>
      </w:r>
    </w:p>
    <w:p w14:paraId="6B247A64" w14:textId="77777777" w:rsidR="0092790B" w:rsidRDefault="0092790B" w:rsidP="0092790B">
      <w:pPr>
        <w:ind w:left="567"/>
        <w:jc w:val="both"/>
      </w:pPr>
    </w:p>
    <w:p w14:paraId="717850C7" w14:textId="77777777" w:rsidR="0092790B" w:rsidRDefault="0092790B" w:rsidP="0092790B">
      <w:pPr>
        <w:ind w:left="567"/>
        <w:jc w:val="both"/>
      </w:pPr>
      <w:r>
        <w:rPr>
          <w:rStyle w:val="soitChar"/>
          <w:b/>
        </w:rPr>
        <w:t>Forme et dimensions des profils</w:t>
      </w:r>
    </w:p>
    <w:p w14:paraId="2FBFC546" w14:textId="77777777" w:rsidR="0092790B" w:rsidRDefault="0092790B" w:rsidP="0092790B">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6AFFE651" w14:textId="77777777" w:rsidR="0092790B" w:rsidRDefault="0092790B" w:rsidP="0092790B">
      <w:pPr>
        <w:pStyle w:val="Author-eListParagraph"/>
        <w:numPr>
          <w:ilvl w:val="1"/>
          <w:numId w:val="133"/>
        </w:numPr>
        <w:jc w:val="both"/>
      </w:pPr>
      <w:proofErr w:type="gramStart"/>
      <w:r>
        <w:rPr>
          <w:rStyle w:val="soitChar"/>
        </w:rPr>
        <w:t>hauteur</w:t>
      </w:r>
      <w:proofErr w:type="gramEnd"/>
      <w:r>
        <w:rPr>
          <w:rStyle w:val="soitChar"/>
        </w:rPr>
        <w:t xml:space="preserve"> du profil : </w:t>
      </w:r>
      <w:r>
        <w:rPr>
          <w:rStyle w:val="optioncarChar"/>
        </w:rPr>
        <w:t>85</w:t>
      </w:r>
      <w:r>
        <w:t xml:space="preserve"> (par défaut)</w:t>
      </w:r>
      <w:r>
        <w:rPr>
          <w:rStyle w:val="optioncarChar"/>
        </w:rPr>
        <w:t>  / ***</w:t>
      </w:r>
      <w:r>
        <w:rPr>
          <w:rStyle w:val="soitChar"/>
        </w:rPr>
        <w:t xml:space="preserve"> </w:t>
      </w:r>
      <w:proofErr w:type="spellStart"/>
      <w:r>
        <w:rPr>
          <w:rStyle w:val="soitChar"/>
        </w:rPr>
        <w:t>mm.</w:t>
      </w:r>
      <w:proofErr w:type="spellEnd"/>
    </w:p>
    <w:p w14:paraId="7633B419" w14:textId="77777777" w:rsidR="0092790B" w:rsidRDefault="0092790B" w:rsidP="0092790B">
      <w:pPr>
        <w:pStyle w:val="Author-eListParagraph"/>
        <w:numPr>
          <w:ilvl w:val="1"/>
          <w:numId w:val="133"/>
        </w:numPr>
        <w:jc w:val="both"/>
      </w:pPr>
      <w:proofErr w:type="gramStart"/>
      <w:r>
        <w:rPr>
          <w:rStyle w:val="soitChar"/>
        </w:rPr>
        <w:t>profondeur  du</w:t>
      </w:r>
      <w:proofErr w:type="gramEnd"/>
      <w:r>
        <w:rPr>
          <w:rStyle w:val="soitChar"/>
        </w:rPr>
        <w:t xml:space="preserve"> profil : </w:t>
      </w:r>
      <w:r>
        <w:rPr>
          <w:rStyle w:val="optioncarChar"/>
        </w:rPr>
        <w:t>75</w:t>
      </w:r>
      <w:r>
        <w:t xml:space="preserve"> (par défaut)  </w:t>
      </w:r>
      <w:r>
        <w:rPr>
          <w:rStyle w:val="optioncarChar"/>
        </w:rPr>
        <w:t>/ 65 / ***</w:t>
      </w:r>
      <w:r>
        <w:rPr>
          <w:rStyle w:val="soitChar"/>
        </w:rPr>
        <w:t xml:space="preserve"> </w:t>
      </w:r>
      <w:proofErr w:type="spellStart"/>
      <w:r>
        <w:rPr>
          <w:rStyle w:val="soitChar"/>
        </w:rPr>
        <w:t>mm.</w:t>
      </w:r>
      <w:proofErr w:type="spellEnd"/>
    </w:p>
    <w:p w14:paraId="38911AE5" w14:textId="77777777" w:rsidR="0092790B" w:rsidRDefault="0092790B" w:rsidP="0092790B">
      <w:pPr>
        <w:ind w:left="567"/>
        <w:jc w:val="both"/>
      </w:pPr>
      <w:r>
        <w:rPr>
          <w:rStyle w:val="soitChar"/>
        </w:rPr>
        <w:t> </w:t>
      </w:r>
    </w:p>
    <w:p w14:paraId="31C187C1" w14:textId="77777777" w:rsidR="0092790B" w:rsidRDefault="0092790B" w:rsidP="0092790B">
      <w:pPr>
        <w:ind w:left="567"/>
        <w:jc w:val="both"/>
      </w:pPr>
      <w:r>
        <w:rPr>
          <w:rStyle w:val="soitChar"/>
        </w:rPr>
        <w:t xml:space="preserve">Les profilés disposent </w:t>
      </w:r>
      <w:r>
        <w:rPr>
          <w:rStyle w:val="optioncarChar"/>
        </w:rPr>
        <w:t>d’une chambre de décompression</w:t>
      </w:r>
      <w:r>
        <w:t xml:space="preserve"> (par défaut) </w:t>
      </w:r>
      <w:r>
        <w:rPr>
          <w:rStyle w:val="optioncarChar"/>
        </w:rPr>
        <w:t>/ d’aucune chambre de décompression</w:t>
      </w:r>
      <w:r>
        <w:rPr>
          <w:rStyle w:val="soitChar"/>
        </w:rPr>
        <w:t xml:space="preserve">. </w:t>
      </w:r>
    </w:p>
    <w:p w14:paraId="6881B24E" w14:textId="77777777" w:rsidR="0092790B" w:rsidRDefault="0092790B" w:rsidP="0092790B">
      <w:pPr>
        <w:ind w:left="567"/>
        <w:jc w:val="both"/>
      </w:pPr>
      <w:r>
        <w:rPr>
          <w:rStyle w:val="soitChar"/>
        </w:rPr>
        <w:t> </w:t>
      </w:r>
    </w:p>
    <w:p w14:paraId="52A24735" w14:textId="77777777" w:rsidR="0092790B" w:rsidRDefault="0092790B" w:rsidP="0092790B">
      <w:pPr>
        <w:ind w:left="567"/>
        <w:jc w:val="both"/>
      </w:pPr>
      <w:r>
        <w:rPr>
          <w:rStyle w:val="soitChar"/>
          <w:b/>
        </w:rPr>
        <w:t>Performances</w:t>
      </w:r>
    </w:p>
    <w:p w14:paraId="3692932C" w14:textId="77777777" w:rsidR="0092790B" w:rsidRDefault="0092790B" w:rsidP="0092790B">
      <w:pPr>
        <w:pStyle w:val="Author-eListParagraph"/>
        <w:numPr>
          <w:ilvl w:val="1"/>
          <w:numId w:val="134"/>
        </w:numPr>
        <w:jc w:val="both"/>
      </w:pPr>
      <w:r>
        <w:rPr>
          <w:rStyle w:val="soitChar"/>
        </w:rPr>
        <w:t xml:space="preserve">Performances thermiques : La valeur </w:t>
      </w:r>
      <w:proofErr w:type="spellStart"/>
      <w:r>
        <w:rPr>
          <w:rStyle w:val="soitChar"/>
        </w:rPr>
        <w:t>Uf</w:t>
      </w:r>
      <w:proofErr w:type="spellEnd"/>
      <w:r>
        <w:rPr>
          <w:rStyle w:val="soitChar"/>
        </w:rPr>
        <w:t xml:space="preserve"> est inférieure </w:t>
      </w:r>
      <w:proofErr w:type="gramStart"/>
      <w:r>
        <w:rPr>
          <w:rStyle w:val="soitChar"/>
        </w:rPr>
        <w:t>à  </w:t>
      </w:r>
      <w:r>
        <w:rPr>
          <w:rStyle w:val="optioncarChar"/>
        </w:rPr>
        <w:t>1.96</w:t>
      </w:r>
      <w:proofErr w:type="gramEnd"/>
      <w:r>
        <w:rPr>
          <w:rStyle w:val="optioncarChar"/>
        </w:rPr>
        <w:t xml:space="preserve"> </w:t>
      </w:r>
      <w:r>
        <w:t>(par défaut)</w:t>
      </w:r>
      <w:r>
        <w:rPr>
          <w:rStyle w:val="optioncarChar"/>
        </w:rPr>
        <w:t xml:space="preserve"> / ***</w:t>
      </w:r>
      <w:r>
        <w:rPr>
          <w:rStyle w:val="soitChar"/>
        </w:rPr>
        <w:t>W/m²K</w:t>
      </w:r>
    </w:p>
    <w:p w14:paraId="3024CD70" w14:textId="77777777" w:rsidR="0092790B" w:rsidRDefault="0092790B" w:rsidP="0092790B">
      <w:pPr>
        <w:pStyle w:val="Author-eListParagraph"/>
        <w:numPr>
          <w:ilvl w:val="1"/>
          <w:numId w:val="134"/>
        </w:numPr>
        <w:jc w:val="both"/>
      </w:pPr>
      <w:r>
        <w:rPr>
          <w:rStyle w:val="soitChar"/>
        </w:rPr>
        <w:t xml:space="preserve">Etanchéité à l’air : classe </w:t>
      </w:r>
      <w:r>
        <w:rPr>
          <w:rStyle w:val="optioncarChar"/>
        </w:rPr>
        <w:t xml:space="preserve">4 </w:t>
      </w:r>
      <w:r>
        <w:t xml:space="preserve">(par </w:t>
      </w:r>
      <w:proofErr w:type="gramStart"/>
      <w:r>
        <w:t>défaut)   </w:t>
      </w:r>
      <w:proofErr w:type="gramEnd"/>
      <w:r>
        <w:rPr>
          <w:rStyle w:val="optioncarChar"/>
        </w:rPr>
        <w:t>/ dont le débit à 50 Pa est inférieur à 0.8 m³/h/m²  /  classe ***  / ***.</w:t>
      </w:r>
    </w:p>
    <w:p w14:paraId="0EE9FBFC" w14:textId="77777777" w:rsidR="0092790B" w:rsidRDefault="0092790B" w:rsidP="0092790B">
      <w:pPr>
        <w:pStyle w:val="Author-eListParagraph"/>
        <w:numPr>
          <w:ilvl w:val="1"/>
          <w:numId w:val="134"/>
        </w:numPr>
        <w:jc w:val="both"/>
      </w:pPr>
      <w:r>
        <w:rPr>
          <w:rStyle w:val="soitChar"/>
        </w:rPr>
        <w:t xml:space="preserve">Etanchéité à l’eau : classe </w:t>
      </w:r>
      <w:r>
        <w:rPr>
          <w:rStyle w:val="optioncarChar"/>
        </w:rPr>
        <w:t>6</w:t>
      </w:r>
      <w:proofErr w:type="gramStart"/>
      <w:r>
        <w:rPr>
          <w:rStyle w:val="optioncarChar"/>
          <w:vertAlign w:val="subscript"/>
        </w:rPr>
        <w:t>A</w:t>
      </w:r>
      <w:r>
        <w:t>(</w:t>
      </w:r>
      <w:proofErr w:type="gramEnd"/>
      <w:r>
        <w:t xml:space="preserve">par défaut) </w:t>
      </w:r>
      <w:r>
        <w:rPr>
          <w:rStyle w:val="optioncarChar"/>
        </w:rPr>
        <w:t>/ ***</w:t>
      </w:r>
    </w:p>
    <w:p w14:paraId="4174B229" w14:textId="77777777" w:rsidR="0092790B" w:rsidRDefault="0092790B" w:rsidP="0092790B">
      <w:pPr>
        <w:pStyle w:val="Author-eListParagraph"/>
        <w:numPr>
          <w:ilvl w:val="1"/>
          <w:numId w:val="134"/>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34E3B0E7" w14:textId="77777777" w:rsidR="0092790B" w:rsidRDefault="0092790B" w:rsidP="0092790B">
      <w:pPr>
        <w:pStyle w:val="Author-eListParagraph"/>
        <w:numPr>
          <w:ilvl w:val="1"/>
          <w:numId w:val="134"/>
        </w:numPr>
        <w:jc w:val="both"/>
      </w:pPr>
      <w:r>
        <w:rPr>
          <w:rStyle w:val="soitChar"/>
        </w:rPr>
        <w:t>D’effort de manœuvre : classe </w:t>
      </w:r>
      <w:r>
        <w:rPr>
          <w:rStyle w:val="optioncarChar"/>
        </w:rPr>
        <w:t xml:space="preserve">1 </w:t>
      </w:r>
      <w:r>
        <w:t>(par défaut)</w:t>
      </w:r>
      <w:r>
        <w:rPr>
          <w:rStyle w:val="optioncarChar"/>
        </w:rPr>
        <w:t xml:space="preserve"> / 2 (PMR) / ***</w:t>
      </w:r>
    </w:p>
    <w:p w14:paraId="1E0657E0" w14:textId="77777777" w:rsidR="0092790B" w:rsidRDefault="0092790B" w:rsidP="0092790B">
      <w:pPr>
        <w:pStyle w:val="Author-eListParagraph"/>
        <w:numPr>
          <w:ilvl w:val="1"/>
          <w:numId w:val="134"/>
        </w:numPr>
        <w:jc w:val="both"/>
      </w:pPr>
      <w:r>
        <w:rPr>
          <w:rStyle w:val="soitChar"/>
        </w:rPr>
        <w:t xml:space="preserve">Abus d’Utilisation : classe </w:t>
      </w:r>
      <w:r>
        <w:rPr>
          <w:rStyle w:val="optioncarChar"/>
        </w:rPr>
        <w:t>3</w:t>
      </w:r>
      <w:r>
        <w:t xml:space="preserve"> (par défaut) </w:t>
      </w:r>
      <w:r>
        <w:rPr>
          <w:rStyle w:val="optioncarChar"/>
        </w:rPr>
        <w:t>/ 4 (écoles, bâtiments publics) / ***</w:t>
      </w:r>
    </w:p>
    <w:p w14:paraId="7465EA90" w14:textId="77777777" w:rsidR="0092790B" w:rsidRDefault="0092790B" w:rsidP="0092790B">
      <w:pPr>
        <w:pStyle w:val="Author-eListParagraph"/>
        <w:numPr>
          <w:ilvl w:val="1"/>
          <w:numId w:val="134"/>
        </w:numPr>
        <w:jc w:val="both"/>
      </w:pPr>
      <w:r>
        <w:rPr>
          <w:rStyle w:val="soitChar"/>
        </w:rPr>
        <w:t xml:space="preserve">Performances acoustiques </w:t>
      </w:r>
      <w:proofErr w:type="spellStart"/>
      <w:r>
        <w:rPr>
          <w:rStyle w:val="soitChar"/>
        </w:rPr>
        <w:t>D Atr</w:t>
      </w:r>
      <w:proofErr w:type="spellEnd"/>
      <w:r>
        <w:rPr>
          <w:rStyle w:val="soitChar"/>
        </w:rPr>
        <w:t xml:space="preserve"> = </w:t>
      </w:r>
      <w:r>
        <w:rPr>
          <w:rStyle w:val="optioncarChar"/>
        </w:rPr>
        <w:t xml:space="preserve">39 </w:t>
      </w:r>
      <w:proofErr w:type="spellStart"/>
      <w:r>
        <w:rPr>
          <w:rStyle w:val="optioncarChar"/>
        </w:rPr>
        <w:t>Db</w:t>
      </w:r>
      <w:proofErr w:type="spellEnd"/>
      <w:r>
        <w:rPr>
          <w:rStyle w:val="optioncarChar"/>
        </w:rPr>
        <w:t xml:space="preserve"> </w:t>
      </w:r>
      <w:r>
        <w:t>(par défaut)</w:t>
      </w:r>
      <w:r>
        <w:rPr>
          <w:rStyle w:val="optioncarChar"/>
        </w:rPr>
        <w:t xml:space="preserve"> / 42 </w:t>
      </w:r>
      <w:proofErr w:type="spellStart"/>
      <w:r>
        <w:rPr>
          <w:rStyle w:val="optioncarChar"/>
        </w:rPr>
        <w:t>Db</w:t>
      </w:r>
      <w:proofErr w:type="spellEnd"/>
      <w:r>
        <w:rPr>
          <w:rStyle w:val="optioncarChar"/>
        </w:rPr>
        <w:t xml:space="preserve"> / ***</w:t>
      </w:r>
    </w:p>
    <w:p w14:paraId="04E48D61" w14:textId="77777777" w:rsidR="0092790B" w:rsidRDefault="0092790B" w:rsidP="0092790B">
      <w:pPr>
        <w:pStyle w:val="Author-eListParagraph"/>
        <w:numPr>
          <w:ilvl w:val="1"/>
          <w:numId w:val="134"/>
        </w:numPr>
        <w:jc w:val="both"/>
      </w:pPr>
      <w:r>
        <w:rPr>
          <w:rStyle w:val="soitChar"/>
        </w:rPr>
        <w:t xml:space="preserve">Résistance à l’effraction : classe </w:t>
      </w:r>
      <w:r>
        <w:rPr>
          <w:rStyle w:val="optioncarChar"/>
        </w:rPr>
        <w:t>0</w:t>
      </w:r>
      <w:r>
        <w:t xml:space="preserve"> (par défaut)</w:t>
      </w:r>
      <w:r>
        <w:rPr>
          <w:rStyle w:val="optioncarChar"/>
        </w:rPr>
        <w:t xml:space="preserve"> /1 (sans performance particulière) / 2 </w:t>
      </w:r>
      <w:proofErr w:type="gramStart"/>
      <w:r>
        <w:rPr>
          <w:rStyle w:val="optioncarChar"/>
        </w:rPr>
        <w:t>( résistance</w:t>
      </w:r>
      <w:proofErr w:type="gramEnd"/>
      <w:r>
        <w:rPr>
          <w:rStyle w:val="optioncarChar"/>
        </w:rPr>
        <w:t xml:space="preserve"> à l’effraction de base) / ***</w:t>
      </w:r>
    </w:p>
    <w:p w14:paraId="4F10677A" w14:textId="77777777" w:rsidR="0092790B" w:rsidRDefault="0092790B" w:rsidP="0092790B">
      <w:pPr>
        <w:pStyle w:val="Author-eListParagraph"/>
        <w:numPr>
          <w:ilvl w:val="1"/>
          <w:numId w:val="134"/>
        </w:numPr>
        <w:jc w:val="both"/>
      </w:pPr>
      <w:r>
        <w:rPr>
          <w:rStyle w:val="soitChar"/>
        </w:rPr>
        <w:t xml:space="preserve">Résistance à l’explosion : </w:t>
      </w:r>
      <w:r>
        <w:rPr>
          <w:rStyle w:val="optioncarChar"/>
        </w:rPr>
        <w:t xml:space="preserve">pas de performance </w:t>
      </w:r>
      <w:r>
        <w:t xml:space="preserve">(par défaut) </w:t>
      </w:r>
      <w:r>
        <w:rPr>
          <w:rStyle w:val="optioncarChar"/>
        </w:rPr>
        <w:t>/ ***</w:t>
      </w:r>
    </w:p>
    <w:p w14:paraId="435E97B9" w14:textId="77777777" w:rsidR="0092790B" w:rsidRDefault="0092790B" w:rsidP="0092790B">
      <w:pPr>
        <w:pStyle w:val="Author-eListParagraph"/>
        <w:numPr>
          <w:ilvl w:val="1"/>
          <w:numId w:val="134"/>
        </w:numPr>
        <w:jc w:val="both"/>
      </w:pPr>
      <w:r>
        <w:rPr>
          <w:rStyle w:val="soitChar"/>
        </w:rPr>
        <w:t xml:space="preserve">Résistance aux balles :  </w:t>
      </w:r>
      <w:r>
        <w:rPr>
          <w:rStyle w:val="optioncarChar"/>
        </w:rPr>
        <w:t xml:space="preserve">pas de performance </w:t>
      </w:r>
      <w:r>
        <w:t xml:space="preserve">(par défaut) </w:t>
      </w:r>
      <w:r>
        <w:rPr>
          <w:rStyle w:val="optioncarChar"/>
        </w:rPr>
        <w:t>/ ***</w:t>
      </w:r>
    </w:p>
    <w:p w14:paraId="1EEF7D55" w14:textId="77777777" w:rsidR="0092790B" w:rsidRDefault="0092790B" w:rsidP="0092790B">
      <w:pPr>
        <w:pStyle w:val="Author-eListParagraph"/>
        <w:numPr>
          <w:ilvl w:val="1"/>
          <w:numId w:val="134"/>
        </w:numPr>
        <w:jc w:val="both"/>
      </w:pPr>
      <w:r>
        <w:rPr>
          <w:rStyle w:val="soitChar"/>
        </w:rPr>
        <w:t xml:space="preserve">Résistance et réaction au feu : </w:t>
      </w:r>
      <w:r>
        <w:rPr>
          <w:rStyle w:val="optioncarChar"/>
        </w:rPr>
        <w:t xml:space="preserve">pas de performance </w:t>
      </w:r>
      <w:r>
        <w:t>(par défaut)</w:t>
      </w:r>
      <w:r>
        <w:rPr>
          <w:rStyle w:val="optioncarChar"/>
        </w:rPr>
        <w:t> / ***</w:t>
      </w:r>
    </w:p>
    <w:p w14:paraId="64A7F9A6" w14:textId="77777777" w:rsidR="0092790B" w:rsidRDefault="0092790B" w:rsidP="0092790B">
      <w:pPr>
        <w:pStyle w:val="Author-eListParagraph"/>
        <w:numPr>
          <w:ilvl w:val="1"/>
          <w:numId w:val="134"/>
        </w:numPr>
        <w:jc w:val="both"/>
      </w:pPr>
      <w:r>
        <w:rPr>
          <w:rStyle w:val="soitChar"/>
        </w:rPr>
        <w:t>Résistance aux chocs : classe :  </w:t>
      </w:r>
      <w:r>
        <w:rPr>
          <w:rStyle w:val="optioncarChar"/>
        </w:rPr>
        <w:t xml:space="preserve">2 </w:t>
      </w:r>
      <w:r>
        <w:t>(par défaut)</w:t>
      </w:r>
      <w:r>
        <w:rPr>
          <w:rStyle w:val="optioncarChar"/>
        </w:rPr>
        <w:t xml:space="preserve"> / ***</w:t>
      </w:r>
    </w:p>
    <w:p w14:paraId="1B2131FE" w14:textId="77777777" w:rsidR="0092790B" w:rsidRDefault="0092790B" w:rsidP="0092790B">
      <w:pPr>
        <w:ind w:left="567"/>
        <w:jc w:val="both"/>
      </w:pPr>
      <w:r>
        <w:rPr>
          <w:rStyle w:val="soitChar"/>
        </w:rPr>
        <w:t> </w:t>
      </w:r>
    </w:p>
    <w:p w14:paraId="6387AB32" w14:textId="77777777" w:rsidR="0092790B" w:rsidRDefault="0092790B" w:rsidP="0092790B">
      <w:pPr>
        <w:ind w:left="567"/>
        <w:jc w:val="both"/>
      </w:pPr>
      <w:r>
        <w:rPr>
          <w:rStyle w:val="soitChar"/>
          <w:b/>
        </w:rPr>
        <w:t>Types de menuiseries extérieures</w:t>
      </w:r>
    </w:p>
    <w:p w14:paraId="66BF99C5" w14:textId="77777777" w:rsidR="0092790B" w:rsidRDefault="0092790B" w:rsidP="0092790B">
      <w:pPr>
        <w:pStyle w:val="Author-eListParagraph"/>
        <w:numPr>
          <w:ilvl w:val="1"/>
          <w:numId w:val="135"/>
        </w:numPr>
        <w:jc w:val="both"/>
      </w:pPr>
      <w:r>
        <w:rPr>
          <w:rStyle w:val="soitChar"/>
        </w:rPr>
        <w:t xml:space="preserve">Fenêtre et porte-fenêtre : </w:t>
      </w:r>
      <w:r>
        <w:rPr>
          <w:rStyle w:val="optioncarChar"/>
        </w:rPr>
        <w:t xml:space="preserve">fixe / à vantaux ouvrants / oscillo-battante </w:t>
      </w:r>
      <w:r>
        <w:t>(par défaut)</w:t>
      </w:r>
      <w:r>
        <w:rPr>
          <w:rStyle w:val="optioncarChar"/>
        </w:rPr>
        <w:t xml:space="preserve"> / basculante / coulissante / levant-coulissante / </w:t>
      </w:r>
      <w:proofErr w:type="spellStart"/>
      <w:r>
        <w:rPr>
          <w:rStyle w:val="optioncarChar"/>
        </w:rPr>
        <w:t>projetante</w:t>
      </w:r>
      <w:proofErr w:type="spellEnd"/>
      <w:r>
        <w:rPr>
          <w:rStyle w:val="optioncarChar"/>
        </w:rPr>
        <w:t xml:space="preserve"> / pivotante / basculante-coulissante / inclinée / composée / ***</w:t>
      </w:r>
      <w:r>
        <w:rPr>
          <w:rStyle w:val="soitChar"/>
        </w:rPr>
        <w:t>.</w:t>
      </w:r>
    </w:p>
    <w:p w14:paraId="5F7AF707" w14:textId="77777777" w:rsidR="0092790B" w:rsidRDefault="0092790B" w:rsidP="0092790B">
      <w:pPr>
        <w:pStyle w:val="Author-eListParagraph"/>
        <w:numPr>
          <w:ilvl w:val="1"/>
          <w:numId w:val="135"/>
        </w:numPr>
        <w:jc w:val="both"/>
      </w:pPr>
    </w:p>
    <w:p w14:paraId="0B63A6EE" w14:textId="77777777" w:rsidR="0092790B" w:rsidRDefault="0092790B" w:rsidP="0092790B">
      <w:pPr>
        <w:pStyle w:val="Author-eListParagraph"/>
        <w:numPr>
          <w:ilvl w:val="1"/>
          <w:numId w:val="135"/>
        </w:numPr>
        <w:jc w:val="both"/>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 xml:space="preserve">) </w:t>
      </w:r>
      <w:r>
        <w:t>(par défaut)</w:t>
      </w:r>
      <w:r>
        <w:rPr>
          <w:rStyle w:val="optioncarChar"/>
        </w:rPr>
        <w:t xml:space="preserve"> /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w:t>
        </w:r>
      </w:hyperlink>
      <w:r>
        <w:rPr>
          <w:rStyle w:val="optioncarChar"/>
        </w:rPr>
        <w:t>) / ***.</w:t>
      </w:r>
    </w:p>
    <w:p w14:paraId="0907B4B5" w14:textId="77777777" w:rsidR="0092790B" w:rsidRDefault="0092790B" w:rsidP="0092790B">
      <w:pPr>
        <w:pStyle w:val="Author-eListParagraph"/>
        <w:numPr>
          <w:ilvl w:val="1"/>
          <w:numId w:val="135"/>
        </w:numPr>
        <w:jc w:val="both"/>
      </w:pPr>
    </w:p>
    <w:p w14:paraId="07AC38BB" w14:textId="77777777" w:rsidR="0092790B" w:rsidRDefault="0092790B" w:rsidP="0092790B">
      <w:pPr>
        <w:pStyle w:val="Author-eListParagraph"/>
        <w:numPr>
          <w:ilvl w:val="1"/>
          <w:numId w:val="135"/>
        </w:numPr>
        <w:jc w:val="both"/>
      </w:pPr>
      <w:r>
        <w:rPr>
          <w:rStyle w:val="soitChar"/>
        </w:rPr>
        <w:t xml:space="preserve">Quincailleries : </w:t>
      </w:r>
      <w:r>
        <w:rPr>
          <w:rStyle w:val="optioncarChar"/>
        </w:rPr>
        <w:t xml:space="preserve">conformes à la documentation technique du produit </w:t>
      </w:r>
      <w:r>
        <w:t>(par défaut)</w:t>
      </w:r>
      <w:r>
        <w:rPr>
          <w:rStyle w:val="optioncarChar"/>
        </w:rPr>
        <w:t xml:space="preserve"> / ***</w:t>
      </w:r>
      <w:r>
        <w:rPr>
          <w:rStyle w:val="soitChar"/>
        </w:rPr>
        <w:t>.</w:t>
      </w:r>
    </w:p>
    <w:p w14:paraId="75092184" w14:textId="77777777" w:rsidR="0092790B" w:rsidRDefault="0092790B" w:rsidP="0092790B">
      <w:pPr>
        <w:pStyle w:val="Author-eListParagraph"/>
        <w:numPr>
          <w:ilvl w:val="2"/>
          <w:numId w:val="136"/>
        </w:numPr>
        <w:jc w:val="both"/>
      </w:pPr>
      <w:r>
        <w:rPr>
          <w:rStyle w:val="soitChar"/>
        </w:rPr>
        <w:t xml:space="preserve">          </w:t>
      </w:r>
      <w:proofErr w:type="spellStart"/>
      <w:r>
        <w:rPr>
          <w:rStyle w:val="soitChar"/>
        </w:rPr>
        <w:t>Cfr</w:t>
      </w:r>
      <w:proofErr w:type="spellEnd"/>
      <w:r>
        <w:rPr>
          <w:rStyle w:val="soitChar"/>
        </w:rPr>
        <w:t xml:space="preserve">. Article </w:t>
      </w:r>
      <w:hyperlink w:anchor="571" w:history="1">
        <w:r>
          <w:rPr>
            <w:rStyle w:val="soitChar"/>
          </w:rPr>
          <w:t>41.72.1a Charnières et paumelles</w:t>
        </w:r>
      </w:hyperlink>
    </w:p>
    <w:p w14:paraId="7A57BF02" w14:textId="77777777" w:rsidR="0092790B" w:rsidRDefault="0092790B" w:rsidP="0092790B">
      <w:pPr>
        <w:pStyle w:val="Author-eListParagraph"/>
        <w:numPr>
          <w:ilvl w:val="2"/>
          <w:numId w:val="136"/>
        </w:numPr>
        <w:jc w:val="both"/>
      </w:pPr>
      <w:r>
        <w:rPr>
          <w:rStyle w:val="soitChar"/>
        </w:rPr>
        <w:t xml:space="preserve">          </w:t>
      </w:r>
      <w:proofErr w:type="spellStart"/>
      <w:r>
        <w:rPr>
          <w:rStyle w:val="soitChar"/>
        </w:rPr>
        <w:t>Cfr</w:t>
      </w:r>
      <w:proofErr w:type="spellEnd"/>
      <w:r>
        <w:rPr>
          <w:rStyle w:val="soitChar"/>
        </w:rPr>
        <w:t xml:space="preserve">. Article </w:t>
      </w:r>
      <w:hyperlink w:anchor="572" w:history="1">
        <w:r>
          <w:rPr>
            <w:rStyle w:val="soitChar"/>
          </w:rPr>
          <w:t>41.72.3a Poignées</w:t>
        </w:r>
      </w:hyperlink>
    </w:p>
    <w:p w14:paraId="1347ABE3" w14:textId="77777777" w:rsidR="0092790B" w:rsidRDefault="0092790B" w:rsidP="0092790B">
      <w:pPr>
        <w:ind w:left="567"/>
        <w:jc w:val="both"/>
      </w:pPr>
      <w:r>
        <w:rPr>
          <w:rStyle w:val="soitChar"/>
        </w:rPr>
        <w:t> </w:t>
      </w:r>
    </w:p>
    <w:p w14:paraId="3F99D631" w14:textId="77777777" w:rsidR="0092790B" w:rsidRDefault="0092790B" w:rsidP="0092790B">
      <w:pPr>
        <w:ind w:left="567"/>
        <w:jc w:val="both"/>
      </w:pPr>
      <w:r>
        <w:rPr>
          <w:rStyle w:val="soitChar"/>
          <w:b/>
        </w:rPr>
        <w:t>Vitrages et panneaux de remplissage</w:t>
      </w:r>
    </w:p>
    <w:p w14:paraId="0BBAEE85"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1D5D1A31" w14:textId="77777777" w:rsidR="0092790B" w:rsidRDefault="0092790B" w:rsidP="0092790B">
      <w:pPr>
        <w:ind w:left="567"/>
        <w:jc w:val="both"/>
      </w:pPr>
      <w:r>
        <w:t> </w:t>
      </w:r>
    </w:p>
    <w:p w14:paraId="17C29448" w14:textId="77777777" w:rsidR="0092790B" w:rsidRDefault="0092790B" w:rsidP="0092790B">
      <w:pPr>
        <w:ind w:left="567"/>
        <w:jc w:val="both"/>
      </w:pPr>
      <w:r>
        <w:rPr>
          <w:b/>
          <w:i/>
        </w:rPr>
        <w:t>(Soit)</w:t>
      </w:r>
    </w:p>
    <w:p w14:paraId="1EBF56C4" w14:textId="77777777" w:rsidR="0092790B" w:rsidRDefault="0092790B" w:rsidP="0092790B">
      <w:pPr>
        <w:ind w:left="567"/>
        <w:jc w:val="both"/>
      </w:pPr>
      <w:r>
        <w:rPr>
          <w:rStyle w:val="soitChar"/>
          <w:u w:val="single"/>
        </w:rPr>
        <w:t>Réemploi :</w:t>
      </w:r>
    </w:p>
    <w:p w14:paraId="2D70510E" w14:textId="77777777" w:rsidR="0092790B" w:rsidRDefault="0092790B" w:rsidP="0092790B">
      <w:pPr>
        <w:ind w:left="567"/>
        <w:jc w:val="both"/>
      </w:pPr>
      <w:r>
        <w:rPr>
          <w:rStyle w:val="soitChar"/>
        </w:rPr>
        <w:t xml:space="preserve">Il s’agit de fenêtres et portes-fenêtres issues </w:t>
      </w:r>
      <w:r>
        <w:rPr>
          <w:rStyle w:val="optioncarChar"/>
        </w:rPr>
        <w:t xml:space="preserve">du démontage de portes existantes </w:t>
      </w:r>
      <w:r>
        <w:t>(par défaut)</w:t>
      </w:r>
      <w:r>
        <w:rPr>
          <w:rStyle w:val="optioncarChar"/>
        </w:rPr>
        <w:t xml:space="preserve"> / ***</w:t>
      </w:r>
      <w:r>
        <w:rPr>
          <w:rStyle w:val="soitChar"/>
        </w:rPr>
        <w:t>.</w:t>
      </w:r>
    </w:p>
    <w:p w14:paraId="48E2543C" w14:textId="77777777" w:rsidR="0092790B" w:rsidRDefault="0092790B" w:rsidP="0092790B">
      <w:pPr>
        <w:ind w:left="567"/>
        <w:jc w:val="both"/>
      </w:pPr>
      <w:r>
        <w:rPr>
          <w:rStyle w:val="soitChar"/>
        </w:rPr>
        <w:t xml:space="preserve">Si la menuiserie est issue du même chantier, celle-ci est reconditionnée via : </w:t>
      </w:r>
      <w:r>
        <w:rPr>
          <w:rStyle w:val="optioncarChar"/>
        </w:rPr>
        <w:t xml:space="preserve"> 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2DC66CF2" w14:textId="77777777" w:rsidR="0092790B" w:rsidRDefault="0092790B" w:rsidP="0092790B">
      <w:pPr>
        <w:ind w:left="567"/>
        <w:jc w:val="both"/>
      </w:pPr>
      <w:r>
        <w:rPr>
          <w:rStyle w:val="soitChar"/>
        </w:rPr>
        <w:t>Une menuiserie témoin est soumise à banc d’essais pour atteindre les performances suivantes :</w:t>
      </w:r>
    </w:p>
    <w:p w14:paraId="304E5004" w14:textId="77777777" w:rsidR="0092790B" w:rsidRDefault="0092790B" w:rsidP="0092790B">
      <w:pPr>
        <w:pStyle w:val="Author-eListParagraph"/>
        <w:numPr>
          <w:ilvl w:val="1"/>
          <w:numId w:val="137"/>
        </w:numPr>
        <w:jc w:val="both"/>
      </w:pPr>
      <w:r>
        <w:rPr>
          <w:rStyle w:val="soitChar"/>
        </w:rPr>
        <w:t xml:space="preserve">Etanchéité à l’air : </w:t>
      </w:r>
      <w:r>
        <w:rPr>
          <w:rStyle w:val="optioncarChar"/>
        </w:rPr>
        <w:t xml:space="preserve">sans performance </w:t>
      </w:r>
      <w:r>
        <w:t xml:space="preserve">(par </w:t>
      </w:r>
      <w:proofErr w:type="gramStart"/>
      <w:r>
        <w:t>défaut) </w:t>
      </w:r>
      <w:r>
        <w:rPr>
          <w:rStyle w:val="optioncarChar"/>
        </w:rPr>
        <w:t xml:space="preserve"> /</w:t>
      </w:r>
      <w:proofErr w:type="gramEnd"/>
      <w:r>
        <w:rPr>
          <w:rStyle w:val="optioncarChar"/>
        </w:rPr>
        <w:t>  classe 4  /  dont le débit à 50 Pa est inférieur à 0.8 m³/h/m²   /  classe ***  / ***</w:t>
      </w:r>
    </w:p>
    <w:p w14:paraId="47606399" w14:textId="77777777" w:rsidR="0092790B" w:rsidRDefault="0092790B" w:rsidP="0092790B">
      <w:pPr>
        <w:pStyle w:val="Author-eListParagraph"/>
        <w:numPr>
          <w:ilvl w:val="1"/>
          <w:numId w:val="137"/>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 xml:space="preserve">A </w:t>
      </w:r>
      <w:r>
        <w:rPr>
          <w:rStyle w:val="optioncarChar"/>
        </w:rPr>
        <w:t>/ ***</w:t>
      </w:r>
    </w:p>
    <w:p w14:paraId="57D9BC9F" w14:textId="77777777" w:rsidR="0092790B" w:rsidRDefault="0092790B" w:rsidP="0092790B">
      <w:pPr>
        <w:pStyle w:val="Author-eListParagraph"/>
        <w:numPr>
          <w:ilvl w:val="1"/>
          <w:numId w:val="137"/>
        </w:numPr>
        <w:jc w:val="both"/>
      </w:pPr>
      <w:r>
        <w:rPr>
          <w:rStyle w:val="soitChar"/>
        </w:rPr>
        <w:t xml:space="preserve">Résistance au vent de classe : </w:t>
      </w:r>
      <w:r>
        <w:rPr>
          <w:rStyle w:val="optioncarChar"/>
        </w:rPr>
        <w:t>sans performance</w:t>
      </w:r>
      <w:r>
        <w:t xml:space="preserve"> (par défaut)</w:t>
      </w:r>
      <w:r>
        <w:rPr>
          <w:rStyle w:val="optioncarChar"/>
        </w:rPr>
        <w:t xml:space="preserve"> / C</w:t>
      </w:r>
      <w:proofErr w:type="gramStart"/>
      <w:r>
        <w:rPr>
          <w:rStyle w:val="optioncarChar"/>
        </w:rPr>
        <w:t>3  /</w:t>
      </w:r>
      <w:proofErr w:type="gramEnd"/>
      <w:r>
        <w:rPr>
          <w:rStyle w:val="optioncarChar"/>
        </w:rPr>
        <w:t xml:space="preserve"> ***</w:t>
      </w:r>
    </w:p>
    <w:p w14:paraId="57260A02" w14:textId="77777777" w:rsidR="0092790B" w:rsidRDefault="0092790B" w:rsidP="0092790B">
      <w:pPr>
        <w:pStyle w:val="Author-eListParagraph"/>
        <w:numPr>
          <w:ilvl w:val="1"/>
          <w:numId w:val="137"/>
        </w:numPr>
        <w:jc w:val="both"/>
      </w:pPr>
      <w:r>
        <w:rPr>
          <w:rStyle w:val="soitChar"/>
        </w:rPr>
        <w:t xml:space="preserve">D’effort de manœuvre : classe </w:t>
      </w:r>
      <w:r>
        <w:rPr>
          <w:rStyle w:val="optioncarChar"/>
        </w:rPr>
        <w:t>1</w:t>
      </w:r>
      <w:r>
        <w:t xml:space="preserve"> (par défaut)</w:t>
      </w:r>
      <w:r>
        <w:rPr>
          <w:rStyle w:val="optioncarChar"/>
        </w:rPr>
        <w:t xml:space="preserve"> / 2 (PMR) / ***</w:t>
      </w:r>
    </w:p>
    <w:p w14:paraId="695ADE4B" w14:textId="77777777" w:rsidR="0092790B" w:rsidRDefault="0092790B" w:rsidP="0092790B">
      <w:pPr>
        <w:ind w:left="567"/>
        <w:jc w:val="both"/>
      </w:pPr>
      <w:r>
        <w:rPr>
          <w:rStyle w:val="soitChar"/>
        </w:rPr>
        <w:t> </w:t>
      </w:r>
    </w:p>
    <w:p w14:paraId="5E0ECED7" w14:textId="77777777" w:rsidR="0092790B" w:rsidRDefault="0092790B" w:rsidP="0092790B">
      <w:pPr>
        <w:ind w:left="567"/>
        <w:jc w:val="both"/>
      </w:pPr>
      <w:r>
        <w:rPr>
          <w:rStyle w:val="soitChar"/>
          <w:b/>
        </w:rPr>
        <w:t>Types de menuiseries extérieures</w:t>
      </w:r>
    </w:p>
    <w:p w14:paraId="79220803" w14:textId="77777777" w:rsidR="0092790B" w:rsidRDefault="0092790B" w:rsidP="0092790B">
      <w:pPr>
        <w:pStyle w:val="Author-eListParagraph"/>
        <w:numPr>
          <w:ilvl w:val="1"/>
          <w:numId w:val="138"/>
        </w:numPr>
      </w:pPr>
      <w:r>
        <w:rPr>
          <w:rStyle w:val="soitChar"/>
        </w:rPr>
        <w:t>Fenêtre et porte-fenêtre : </w:t>
      </w:r>
      <w:r>
        <w:rPr>
          <w:rStyle w:val="optioncarChar"/>
        </w:rPr>
        <w:t>fixe / à vantaux ouvrants / oscillo-battante </w:t>
      </w:r>
      <w:r>
        <w:t>(par défaut)</w:t>
      </w:r>
      <w:r>
        <w:rPr>
          <w:rStyle w:val="optioncarChar"/>
        </w:rPr>
        <w:t xml:space="preserve"> / basculante / coulissante / levant-coulissante / </w:t>
      </w:r>
      <w:proofErr w:type="spellStart"/>
      <w:r>
        <w:rPr>
          <w:rStyle w:val="optioncarChar"/>
        </w:rPr>
        <w:t>projetante</w:t>
      </w:r>
      <w:proofErr w:type="spellEnd"/>
      <w:r>
        <w:rPr>
          <w:rStyle w:val="optioncarChar"/>
        </w:rPr>
        <w:t xml:space="preserve"> / pivotante / basculante-coulissante / inclinée / composée / ***</w:t>
      </w:r>
      <w:r>
        <w:rPr>
          <w:rStyle w:val="soitChar"/>
        </w:rPr>
        <w:t>.</w:t>
      </w:r>
      <w:r>
        <w:br/>
      </w:r>
    </w:p>
    <w:p w14:paraId="299A493C" w14:textId="77777777" w:rsidR="0092790B" w:rsidRDefault="0092790B" w:rsidP="0092790B">
      <w:pPr>
        <w:pStyle w:val="Author-eListParagraph"/>
        <w:numPr>
          <w:ilvl w:val="1"/>
          <w:numId w:val="138"/>
        </w:numPr>
      </w:pPr>
      <w:r>
        <w:rPr>
          <w:rStyle w:val="soitChar"/>
        </w:rPr>
        <w:t>Remplissage : </w:t>
      </w:r>
      <w:r>
        <w:rPr>
          <w:rStyle w:val="optioncarChar"/>
        </w:rPr>
        <w:t>Vitrages doubles – Gaz (</w:t>
      </w:r>
      <w:proofErr w:type="spellStart"/>
      <w:r>
        <w:rPr>
          <w:rStyle w:val="optioncarChar"/>
        </w:rPr>
        <w:t>cfr</w:t>
      </w:r>
      <w:proofErr w:type="spellEnd"/>
      <w:r>
        <w:rPr>
          <w:rStyle w:val="optioncarChar"/>
        </w:rPr>
        <w:t> </w:t>
      </w:r>
      <w:hyperlink w:anchor="568" w:history="1">
        <w:r>
          <w:rPr>
            <w:rStyle w:val="optioncarChar"/>
          </w:rPr>
          <w:t>42.22.1a Vitrages doubles - Gaz</w:t>
        </w:r>
      </w:hyperlink>
      <w:r>
        <w:rPr>
          <w:rStyle w:val="optioncarChar"/>
        </w:rPr>
        <w:t>) </w:t>
      </w:r>
      <w:r>
        <w:t>(par défaut)</w:t>
      </w:r>
      <w:r>
        <w:rPr>
          <w:rStyle w:val="optioncarChar"/>
        </w:rPr>
        <w:t> / Vitrages triple – Gaz (</w:t>
      </w:r>
      <w:proofErr w:type="spellStart"/>
      <w:r>
        <w:rPr>
          <w:rStyle w:val="optioncarChar"/>
        </w:rPr>
        <w:t>cfr</w:t>
      </w:r>
      <w:proofErr w:type="spellEnd"/>
      <w:r>
        <w:rPr>
          <w:rStyle w:val="optioncarChar"/>
        </w:rPr>
        <w:t>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w:t>
      </w:r>
      <w:hyperlink w:anchor="570" w:history="1">
        <w:r>
          <w:rPr>
            <w:rStyle w:val="optioncarChar"/>
          </w:rPr>
          <w:t>42.34.2a</w:t>
        </w:r>
      </w:hyperlink>
      <w:r>
        <w:rPr>
          <w:rStyle w:val="optioncarChar"/>
        </w:rPr>
        <w:t>) / ***.</w:t>
      </w:r>
      <w:r>
        <w:br/>
      </w:r>
    </w:p>
    <w:p w14:paraId="1EF85D3D" w14:textId="77777777" w:rsidR="0092790B" w:rsidRDefault="0092790B" w:rsidP="0092790B">
      <w:pPr>
        <w:pStyle w:val="Author-eListParagraph"/>
        <w:numPr>
          <w:ilvl w:val="1"/>
          <w:numId w:val="138"/>
        </w:numPr>
      </w:pPr>
      <w:r>
        <w:rPr>
          <w:rStyle w:val="soitChar"/>
        </w:rPr>
        <w:t>Quincailleries : </w:t>
      </w:r>
      <w:r>
        <w:rPr>
          <w:rStyle w:val="optioncarChar"/>
        </w:rPr>
        <w:t>conformes à la documentation technique du produit </w:t>
      </w:r>
      <w:r>
        <w:t>(par défaut)</w:t>
      </w:r>
      <w:r>
        <w:rPr>
          <w:rStyle w:val="optioncarChar"/>
        </w:rPr>
        <w:t> / ***</w:t>
      </w:r>
      <w:r>
        <w:rPr>
          <w:rStyle w:val="soitChar"/>
        </w:rPr>
        <w:t>.</w:t>
      </w:r>
    </w:p>
    <w:p w14:paraId="391DA9DA" w14:textId="77777777" w:rsidR="0092790B" w:rsidRDefault="0092790B" w:rsidP="0092790B">
      <w:pPr>
        <w:pStyle w:val="Author-eListParagraph"/>
        <w:numPr>
          <w:ilvl w:val="2"/>
          <w:numId w:val="139"/>
        </w:numPr>
      </w:pPr>
      <w:r>
        <w:rPr>
          <w:rStyle w:val="soitChar"/>
        </w:rPr>
        <w:t xml:space="preserve">          </w:t>
      </w:r>
      <w:proofErr w:type="spellStart"/>
      <w:r>
        <w:rPr>
          <w:rStyle w:val="soitChar"/>
        </w:rPr>
        <w:t>Cfr</w:t>
      </w:r>
      <w:proofErr w:type="spellEnd"/>
      <w:r>
        <w:rPr>
          <w:rStyle w:val="soitChar"/>
        </w:rPr>
        <w:t>. Article </w:t>
      </w:r>
      <w:hyperlink w:anchor="571" w:history="1">
        <w:r>
          <w:rPr>
            <w:rStyle w:val="soitChar"/>
          </w:rPr>
          <w:t>41.72.1a Charnières et paumelles</w:t>
        </w:r>
      </w:hyperlink>
    </w:p>
    <w:p w14:paraId="4209EEFB" w14:textId="77777777" w:rsidR="0092790B" w:rsidRDefault="0092790B" w:rsidP="0092790B">
      <w:pPr>
        <w:pStyle w:val="Author-eListParagraph"/>
        <w:numPr>
          <w:ilvl w:val="2"/>
          <w:numId w:val="139"/>
        </w:numPr>
      </w:pPr>
      <w:r>
        <w:rPr>
          <w:rStyle w:val="soitChar"/>
        </w:rPr>
        <w:t xml:space="preserve">          </w:t>
      </w:r>
      <w:proofErr w:type="spellStart"/>
      <w:r>
        <w:rPr>
          <w:rStyle w:val="soitChar"/>
        </w:rPr>
        <w:t>Cfr</w:t>
      </w:r>
      <w:proofErr w:type="spellEnd"/>
      <w:r>
        <w:rPr>
          <w:rStyle w:val="soitChar"/>
        </w:rPr>
        <w:t>. Article </w:t>
      </w:r>
      <w:hyperlink w:anchor="572" w:history="1">
        <w:r>
          <w:rPr>
            <w:rStyle w:val="soitChar"/>
          </w:rPr>
          <w:t>41.72.3a Poignées</w:t>
        </w:r>
      </w:hyperlink>
    </w:p>
    <w:p w14:paraId="1221E469" w14:textId="77777777" w:rsidR="0092790B" w:rsidRDefault="0092790B" w:rsidP="0092790B">
      <w:pPr>
        <w:ind w:left="567"/>
        <w:jc w:val="both"/>
      </w:pPr>
      <w:r>
        <w:rPr>
          <w:rStyle w:val="soitChar"/>
        </w:rPr>
        <w:t> </w:t>
      </w:r>
    </w:p>
    <w:p w14:paraId="39443FBA" w14:textId="77777777" w:rsidR="0092790B" w:rsidRDefault="0092790B" w:rsidP="0092790B">
      <w:pPr>
        <w:ind w:left="567"/>
        <w:jc w:val="both"/>
      </w:pPr>
      <w:r>
        <w:rPr>
          <w:rStyle w:val="soitChar"/>
          <w:b/>
        </w:rPr>
        <w:t>Vitrages et panneaux de remplissage</w:t>
      </w:r>
    </w:p>
    <w:p w14:paraId="0A4D8329"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5AAD8566" w14:textId="77777777" w:rsidR="0092790B" w:rsidRDefault="0092790B" w:rsidP="0092790B"/>
    <w:p w14:paraId="4DE37B29" w14:textId="77777777" w:rsidR="0092790B" w:rsidRDefault="0092790B" w:rsidP="0092790B"/>
    <w:p w14:paraId="2AF8BD52" w14:textId="77777777" w:rsidR="0092790B" w:rsidRDefault="0092790B" w:rsidP="0092790B">
      <w:pPr>
        <w:jc w:val="both"/>
      </w:pPr>
      <w:r>
        <w:rPr>
          <w:b/>
          <w:u w:val="single"/>
        </w:rPr>
        <w:t>Prescriptions pour les menuiseries neuves et de réemploi</w:t>
      </w:r>
    </w:p>
    <w:p w14:paraId="2383BC12" w14:textId="77777777" w:rsidR="0092790B" w:rsidRDefault="0092790B" w:rsidP="0092790B">
      <w:pPr>
        <w:jc w:val="both"/>
      </w:pPr>
      <w:r>
        <w:t xml:space="preserve">Le seuil est </w:t>
      </w:r>
      <w:r>
        <w:rPr>
          <w:rStyle w:val="optioncarChar"/>
        </w:rPr>
        <w:t xml:space="preserve">sans accès PMR </w:t>
      </w:r>
      <w:r>
        <w:t xml:space="preserve">(par défaut) </w:t>
      </w:r>
      <w:r>
        <w:rPr>
          <w:rStyle w:val="optioncarChar"/>
        </w:rPr>
        <w:t>/ accessible aux PMR.</w:t>
      </w:r>
    </w:p>
    <w:p w14:paraId="0FD2CABF" w14:textId="77777777" w:rsidR="0092790B" w:rsidRDefault="0092790B" w:rsidP="0092790B">
      <w:pPr>
        <w:jc w:val="both"/>
      </w:pPr>
    </w:p>
    <w:p w14:paraId="24B8AA73" w14:textId="77777777" w:rsidR="0092790B" w:rsidRDefault="0092790B" w:rsidP="0092790B">
      <w:pPr>
        <w:jc w:val="both"/>
      </w:pPr>
    </w:p>
    <w:p w14:paraId="5B6FC5EF" w14:textId="77777777" w:rsidR="0092790B" w:rsidRDefault="0092790B" w:rsidP="0092790B">
      <w:pPr>
        <w:jc w:val="both"/>
      </w:pPr>
      <w:r>
        <w:rPr>
          <w:b/>
        </w:rPr>
        <w:t>Quincaillerie </w:t>
      </w:r>
    </w:p>
    <w:p w14:paraId="6A093897" w14:textId="77777777" w:rsidR="0092790B" w:rsidRDefault="0092790B" w:rsidP="0092790B">
      <w:pPr>
        <w:jc w:val="both"/>
      </w:pPr>
      <w:r>
        <w:t>(</w:t>
      </w:r>
      <w:proofErr w:type="gramStart"/>
      <w:r>
        <w:t>voir</w:t>
      </w:r>
      <w:proofErr w:type="gramEnd"/>
      <w:r>
        <w:t> </w:t>
      </w:r>
      <w:hyperlink w:anchor="574" w:history="1">
        <w:r>
          <w:t>41.72 Quincailleries</w:t>
        </w:r>
      </w:hyperlink>
      <w:r>
        <w:t>)</w:t>
      </w:r>
    </w:p>
    <w:p w14:paraId="7ECCDFBA" w14:textId="77777777" w:rsidR="0092790B" w:rsidRDefault="0092790B" w:rsidP="0092790B">
      <w:pPr>
        <w:pStyle w:val="Author-eListParagraph"/>
        <w:numPr>
          <w:ilvl w:val="0"/>
          <w:numId w:val="140"/>
        </w:numPr>
        <w:jc w:val="both"/>
      </w:pPr>
      <w:r>
        <w:t>La quincaillerie permet d’atteindre les performances définies ci-dessus et sont conformes aux spécifications accompagnant le produit.</w:t>
      </w:r>
    </w:p>
    <w:p w14:paraId="14AFF1D6" w14:textId="77777777" w:rsidR="0092790B" w:rsidRDefault="0092790B" w:rsidP="0092790B">
      <w:pPr>
        <w:pStyle w:val="Author-eListParagraph"/>
        <w:numPr>
          <w:ilvl w:val="0"/>
          <w:numId w:val="140"/>
        </w:numPr>
        <w:jc w:val="both"/>
      </w:pPr>
      <w:r>
        <w:t xml:space="preserve">Les poignées et autres dispositifs d’aide à la manœuvre (notamment PMR) sont définis dans l’élément </w:t>
      </w:r>
      <w:hyperlink w:anchor="574" w:history="1">
        <w:r>
          <w:t>41.72 Quincailleries</w:t>
        </w:r>
      </w:hyperlink>
      <w:r>
        <w:t>.</w:t>
      </w:r>
    </w:p>
    <w:p w14:paraId="3CDD5D9C" w14:textId="77777777" w:rsidR="0092790B" w:rsidRDefault="0092790B" w:rsidP="0092790B">
      <w:pPr>
        <w:pStyle w:val="pheading"/>
      </w:pPr>
      <w:r>
        <w:t>- Finitions</w:t>
      </w:r>
    </w:p>
    <w:p w14:paraId="135CEC5C" w14:textId="77777777" w:rsidR="0092790B" w:rsidRDefault="0092790B" w:rsidP="0092790B">
      <w:pPr>
        <w:jc w:val="both"/>
      </w:pPr>
      <w:r>
        <w:rPr>
          <w:b/>
          <w:u w:val="single"/>
        </w:rPr>
        <w:t>Menuiseries neuves </w:t>
      </w:r>
    </w:p>
    <w:p w14:paraId="6EE45239" w14:textId="77777777" w:rsidR="0092790B" w:rsidRDefault="0092790B" w:rsidP="0092790B">
      <w:pPr>
        <w:jc w:val="both"/>
      </w:pPr>
      <w:r>
        <w:t>La finition intérieure est : </w:t>
      </w:r>
      <w:r>
        <w:rPr>
          <w:rStyle w:val="optioncarChar"/>
        </w:rPr>
        <w:t xml:space="preserve">blanc </w:t>
      </w:r>
      <w:r>
        <w:t>(par défaut)</w:t>
      </w:r>
      <w:r>
        <w:rPr>
          <w:rStyle w:val="optioncarChar"/>
        </w:rPr>
        <w:t xml:space="preserve"> / couleur de la teinte de masse / coextrusion de type acrylique *** / film de type ***</w:t>
      </w:r>
      <w:r>
        <w:t xml:space="preserve">   et de couleur RAL</w:t>
      </w:r>
      <w:r>
        <w:rPr>
          <w:rStyle w:val="optioncarChar"/>
        </w:rPr>
        <w:t> 9010</w:t>
      </w:r>
      <w:r>
        <w:t xml:space="preserve"> (par défaut)</w:t>
      </w:r>
      <w:r>
        <w:rPr>
          <w:rStyle w:val="optioncarChar"/>
        </w:rPr>
        <w:t xml:space="preserve"> / 9007 / 9003 / *** / à choisir dans la gamme de couleurs standard du fabricant</w:t>
      </w:r>
      <w:r>
        <w:t>.</w:t>
      </w:r>
    </w:p>
    <w:p w14:paraId="48333584" w14:textId="77777777" w:rsidR="0092790B" w:rsidRDefault="0092790B" w:rsidP="0092790B">
      <w:pPr>
        <w:jc w:val="both"/>
      </w:pPr>
      <w:r>
        <w:t>La finition extérieure est : </w:t>
      </w:r>
      <w:r>
        <w:rPr>
          <w:rStyle w:val="optioncarChar"/>
        </w:rPr>
        <w:t xml:space="preserve">blanc </w:t>
      </w:r>
      <w:r>
        <w:t xml:space="preserve">(par défaut) </w:t>
      </w:r>
      <w:r>
        <w:rPr>
          <w:rStyle w:val="optioncarChar"/>
        </w:rPr>
        <w:t>/ couleur de la teinte de masse / coextrusion de type acrylique ***/ film de type **</w:t>
      </w:r>
      <w:proofErr w:type="gramStart"/>
      <w:r>
        <w:rPr>
          <w:rStyle w:val="optioncarChar"/>
        </w:rPr>
        <w:t>*</w:t>
      </w:r>
      <w:r>
        <w:t>  et</w:t>
      </w:r>
      <w:proofErr w:type="gramEnd"/>
      <w:r>
        <w:t xml:space="preserve"> de couleur RAL </w:t>
      </w:r>
      <w:r>
        <w:rPr>
          <w:rStyle w:val="optioncarChar"/>
        </w:rPr>
        <w:t xml:space="preserve">9010 </w:t>
      </w:r>
      <w:r>
        <w:t>(par défaut)</w:t>
      </w:r>
      <w:r>
        <w:rPr>
          <w:rStyle w:val="optioncarChar"/>
        </w:rPr>
        <w:t xml:space="preserve"> / 9007 / 9003 / *** / à choisir dans la gamme de couleurs standard du fabricant</w:t>
      </w:r>
      <w:r>
        <w:t>.</w:t>
      </w:r>
    </w:p>
    <w:p w14:paraId="6F98D680" w14:textId="77777777" w:rsidR="0092790B" w:rsidRDefault="0092790B" w:rsidP="0092790B">
      <w:pPr>
        <w:jc w:val="both"/>
      </w:pPr>
      <w:r>
        <w:t xml:space="preserve">La finition est </w:t>
      </w:r>
      <w:proofErr w:type="gramStart"/>
      <w:r>
        <w:rPr>
          <w:rStyle w:val="optioncarChar"/>
        </w:rPr>
        <w:t>brillante  /</w:t>
      </w:r>
      <w:proofErr w:type="gramEnd"/>
      <w:r>
        <w:rPr>
          <w:rStyle w:val="optioncarChar"/>
        </w:rPr>
        <w:t xml:space="preserve"> satinée </w:t>
      </w:r>
      <w:r>
        <w:t>(par défaut)</w:t>
      </w:r>
      <w:r>
        <w:rPr>
          <w:rStyle w:val="optioncarChar"/>
        </w:rPr>
        <w:t xml:space="preserve"> / ***</w:t>
      </w:r>
      <w:r>
        <w:t>.</w:t>
      </w:r>
    </w:p>
    <w:p w14:paraId="5569ECA0" w14:textId="77777777" w:rsidR="0092790B" w:rsidRDefault="0092790B" w:rsidP="0092790B"/>
    <w:p w14:paraId="5BA7A757" w14:textId="77777777" w:rsidR="0092790B" w:rsidRDefault="0092790B" w:rsidP="0092790B">
      <w:pPr>
        <w:jc w:val="both"/>
      </w:pPr>
      <w:r>
        <w:rPr>
          <w:b/>
          <w:u w:val="single"/>
        </w:rPr>
        <w:t>Menuiseries de réemploi</w:t>
      </w:r>
    </w:p>
    <w:p w14:paraId="49CBA00D" w14:textId="77777777" w:rsidR="0092790B" w:rsidRDefault="0092790B" w:rsidP="0092790B">
      <w:pPr>
        <w:jc w:val="both"/>
      </w:pPr>
      <w:r>
        <w:t>Les menuiseries ne peuvent pas recevoir une finition par traitement similaires aux profilés neufs ; les finitions complémentaires sont reprises dans l’élément 82.4 Peintures extérieures sur subjectiles synthétiques (PVC, PE, PP, PMMA, polyamide, polyester, PU) et suivants.</w:t>
      </w:r>
    </w:p>
    <w:p w14:paraId="23C7FEB2" w14:textId="77777777" w:rsidR="0092790B" w:rsidRDefault="0092790B" w:rsidP="0092790B">
      <w:pPr>
        <w:pStyle w:val="pheading"/>
      </w:pPr>
      <w:r>
        <w:t>EXÉCUTION / MISE EN ŒUVRE</w:t>
      </w:r>
    </w:p>
    <w:p w14:paraId="4A82C2B0" w14:textId="77777777" w:rsidR="0092790B" w:rsidRDefault="0092790B" w:rsidP="0092790B">
      <w:pPr>
        <w:pStyle w:val="pheading"/>
      </w:pPr>
      <w:r>
        <w:t>- Prescriptions générales</w:t>
      </w:r>
    </w:p>
    <w:p w14:paraId="1573B37B" w14:textId="77777777" w:rsidR="0092790B" w:rsidRDefault="0092790B" w:rsidP="0092790B">
      <w:pPr>
        <w:jc w:val="both"/>
      </w:pPr>
      <w:r>
        <w:t xml:space="preserve">La pose des fenêtres et portes-fenêtres correspond aux prescriptions telles que décrites dans l'élément </w:t>
      </w:r>
      <w:hyperlink w:anchor="25" w:history="1">
        <w:r>
          <w:t>41.1 Fenêtres et portes-fenêtres</w:t>
        </w:r>
      </w:hyperlink>
      <w:r>
        <w:t>.</w:t>
      </w:r>
    </w:p>
    <w:p w14:paraId="12B92B7C" w14:textId="77777777" w:rsidR="0092790B" w:rsidRDefault="0092790B" w:rsidP="0092790B">
      <w:pPr>
        <w:jc w:val="both"/>
      </w:pPr>
      <w:r>
        <w:t>L’entretien est conforme à la [NBN B 25-002-1] complété par les [STS 52.2].</w:t>
      </w:r>
    </w:p>
    <w:p w14:paraId="64C5F78E" w14:textId="77777777" w:rsidR="0092790B" w:rsidRDefault="0092790B" w:rsidP="0092790B">
      <w:pPr>
        <w:pStyle w:val="pheading"/>
      </w:pPr>
      <w:r>
        <w:t>- Notes d’exécution complémentaires</w:t>
      </w:r>
    </w:p>
    <w:p w14:paraId="19B6F5AE" w14:textId="77777777" w:rsidR="0092790B" w:rsidRDefault="0092790B" w:rsidP="0092790B">
      <w:pPr>
        <w:jc w:val="both"/>
      </w:pPr>
      <w:r>
        <w:rPr>
          <w:rStyle w:val="facultChar"/>
        </w:rPr>
        <w:t>Le resserrage de la menuiserie assure la continuité des performances mécaniques, thermiques et d’étanchéité à l’eau.</w:t>
      </w:r>
    </w:p>
    <w:p w14:paraId="1AFBC7B0" w14:textId="77777777" w:rsidR="0092790B" w:rsidRDefault="0092790B" w:rsidP="0092790B">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r>
        <w:rPr>
          <w:rStyle w:val="facultChar"/>
        </w:rPr>
        <w:t>.</w:t>
      </w:r>
    </w:p>
    <w:p w14:paraId="48287C9C" w14:textId="77777777" w:rsidR="0092790B" w:rsidRDefault="0092790B" w:rsidP="0092790B">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5441460F" w14:textId="77777777" w:rsidR="0092790B" w:rsidRDefault="0092790B" w:rsidP="0092790B">
      <w:pPr>
        <w:jc w:val="both"/>
      </w:pPr>
      <w:r>
        <w:rPr>
          <w:rStyle w:val="facultChar"/>
        </w:rPr>
        <w:t>S’il est prévu un sous-seuil en aluminium, il est </w:t>
      </w:r>
      <w:proofErr w:type="spellStart"/>
      <w:r>
        <w:rPr>
          <w:rStyle w:val="optioncarChar"/>
        </w:rPr>
        <w:t>clippé</w:t>
      </w:r>
      <w:proofErr w:type="spellEnd"/>
      <w:r>
        <w:t> (par défaut) </w:t>
      </w:r>
      <w:r>
        <w:rPr>
          <w:rStyle w:val="optioncarChar"/>
        </w:rPr>
        <w:t>/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6729A209" w14:textId="77777777" w:rsidR="0092790B" w:rsidRDefault="0092790B" w:rsidP="0092790B">
      <w:pPr>
        <w:pStyle w:val="pheading"/>
      </w:pPr>
      <w:r>
        <w:t>DOCUMENTS DE RÉFÉRENCE COMPLÉMENTAIRES</w:t>
      </w:r>
    </w:p>
    <w:p w14:paraId="433A2563" w14:textId="77777777" w:rsidR="0092790B" w:rsidRDefault="0092790B" w:rsidP="0092790B">
      <w:pPr>
        <w:pStyle w:val="pheading"/>
      </w:pPr>
      <w:r>
        <w:t>- Matériau</w:t>
      </w:r>
    </w:p>
    <w:p w14:paraId="28B912F2" w14:textId="77777777" w:rsidR="0092790B" w:rsidRDefault="0092790B" w:rsidP="0092790B">
      <w:r>
        <w:t>[STS 52.3, Menuiserie extérieure en PVC]</w:t>
      </w:r>
    </w:p>
    <w:p w14:paraId="5F18886E" w14:textId="77777777" w:rsidR="0092790B" w:rsidRDefault="0092790B" w:rsidP="0092790B">
      <w:pPr>
        <w:pStyle w:val="pheading"/>
      </w:pPr>
      <w:r>
        <w:t>MESURAGE</w:t>
      </w:r>
    </w:p>
    <w:p w14:paraId="4B36DED8" w14:textId="77777777" w:rsidR="0092790B" w:rsidRDefault="0092790B" w:rsidP="0092790B">
      <w:pPr>
        <w:pStyle w:val="pheading"/>
      </w:pPr>
      <w:r>
        <w:t xml:space="preserve">- unité de </w:t>
      </w:r>
      <w:proofErr w:type="gramStart"/>
      <w:r>
        <w:t>mesure:</w:t>
      </w:r>
      <w:proofErr w:type="gramEnd"/>
    </w:p>
    <w:p w14:paraId="130FDA1D" w14:textId="77777777" w:rsidR="0092790B" w:rsidRDefault="0092790B" w:rsidP="0092790B">
      <w:proofErr w:type="gramStart"/>
      <w:r>
        <w:t>m</w:t>
      </w:r>
      <w:proofErr w:type="gramEnd"/>
      <w:r>
        <w:t>²</w:t>
      </w:r>
    </w:p>
    <w:p w14:paraId="622F559D" w14:textId="77777777" w:rsidR="0092790B" w:rsidRDefault="0092790B" w:rsidP="0092790B">
      <w:pPr>
        <w:pStyle w:val="pheading"/>
      </w:pPr>
      <w:r>
        <w:t xml:space="preserve">- code de </w:t>
      </w:r>
      <w:proofErr w:type="gramStart"/>
      <w:r>
        <w:t>mesurage:</w:t>
      </w:r>
      <w:proofErr w:type="gramEnd"/>
    </w:p>
    <w:p w14:paraId="4CF44206" w14:textId="77777777" w:rsidR="0092790B" w:rsidRDefault="0092790B" w:rsidP="0092790B">
      <w:pPr>
        <w:jc w:val="both"/>
      </w:pPr>
      <w:r>
        <w:rPr>
          <w:b/>
        </w:rPr>
        <w:t>Surface nette</w:t>
      </w:r>
      <w:r>
        <w:t xml:space="preserve"> en développement des dimensions dans l'œuvre (le cas échéant, ventilé selon le type ou le modèle conformément aux indications dans le métré récapitulatif annexé au dossier d'adjudication ; ventilée selon neuf et/ou de réemploi. S’il s’agit de réemploi, distinguer : avec ou sans fourniture)</w:t>
      </w:r>
    </w:p>
    <w:p w14:paraId="5195BFCA" w14:textId="77777777" w:rsidR="0092790B" w:rsidRDefault="0092790B" w:rsidP="0092790B">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78EB7987" w14:textId="77777777" w:rsidR="0092790B" w:rsidRDefault="0092790B" w:rsidP="0092790B">
      <w:pPr>
        <w:pStyle w:val="pheading"/>
      </w:pPr>
      <w:r>
        <w:t xml:space="preserve">- nature du </w:t>
      </w:r>
      <w:proofErr w:type="gramStart"/>
      <w:r>
        <w:t>marché:</w:t>
      </w:r>
      <w:proofErr w:type="gramEnd"/>
    </w:p>
    <w:p w14:paraId="7CA22561" w14:textId="77777777" w:rsidR="0092790B" w:rsidRDefault="0092790B" w:rsidP="0092790B">
      <w:r>
        <w:t>QF</w:t>
      </w:r>
    </w:p>
    <w:p w14:paraId="7380E575" w14:textId="77777777" w:rsidR="0092790B" w:rsidRDefault="0092790B" w:rsidP="0092790B">
      <w:pPr>
        <w:pStyle w:val="Author-eSectionHeading3"/>
      </w:pPr>
      <w:bookmarkStart w:id="61" w:name="_Toc82619415"/>
      <w:bookmarkStart w:id="62" w:name="_Toc82620962"/>
      <w:r>
        <w:t>41.2 Portes d'entrée</w:t>
      </w:r>
      <w:bookmarkEnd w:id="61"/>
      <w:bookmarkEnd w:id="62"/>
    </w:p>
    <w:p w14:paraId="32EFB703" w14:textId="77777777" w:rsidR="0092790B" w:rsidRDefault="0092790B" w:rsidP="0092790B">
      <w:pPr>
        <w:pStyle w:val="pheading"/>
      </w:pPr>
      <w:bookmarkStart w:id="63" w:name="586"/>
      <w:bookmarkEnd w:id="63"/>
      <w:r>
        <w:t>DESCRIPTION</w:t>
      </w:r>
    </w:p>
    <w:p w14:paraId="314CAB28" w14:textId="77777777" w:rsidR="0092790B" w:rsidRDefault="0092790B" w:rsidP="0092790B">
      <w:pPr>
        <w:pStyle w:val="pheading"/>
      </w:pPr>
      <w:r>
        <w:t>- Définition / Comprend</w:t>
      </w:r>
    </w:p>
    <w:p w14:paraId="654EF8CB" w14:textId="77777777" w:rsidR="0092790B" w:rsidRDefault="0092790B" w:rsidP="0092790B">
      <w:pPr>
        <w:jc w:val="both"/>
      </w:pPr>
      <w:r>
        <w:t>Cet élément comprend la fourniture (hors matériaux récupérés du même site)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doivent toujours comprendre, soit selon la ventilation dans le métré récapitulatif, soit dans leur totalité :</w:t>
      </w:r>
    </w:p>
    <w:p w14:paraId="21AB66BB" w14:textId="77777777" w:rsidR="0092790B" w:rsidRDefault="0092790B" w:rsidP="0092790B">
      <w:pPr>
        <w:pStyle w:val="Author-eListParagraph"/>
        <w:numPr>
          <w:ilvl w:val="0"/>
          <w:numId w:val="141"/>
        </w:numPr>
        <w:jc w:val="both"/>
      </w:pPr>
      <w:proofErr w:type="gramStart"/>
      <w:r>
        <w:t>la</w:t>
      </w:r>
      <w:proofErr w:type="gramEnd"/>
      <w:r>
        <w:t xml:space="preserve"> vérification sur place des dimensions exactes;</w:t>
      </w:r>
    </w:p>
    <w:p w14:paraId="4790C563" w14:textId="77777777" w:rsidR="0092790B" w:rsidRDefault="0092790B" w:rsidP="0092790B">
      <w:pPr>
        <w:pStyle w:val="Author-eListParagraph"/>
        <w:numPr>
          <w:ilvl w:val="0"/>
          <w:numId w:val="141"/>
        </w:numPr>
        <w:jc w:val="both"/>
      </w:pPr>
      <w:proofErr w:type="gramStart"/>
      <w:r>
        <w:t>le</w:t>
      </w:r>
      <w:proofErr w:type="gramEnd"/>
      <w:r>
        <w:t xml:space="preserve"> montage des profils de portes, y compris toute la quincaillerie;</w:t>
      </w:r>
    </w:p>
    <w:p w14:paraId="17F13C50" w14:textId="77777777" w:rsidR="0092790B" w:rsidRDefault="0092790B" w:rsidP="0092790B">
      <w:pPr>
        <w:pStyle w:val="Author-eListParagraph"/>
        <w:numPr>
          <w:ilvl w:val="0"/>
          <w:numId w:val="141"/>
        </w:numPr>
        <w:jc w:val="both"/>
      </w:pPr>
      <w:proofErr w:type="gramStart"/>
      <w:r>
        <w:t>la</w:t>
      </w:r>
      <w:proofErr w:type="gramEnd"/>
      <w:r>
        <w:t xml:space="preserve"> fourniture (hors matériaux récupérés du même site) et la pose des éléments de remplissage et/ou des vitrages, y compris les cales, les parcloses et les étanchéités;</w:t>
      </w:r>
    </w:p>
    <w:p w14:paraId="1CA37845" w14:textId="77777777" w:rsidR="0092790B" w:rsidRDefault="0092790B" w:rsidP="0092790B">
      <w:pPr>
        <w:pStyle w:val="Author-eListParagraph"/>
        <w:numPr>
          <w:ilvl w:val="0"/>
          <w:numId w:val="141"/>
        </w:numPr>
        <w:jc w:val="both"/>
      </w:pPr>
      <w:proofErr w:type="gramStart"/>
      <w:r>
        <w:t>la</w:t>
      </w:r>
      <w:proofErr w:type="gramEnd"/>
      <w:r>
        <w:t xml:space="preserve"> fourniture (hors matériaux récupérés du même site) et la pose, y compris tous les moyens de fixation et/ou de suspension, ainsi que tous les ragréages étanches et la finition des joints entre le dormant de la porte et le gros-œuvre, … ;</w:t>
      </w:r>
    </w:p>
    <w:p w14:paraId="4649B32D" w14:textId="77777777" w:rsidR="0092790B" w:rsidRDefault="0092790B" w:rsidP="0092790B">
      <w:pPr>
        <w:pStyle w:val="Author-eListParagraph"/>
        <w:numPr>
          <w:ilvl w:val="0"/>
          <w:numId w:val="141"/>
        </w:numPr>
        <w:jc w:val="both"/>
      </w:pPr>
      <w:proofErr w:type="gramStart"/>
      <w:r>
        <w:t>lors</w:t>
      </w:r>
      <w:proofErr w:type="gramEnd"/>
      <w:r>
        <w:t xml:space="preserve"> de la pose d’éléments de réemploi, les raccords éventuels, rectification des dimensions sont compris dans cet élément.</w:t>
      </w:r>
    </w:p>
    <w:p w14:paraId="146BA376" w14:textId="77777777" w:rsidR="0092790B" w:rsidRDefault="0092790B" w:rsidP="0092790B">
      <w:pPr>
        <w:pStyle w:val="pheading"/>
      </w:pPr>
      <w:r>
        <w:t>- Remarques importantes</w:t>
      </w:r>
    </w:p>
    <w:p w14:paraId="006A9EBE" w14:textId="77777777" w:rsidR="0092790B" w:rsidRDefault="0092790B" w:rsidP="0092790B">
      <w:pPr>
        <w:jc w:val="both"/>
      </w:pPr>
      <w:r>
        <w:t>Il est possible que certains de ces éléments soient décrits dans des articles séparés (quincaillerie, vitrage, …). Toutefois, sauf indication contraire dans le métré récapitulatif, ils sont toujours compris dans le prix unitaire.</w:t>
      </w:r>
    </w:p>
    <w:p w14:paraId="15588D55" w14:textId="77777777" w:rsidR="0092790B" w:rsidRDefault="0092790B" w:rsidP="0092790B">
      <w:pPr>
        <w:jc w:val="both"/>
      </w:pPr>
    </w:p>
    <w:p w14:paraId="0132B31A" w14:textId="77777777" w:rsidR="0092790B" w:rsidRDefault="0092790B" w:rsidP="0092790B">
      <w:pPr>
        <w:jc w:val="both"/>
      </w:pPr>
      <w:r>
        <w:t>Si la porte présente un seuil participant à l’étanchéité de la porte, ce profilé ainsi que sa pose sont compris dans cet élément.</w:t>
      </w:r>
    </w:p>
    <w:p w14:paraId="110D946C" w14:textId="77777777" w:rsidR="0092790B" w:rsidRDefault="0092790B" w:rsidP="0092790B">
      <w:pPr>
        <w:jc w:val="both"/>
      </w:pPr>
    </w:p>
    <w:p w14:paraId="5103B642" w14:textId="77777777" w:rsidR="0092790B" w:rsidRDefault="0092790B" w:rsidP="0092790B">
      <w:pPr>
        <w:jc w:val="both"/>
      </w:pPr>
      <w:r>
        <w:t xml:space="preserve">Les éventuels travaux de démolition de la porte existante, sont compris dans un article séparé (voir </w:t>
      </w:r>
      <w:hyperlink r:id="rId64" w:history="1" w:docLocation="590">
        <w:r>
          <w:t>06.24.1a Démolitions d'éléments de structures et de support de toitures</w:t>
        </w:r>
      </w:hyperlink>
      <w:r>
        <w:t>).</w:t>
      </w:r>
    </w:p>
    <w:p w14:paraId="1673E675" w14:textId="77777777" w:rsidR="0092790B" w:rsidRDefault="0092790B" w:rsidP="0092790B">
      <w:pPr>
        <w:pStyle w:val="pheading"/>
      </w:pPr>
      <w:r>
        <w:t>MATÉRIAUX</w:t>
      </w:r>
    </w:p>
    <w:p w14:paraId="775CE03B" w14:textId="77777777" w:rsidR="0092790B" w:rsidRDefault="0092790B" w:rsidP="0092790B">
      <w:pPr>
        <w:jc w:val="both"/>
      </w:pPr>
      <w:r>
        <w:rPr>
          <w:b/>
          <w:u w:val="single"/>
        </w:rPr>
        <w:t>Généralités</w:t>
      </w:r>
    </w:p>
    <w:p w14:paraId="41132D72" w14:textId="77777777" w:rsidR="0092790B" w:rsidRDefault="0092790B" w:rsidP="0092790B">
      <w:pPr>
        <w:jc w:val="both"/>
      </w:pPr>
      <w:r>
        <w:t>Avant de passer les commandes pour les ensembles de portes avec tous leurs accessoires, l'entrepreneur est tenu de vérifier si ceux-ci peuvent être livrés dans les dimensions, type, couleur et traitement prescrits dans les documents d'adjudication. Il contrôle également si les dimensions 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(habillages intérieures, volets, …), les éventuels dispositifs de protection s'ils sont prévus et/ou les autres exigences particulières en matière d'isolation thermique, hygrométrique et acoustique des façades. Lorsqu'il constate des anomalies, l'entrepreneur en avertit immédiatement le maître d’ouvrage.</w:t>
      </w:r>
    </w:p>
    <w:p w14:paraId="17C34B8D" w14:textId="77777777" w:rsidR="0092790B" w:rsidRDefault="0092790B" w:rsidP="0092790B">
      <w:pPr>
        <w:jc w:val="both"/>
      </w:pPr>
      <w:r>
        <w:t>L'entrepreneur soumet, avant l'exécution, à l'approbation du maître d’ouvrage et de l’auteur de projet :</w:t>
      </w:r>
    </w:p>
    <w:p w14:paraId="3A363198" w14:textId="77777777" w:rsidR="0092790B" w:rsidRDefault="0092790B" w:rsidP="0092790B">
      <w:pPr>
        <w:pStyle w:val="Author-eListParagraph"/>
        <w:numPr>
          <w:ilvl w:val="0"/>
          <w:numId w:val="142"/>
        </w:numPr>
      </w:pPr>
      <w:proofErr w:type="gramStart"/>
      <w:r>
        <w:t>les</w:t>
      </w:r>
      <w:proofErr w:type="gramEnd"/>
      <w:r>
        <w:t xml:space="preserve"> notes de calcul nécessaires, les certificats de garantie et autres marquage, …</w:t>
      </w:r>
    </w:p>
    <w:p w14:paraId="4C197819" w14:textId="77777777" w:rsidR="0092790B" w:rsidRDefault="0092790B" w:rsidP="0092790B">
      <w:pPr>
        <w:pStyle w:val="Author-eListParagraph"/>
        <w:numPr>
          <w:ilvl w:val="0"/>
          <w:numId w:val="142"/>
        </w:numPr>
      </w:pPr>
      <w:proofErr w:type="gramStart"/>
      <w:r>
        <w:t>les</w:t>
      </w:r>
      <w:proofErr w:type="gramEnd"/>
      <w:r>
        <w:t xml:space="preserve"> dessins de détail et bordereaux de commande,</w:t>
      </w:r>
    </w:p>
    <w:p w14:paraId="082135CC" w14:textId="77777777" w:rsidR="0092790B" w:rsidRDefault="0092790B" w:rsidP="0092790B">
      <w:pPr>
        <w:pStyle w:val="Author-eListParagraph"/>
        <w:numPr>
          <w:ilvl w:val="0"/>
          <w:numId w:val="142"/>
        </w:numPr>
      </w:pPr>
      <w:proofErr w:type="gramStart"/>
      <w:r>
        <w:t>une</w:t>
      </w:r>
      <w:proofErr w:type="gramEnd"/>
      <w:r>
        <w:t xml:space="preserve"> carte de couleurs de la gamme des couleurs livrées par le fabricant. </w:t>
      </w:r>
    </w:p>
    <w:p w14:paraId="7D1976FF" w14:textId="77777777" w:rsidR="0092790B" w:rsidRDefault="0092790B" w:rsidP="0092790B"/>
    <w:p w14:paraId="54F71510" w14:textId="77777777" w:rsidR="0092790B" w:rsidRDefault="0092790B" w:rsidP="0092790B">
      <w:pPr>
        <w:jc w:val="both"/>
      </w:pPr>
      <w:r>
        <w:rPr>
          <w:b/>
          <w:u w:val="single"/>
        </w:rPr>
        <w:t>Critères de performances.</w:t>
      </w:r>
    </w:p>
    <w:p w14:paraId="25EFED8B" w14:textId="77777777" w:rsidR="0092790B" w:rsidRDefault="0092790B" w:rsidP="0092790B">
      <w:pPr>
        <w:jc w:val="both"/>
      </w:pPr>
      <w:r>
        <w:t>Les portes neuves mises sur le marché annoncent les performances définies dans le marquage CE de la norme produit [NBN EN 14351-</w:t>
      </w:r>
      <w:proofErr w:type="gramStart"/>
      <w:r>
        <w:t>1:</w:t>
      </w:r>
      <w:proofErr w:type="gramEnd"/>
      <w:r>
        <w:t>2006+A2] et dont les exigences sont reprises dans les [STS 53.1].</w:t>
      </w:r>
    </w:p>
    <w:p w14:paraId="0078A21A" w14:textId="77777777" w:rsidR="0092790B" w:rsidRDefault="0092790B" w:rsidP="0092790B">
      <w:pPr>
        <w:jc w:val="both"/>
      </w:pPr>
      <w:r>
        <w:rPr>
          <w:b/>
          <w:u w:val="single"/>
        </w:rPr>
        <w:t>Performance énergétique (isolation thermique &amp; contrôle solaire).</w:t>
      </w:r>
    </w:p>
    <w:p w14:paraId="2EEF6031" w14:textId="77777777" w:rsidR="0092790B" w:rsidRDefault="0092790B" w:rsidP="0092790B">
      <w:pPr>
        <w:jc w:val="both"/>
      </w:pPr>
      <w:r>
        <w:t xml:space="preserve">Par défaut, sans spécification dans le cahier spécial des charges, les performances énergétiques sont au moins conformes aux réglementations régionales. Les valeurs Ud des portes sont communiquées à l'auteur de projet et, le cas échéant, au responsable PEB.  A défaut, le détail (valeur Up des panneaux, valeur </w:t>
      </w:r>
      <w:proofErr w:type="spellStart"/>
      <w:r>
        <w:t>Ug</w:t>
      </w:r>
      <w:proofErr w:type="spellEnd"/>
      <w:r>
        <w:t xml:space="preserve"> des vitrages et valeur </w:t>
      </w:r>
      <w:proofErr w:type="spellStart"/>
      <w:r>
        <w:t>Uf</w:t>
      </w:r>
      <w:proofErr w:type="spellEnd"/>
      <w:r>
        <w:t xml:space="preserve"> des profilés, ainsi que les matériaux et épaisseurs) est communiqué à l'auteur de projet et, le cas échéant, au responsable PEB. En ce qui concerne le contrôle solaire (facteur solaire et transmission lumineuse), on se réfère au descriptif du </w:t>
      </w:r>
      <w:hyperlink w:anchor="542" w:history="1">
        <w:r>
          <w:t>42 Vitrages extérieurs et éléments de remplissage</w:t>
        </w:r>
      </w:hyperlink>
      <w:r>
        <w:t>.</w:t>
      </w:r>
    </w:p>
    <w:p w14:paraId="3049F9BD" w14:textId="77777777" w:rsidR="0092790B" w:rsidRDefault="0092790B" w:rsidP="0092790B">
      <w:pPr>
        <w:jc w:val="both"/>
      </w:pPr>
      <w:r>
        <w:rPr>
          <w:b/>
          <w:u w:val="single"/>
        </w:rPr>
        <w:t>Perméabilité à l'air, Etanchéité à l'eau</w:t>
      </w:r>
    </w:p>
    <w:p w14:paraId="20FEA702" w14:textId="77777777" w:rsidR="0092790B" w:rsidRDefault="0092790B" w:rsidP="0092790B">
      <w:pPr>
        <w:jc w:val="both"/>
      </w:pPr>
      <w:r>
        <w:t xml:space="preserve">Tous les ensembles des portes satisfont </w:t>
      </w:r>
      <w:proofErr w:type="gramStart"/>
      <w:r>
        <w:t>aux critères minimum</w:t>
      </w:r>
      <w:proofErr w:type="gramEnd"/>
      <w:r>
        <w:t xml:space="preserve"> de performance générale en matière de perméabilité à l'air, d'étanchéité à l'eau tels qu'ils figurent respectivement dans les paragraphes §53.1.4.3.3 (classes L1 à L4), §53.1.4.3.4 (classes E1 à E6 – voire meilleurs) de la [STS 53.1].</w:t>
      </w:r>
    </w:p>
    <w:p w14:paraId="6459C3AA" w14:textId="77777777" w:rsidR="0092790B" w:rsidRDefault="0092790B" w:rsidP="0092790B">
      <w:pPr>
        <w:jc w:val="both"/>
      </w:pPr>
      <w:r>
        <w:rPr>
          <w:b/>
          <w:u w:val="single"/>
        </w:rPr>
        <w:t>Effort de manœuvre</w:t>
      </w:r>
    </w:p>
    <w:p w14:paraId="62B44156" w14:textId="77777777" w:rsidR="0092790B" w:rsidRDefault="0092790B" w:rsidP="0092790B">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14:paraId="383B6A0B" w14:textId="77777777" w:rsidR="0092790B" w:rsidRDefault="0092790B" w:rsidP="0092790B">
      <w:pPr>
        <w:jc w:val="both"/>
      </w:pPr>
      <w:r>
        <w:t>Les Classes F3 et F4 sont donc recommandées pour une utilisation notamment par des personnes à mobilité réduite (PMR).</w:t>
      </w:r>
    </w:p>
    <w:p w14:paraId="5A5FEDC1" w14:textId="77777777" w:rsidR="0092790B" w:rsidRDefault="0092790B" w:rsidP="0092790B">
      <w:pPr>
        <w:jc w:val="both"/>
      </w:pPr>
      <w:r>
        <w:rPr>
          <w:b/>
          <w:u w:val="single"/>
        </w:rPr>
        <w:t>Performances d’abus d’utilisation</w:t>
      </w:r>
    </w:p>
    <w:p w14:paraId="2D30E313" w14:textId="77777777" w:rsidR="0092790B" w:rsidRDefault="0092790B" w:rsidP="0092790B">
      <w:pPr>
        <w:jc w:val="both"/>
      </w:pPr>
      <w:r>
        <w:t xml:space="preserve">Les performances d’efforts de résistance aux abus d’utilisation sont définies, suivant les [NBN EN 947] et [NBN EN 948], les niveaux de performances sont repris dans le § 53.1.4.2.2 du [STS 53.1] et dans la [NBN EN 1192]. Les classes sont données M1 à M4. Des classes MA5 à MA7 sont définies dans le § 53.1.4.3.9. </w:t>
      </w:r>
      <w:proofErr w:type="gramStart"/>
      <w:r>
        <w:t>de</w:t>
      </w:r>
      <w:proofErr w:type="gramEnd"/>
      <w:r>
        <w:t xml:space="preserve"> la [STS 53.1]. Par défaut la classe M2 est choisie.</w:t>
      </w:r>
    </w:p>
    <w:p w14:paraId="47842133" w14:textId="77777777" w:rsidR="0092790B" w:rsidRDefault="0092790B" w:rsidP="0092790B">
      <w:pPr>
        <w:jc w:val="both"/>
      </w:pPr>
      <w:r>
        <w:rPr>
          <w:b/>
          <w:u w:val="single"/>
        </w:rPr>
        <w:t>Prestations acoustiques  </w:t>
      </w:r>
    </w:p>
    <w:p w14:paraId="32FA7E71" w14:textId="77777777" w:rsidR="0092790B" w:rsidRDefault="0092790B" w:rsidP="0092790B">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766"/>
        <w:gridCol w:w="1480"/>
        <w:gridCol w:w="3760"/>
        <w:gridCol w:w="2054"/>
      </w:tblGrid>
      <w:tr w:rsidR="0092790B" w14:paraId="521DEA31" w14:textId="77777777" w:rsidTr="0014608A">
        <w:tc>
          <w:tcPr>
            <w:tcW w:w="1755" w:type="dxa"/>
            <w:noWrap/>
          </w:tcPr>
          <w:p w14:paraId="4ED17184" w14:textId="77777777" w:rsidR="0092790B" w:rsidRDefault="0092790B" w:rsidP="0014608A"/>
        </w:tc>
        <w:tc>
          <w:tcPr>
            <w:tcW w:w="1470" w:type="dxa"/>
            <w:noWrap/>
          </w:tcPr>
          <w:p w14:paraId="53FCC532" w14:textId="77777777" w:rsidR="0092790B" w:rsidRDefault="0092790B" w:rsidP="0014608A">
            <w:pPr>
              <w:jc w:val="center"/>
            </w:pPr>
            <w:r>
              <w:rPr>
                <w:b/>
              </w:rPr>
              <w:t>Symbole</w:t>
            </w:r>
          </w:p>
        </w:tc>
        <w:tc>
          <w:tcPr>
            <w:tcW w:w="3735" w:type="dxa"/>
            <w:noWrap/>
          </w:tcPr>
          <w:p w14:paraId="2325ECC0" w14:textId="77777777" w:rsidR="0092790B" w:rsidRDefault="0092790B" w:rsidP="0014608A">
            <w:pPr>
              <w:jc w:val="center"/>
            </w:pPr>
            <w:r>
              <w:rPr>
                <w:b/>
              </w:rPr>
              <w:t>Signification</w:t>
            </w:r>
          </w:p>
        </w:tc>
        <w:tc>
          <w:tcPr>
            <w:tcW w:w="2040" w:type="dxa"/>
            <w:noWrap/>
          </w:tcPr>
          <w:p w14:paraId="00F85693" w14:textId="77777777" w:rsidR="0092790B" w:rsidRDefault="0092790B" w:rsidP="0014608A">
            <w:pPr>
              <w:jc w:val="center"/>
            </w:pPr>
            <w:r>
              <w:rPr>
                <w:b/>
              </w:rPr>
              <w:t>Autre représentation</w:t>
            </w:r>
          </w:p>
        </w:tc>
      </w:tr>
      <w:tr w:rsidR="0092790B" w14:paraId="3A1F4EAB" w14:textId="77777777" w:rsidTr="0014608A">
        <w:tc>
          <w:tcPr>
            <w:tcW w:w="1755" w:type="dxa"/>
            <w:noWrap/>
          </w:tcPr>
          <w:p w14:paraId="60AE3AC2" w14:textId="77777777" w:rsidR="0092790B" w:rsidRDefault="0092790B" w:rsidP="0014608A">
            <w:r>
              <w:t>BRUITS EXTERIEURS</w:t>
            </w:r>
          </w:p>
        </w:tc>
        <w:tc>
          <w:tcPr>
            <w:tcW w:w="1470" w:type="dxa"/>
            <w:noWrap/>
          </w:tcPr>
          <w:p w14:paraId="17110B6E" w14:textId="77777777" w:rsidR="0092790B" w:rsidRDefault="0092790B" w:rsidP="0014608A">
            <w:pPr>
              <w:jc w:val="center"/>
            </w:pPr>
            <w:proofErr w:type="spellStart"/>
            <w:r>
              <w:t>LAref</w:t>
            </w:r>
            <w:proofErr w:type="spellEnd"/>
            <w:r>
              <w:t xml:space="preserve"> et LA [dB]</w:t>
            </w:r>
          </w:p>
        </w:tc>
        <w:tc>
          <w:tcPr>
            <w:tcW w:w="3735" w:type="dxa"/>
            <w:noWrap/>
          </w:tcPr>
          <w:p w14:paraId="03F04478" w14:textId="77777777" w:rsidR="0092790B" w:rsidRDefault="0092790B" w:rsidP="0014608A">
            <w:proofErr w:type="spellStart"/>
            <w:r>
              <w:t>LAref</w:t>
            </w:r>
            <w:proofErr w:type="spellEnd"/>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w:t>
            </w:r>
            <w:proofErr w:type="spellStart"/>
            <w:r>
              <w:t>LAref</w:t>
            </w:r>
            <w:proofErr w:type="spellEnd"/>
            <w:r>
              <w:t xml:space="preserve"> suivant la méthode décrite dans l’annexe normative B de la [NBN S 01-400-1] pour chaque pan de façade du local à protéger. Les exigences pour l’isolation d’un pan de façade sont déduites de cette grandeur.</w:t>
            </w:r>
          </w:p>
        </w:tc>
        <w:tc>
          <w:tcPr>
            <w:tcW w:w="2040" w:type="dxa"/>
            <w:noWrap/>
          </w:tcPr>
          <w:p w14:paraId="337F6A57" w14:textId="77777777" w:rsidR="0092790B" w:rsidRDefault="0092790B" w:rsidP="0014608A">
            <w:pPr>
              <w:jc w:val="center"/>
            </w:pPr>
            <w:r>
              <w:t>/</w:t>
            </w:r>
          </w:p>
        </w:tc>
      </w:tr>
      <w:tr w:rsidR="0092790B" w14:paraId="26F923FD" w14:textId="77777777" w:rsidTr="0014608A">
        <w:tc>
          <w:tcPr>
            <w:tcW w:w="1755" w:type="dxa"/>
            <w:noWrap/>
          </w:tcPr>
          <w:p w14:paraId="5E19BF66" w14:textId="77777777" w:rsidR="0092790B" w:rsidRDefault="0092790B" w:rsidP="0014608A">
            <w:r>
              <w:t>PAN DE FACADE</w:t>
            </w:r>
          </w:p>
        </w:tc>
        <w:tc>
          <w:tcPr>
            <w:tcW w:w="1470" w:type="dxa"/>
            <w:noWrap/>
          </w:tcPr>
          <w:p w14:paraId="1CD09E9F" w14:textId="77777777" w:rsidR="0092790B" w:rsidRDefault="0092790B" w:rsidP="0014608A">
            <w:pPr>
              <w:jc w:val="center"/>
            </w:pPr>
            <w:proofErr w:type="spellStart"/>
            <w:r>
              <w:t>DAtr</w:t>
            </w:r>
            <w:proofErr w:type="spellEnd"/>
            <w:r>
              <w:t xml:space="preserve"> [dB]</w:t>
            </w:r>
          </w:p>
        </w:tc>
        <w:tc>
          <w:tcPr>
            <w:tcW w:w="3735" w:type="dxa"/>
            <w:noWrap/>
          </w:tcPr>
          <w:p w14:paraId="0A620930" w14:textId="77777777" w:rsidR="0092790B" w:rsidRDefault="0092790B" w:rsidP="0014608A">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14:paraId="6E073E97" w14:textId="77777777" w:rsidR="0092790B" w:rsidRDefault="0092790B" w:rsidP="0014608A">
            <w:pPr>
              <w:jc w:val="center"/>
            </w:pPr>
            <w:r>
              <w:t>D2</w:t>
            </w:r>
            <w:proofErr w:type="gramStart"/>
            <w:r>
              <w:t>m,nT</w:t>
            </w:r>
            <w:proofErr w:type="gramEnd"/>
            <w:r>
              <w:t>,w (</w:t>
            </w:r>
            <w:proofErr w:type="spellStart"/>
            <w:r>
              <w:t>C;Ctr</w:t>
            </w:r>
            <w:proofErr w:type="spellEnd"/>
            <w:r>
              <w:t xml:space="preserve">) avec </w:t>
            </w:r>
            <w:proofErr w:type="spellStart"/>
            <w:r>
              <w:t>DAtr</w:t>
            </w:r>
            <w:proofErr w:type="spellEnd"/>
            <w:r>
              <w:t xml:space="preserve">=D2m,nT,w+ </w:t>
            </w:r>
            <w:proofErr w:type="spellStart"/>
            <w:r>
              <w:t>Ctr</w:t>
            </w:r>
            <w:proofErr w:type="spellEnd"/>
          </w:p>
        </w:tc>
      </w:tr>
      <w:tr w:rsidR="0092790B" w14:paraId="3AC71977" w14:textId="77777777" w:rsidTr="0014608A">
        <w:tc>
          <w:tcPr>
            <w:tcW w:w="1755" w:type="dxa"/>
            <w:vMerge w:val="restart"/>
            <w:noWrap/>
          </w:tcPr>
          <w:p w14:paraId="3EE66193" w14:textId="77777777" w:rsidR="0092790B" w:rsidRDefault="0092790B" w:rsidP="0014608A">
            <w:r>
              <w:t>ELEMENTS DE CONSTRUCTION</w:t>
            </w:r>
          </w:p>
        </w:tc>
        <w:tc>
          <w:tcPr>
            <w:tcW w:w="1470" w:type="dxa"/>
            <w:noWrap/>
          </w:tcPr>
          <w:p w14:paraId="273A14E1" w14:textId="77777777" w:rsidR="0092790B" w:rsidRDefault="0092790B" w:rsidP="0014608A">
            <w:pPr>
              <w:jc w:val="center"/>
            </w:pPr>
            <w:proofErr w:type="spellStart"/>
            <w:r>
              <w:t>RAtr</w:t>
            </w:r>
            <w:proofErr w:type="spellEnd"/>
            <w:r>
              <w:t xml:space="preserve"> [dB]</w:t>
            </w:r>
          </w:p>
        </w:tc>
        <w:tc>
          <w:tcPr>
            <w:tcW w:w="3735" w:type="dxa"/>
            <w:noWrap/>
          </w:tcPr>
          <w:p w14:paraId="7A3FB25C" w14:textId="77777777" w:rsidR="0092790B" w:rsidRDefault="0092790B" w:rsidP="0014608A">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14:paraId="78AA5D38" w14:textId="77777777" w:rsidR="0092790B" w:rsidRDefault="0092790B" w:rsidP="0014608A">
            <w:pPr>
              <w:jc w:val="center"/>
            </w:pPr>
            <w:proofErr w:type="spellStart"/>
            <w:r>
              <w:t>Rw</w:t>
            </w:r>
            <w:proofErr w:type="spellEnd"/>
            <w:r>
              <w:t>(</w:t>
            </w:r>
            <w:proofErr w:type="spellStart"/>
            <w:proofErr w:type="gramStart"/>
            <w:r>
              <w:t>C;Ctr</w:t>
            </w:r>
            <w:proofErr w:type="spellEnd"/>
            <w:proofErr w:type="gramEnd"/>
            <w:r>
              <w:t xml:space="preserve">) avec </w:t>
            </w:r>
            <w:proofErr w:type="spellStart"/>
            <w:r>
              <w:t>RAtr</w:t>
            </w:r>
            <w:proofErr w:type="spellEnd"/>
            <w:r>
              <w:t>=</w:t>
            </w:r>
            <w:proofErr w:type="spellStart"/>
            <w:r>
              <w:t>Rw+Ctr</w:t>
            </w:r>
            <w:proofErr w:type="spellEnd"/>
          </w:p>
        </w:tc>
      </w:tr>
      <w:tr w:rsidR="0092790B" w14:paraId="4D61345A" w14:textId="77777777" w:rsidTr="0014608A">
        <w:tc>
          <w:tcPr>
            <w:tcW w:w="1755" w:type="dxa"/>
            <w:vMerge/>
            <w:noWrap/>
          </w:tcPr>
          <w:p w14:paraId="0328C845" w14:textId="77777777" w:rsidR="0092790B" w:rsidRDefault="0092790B" w:rsidP="0014608A"/>
        </w:tc>
        <w:tc>
          <w:tcPr>
            <w:tcW w:w="1470" w:type="dxa"/>
            <w:noWrap/>
          </w:tcPr>
          <w:p w14:paraId="4E97B0F8" w14:textId="77777777" w:rsidR="0092790B" w:rsidRDefault="0092790B" w:rsidP="0014608A">
            <w:pPr>
              <w:jc w:val="center"/>
            </w:pPr>
            <w:proofErr w:type="spellStart"/>
            <w:proofErr w:type="gramStart"/>
            <w:r>
              <w:t>Dn,e</w:t>
            </w:r>
            <w:proofErr w:type="gramEnd"/>
            <w:r>
              <w:t>,Atr</w:t>
            </w:r>
            <w:proofErr w:type="spellEnd"/>
            <w:r>
              <w:t xml:space="preserve"> [dB]</w:t>
            </w:r>
          </w:p>
        </w:tc>
        <w:tc>
          <w:tcPr>
            <w:tcW w:w="3735" w:type="dxa"/>
            <w:noWrap/>
          </w:tcPr>
          <w:p w14:paraId="2C6CF2E3" w14:textId="77777777" w:rsidR="0092790B" w:rsidRDefault="0092790B" w:rsidP="0014608A">
            <w:pPr>
              <w:jc w:val="both"/>
            </w:pPr>
            <w:r>
              <w:t>Pour des raisons de mesures, cette grandeur spéciale, mesurée en laboratoire, est utilisée pour exprimer l’affaiblissement acoustique au bruit de trafic de la grille de ventilation</w:t>
            </w:r>
          </w:p>
        </w:tc>
        <w:tc>
          <w:tcPr>
            <w:tcW w:w="2040" w:type="dxa"/>
            <w:noWrap/>
          </w:tcPr>
          <w:p w14:paraId="6AAEC24F" w14:textId="77777777" w:rsidR="0092790B" w:rsidRDefault="0092790B" w:rsidP="0014608A">
            <w:pPr>
              <w:jc w:val="center"/>
            </w:pPr>
            <w:proofErr w:type="spellStart"/>
            <w:proofErr w:type="gramStart"/>
            <w:r>
              <w:t>Dn,e</w:t>
            </w:r>
            <w:proofErr w:type="gramEnd"/>
            <w:r>
              <w:t>,w</w:t>
            </w:r>
            <w:proofErr w:type="spellEnd"/>
            <w:r>
              <w:t>(</w:t>
            </w:r>
            <w:proofErr w:type="spellStart"/>
            <w:r>
              <w:t>C;Ctr</w:t>
            </w:r>
            <w:proofErr w:type="spellEnd"/>
            <w:r>
              <w:t xml:space="preserve">) avec </w:t>
            </w:r>
            <w:proofErr w:type="spellStart"/>
            <w:r>
              <w:t>Dn,e,Atr</w:t>
            </w:r>
            <w:proofErr w:type="spellEnd"/>
            <w:r>
              <w:t>=</w:t>
            </w:r>
            <w:proofErr w:type="spellStart"/>
            <w:r>
              <w:t>Dn,e,w+Ctr</w:t>
            </w:r>
            <w:proofErr w:type="spellEnd"/>
          </w:p>
        </w:tc>
      </w:tr>
    </w:tbl>
    <w:p w14:paraId="252250DD" w14:textId="77777777" w:rsidR="0092790B" w:rsidRDefault="0092790B" w:rsidP="0092790B"/>
    <w:p w14:paraId="308504E7" w14:textId="77777777" w:rsidR="0092790B" w:rsidRDefault="0092790B" w:rsidP="0092790B">
      <w:pPr>
        <w:jc w:val="both"/>
      </w:pPr>
      <w:r>
        <w:t xml:space="preserve">Remarque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 </w:t>
      </w:r>
      <w:proofErr w:type="spellStart"/>
      <w:r>
        <w:t>Xw</w:t>
      </w:r>
      <w:proofErr w:type="spellEnd"/>
      <w:r>
        <w:t xml:space="preserve"> (</w:t>
      </w:r>
      <w:proofErr w:type="gramStart"/>
      <w:r>
        <w:t>C;</w:t>
      </w:r>
      <w:proofErr w:type="gramEnd"/>
      <w:r>
        <w:t xml:space="preserve"> </w:t>
      </w:r>
      <w:proofErr w:type="spellStart"/>
      <w:r>
        <w:t>Ctr</w:t>
      </w:r>
      <w:proofErr w:type="spellEnd"/>
      <w:r>
        <w:t xml:space="preserve">) et </w:t>
      </w:r>
      <w:proofErr w:type="spellStart"/>
      <w:r>
        <w:t>XAtr</w:t>
      </w:r>
      <w:proofErr w:type="spellEnd"/>
      <w:r>
        <w:t xml:space="preserve"> = </w:t>
      </w:r>
      <w:proofErr w:type="spellStart"/>
      <w:r>
        <w:t>Xw</w:t>
      </w:r>
      <w:proofErr w:type="spellEnd"/>
      <w:r>
        <w:t xml:space="preserve"> + </w:t>
      </w:r>
      <w:proofErr w:type="spellStart"/>
      <w:r>
        <w:t>Ctr</w:t>
      </w:r>
      <w:proofErr w:type="spellEnd"/>
    </w:p>
    <w:p w14:paraId="7A19EADB" w14:textId="77777777" w:rsidR="0092790B" w:rsidRDefault="0092790B" w:rsidP="0092790B">
      <w:pPr>
        <w:pStyle w:val="Author-eListParagraph"/>
        <w:numPr>
          <w:ilvl w:val="0"/>
          <w:numId w:val="143"/>
        </w:numPr>
      </w:pPr>
      <w:proofErr w:type="spellStart"/>
      <w:r>
        <w:t>Xw</w:t>
      </w:r>
      <w:proofErr w:type="spellEnd"/>
      <w:r>
        <w:t xml:space="preserve"> : représente l’indicateur à valeur unique (les valeurs pondérées) de l’unité X (dB)</w:t>
      </w:r>
    </w:p>
    <w:p w14:paraId="4F53C4B3" w14:textId="77777777" w:rsidR="0092790B" w:rsidRDefault="0092790B" w:rsidP="0092790B">
      <w:r>
        <w:t>Par exemple :</w:t>
      </w:r>
    </w:p>
    <w:p w14:paraId="5BADEBA8" w14:textId="77777777" w:rsidR="0092790B" w:rsidRDefault="0092790B" w:rsidP="0092790B">
      <w:pPr>
        <w:pStyle w:val="Author-eListParagraph"/>
        <w:numPr>
          <w:ilvl w:val="0"/>
          <w:numId w:val="144"/>
        </w:numPr>
      </w:pPr>
      <w:proofErr w:type="spellStart"/>
      <w:r>
        <w:t>Xw</w:t>
      </w:r>
      <w:proofErr w:type="spellEnd"/>
      <w:r>
        <w:t xml:space="preserve">= </w:t>
      </w:r>
      <w:proofErr w:type="spellStart"/>
      <w:r>
        <w:t>Rw</w:t>
      </w:r>
      <w:proofErr w:type="spellEnd"/>
      <w:r>
        <w:t xml:space="preserve"> = l’indice d’affaiblissement acoustique mesuré pour des éléments de construction normaux</w:t>
      </w:r>
    </w:p>
    <w:p w14:paraId="3A3663B3" w14:textId="77777777" w:rsidR="0092790B" w:rsidRDefault="0092790B" w:rsidP="0092790B">
      <w:pPr>
        <w:pStyle w:val="Author-eListParagraph"/>
        <w:numPr>
          <w:ilvl w:val="0"/>
          <w:numId w:val="144"/>
        </w:numPr>
      </w:pPr>
      <w:proofErr w:type="spellStart"/>
      <w:r>
        <w:t>Xw</w:t>
      </w:r>
      <w:proofErr w:type="spellEnd"/>
      <w:r>
        <w:t>=</w:t>
      </w:r>
      <w:proofErr w:type="spellStart"/>
      <w:proofErr w:type="gramStart"/>
      <w:r>
        <w:t>Dne,w</w:t>
      </w:r>
      <w:proofErr w:type="spellEnd"/>
      <w:proofErr w:type="gramEnd"/>
      <w:r>
        <w:t xml:space="preserve"> l’isolement acoustique des grilles de ventilation, etc…</w:t>
      </w:r>
    </w:p>
    <w:p w14:paraId="539B916F" w14:textId="77777777" w:rsidR="0092790B" w:rsidRDefault="0092790B" w:rsidP="0092790B">
      <w:pPr>
        <w:pStyle w:val="Author-eListParagraph"/>
        <w:numPr>
          <w:ilvl w:val="0"/>
          <w:numId w:val="144"/>
        </w:numPr>
      </w:pPr>
      <w:proofErr w:type="spellStart"/>
      <w:r>
        <w:t>C est</w:t>
      </w:r>
      <w:proofErr w:type="spellEnd"/>
      <w:r>
        <w:t xml:space="preserve"> le facteur d'adaptation pour le bruit rose (spectre 1</w:t>
      </w:r>
      <w:proofErr w:type="gramStart"/>
      <w:r>
        <w:t>);</w:t>
      </w:r>
      <w:proofErr w:type="gramEnd"/>
    </w:p>
    <w:p w14:paraId="12272D23" w14:textId="77777777" w:rsidR="0092790B" w:rsidRDefault="0092790B" w:rsidP="0092790B">
      <w:pPr>
        <w:pStyle w:val="Author-eListParagraph"/>
        <w:numPr>
          <w:ilvl w:val="0"/>
          <w:numId w:val="144"/>
        </w:numPr>
      </w:pPr>
      <w:proofErr w:type="spellStart"/>
      <w:r>
        <w:t>Ctr</w:t>
      </w:r>
      <w:proofErr w:type="spellEnd"/>
      <w:r>
        <w:t xml:space="preserve"> est le facteur d'adaptation pour le bruit de trafic (spectre 2).</w:t>
      </w:r>
    </w:p>
    <w:p w14:paraId="03FB5B14" w14:textId="77777777" w:rsidR="0092790B" w:rsidRDefault="0092790B" w:rsidP="0092790B"/>
    <w:p w14:paraId="5CE1CD0E" w14:textId="77777777" w:rsidR="0092790B" w:rsidRDefault="0092790B" w:rsidP="0092790B">
      <w:pPr>
        <w:jc w:val="both"/>
      </w:pPr>
      <w:r>
        <w:t xml:space="preserve">Les deux termes d'adaptation ont été définis de manière à tenir compte du type de bruit dont il faut </w:t>
      </w:r>
      <w:proofErr w:type="gramStart"/>
      <w:r>
        <w:t>s'isoler:</w:t>
      </w:r>
      <w:proofErr w:type="gramEnd"/>
      <w:r>
        <w:t xml:space="preserve"> le spectre 2 menant au calcul du facteur d’adaptation </w:t>
      </w:r>
      <w:proofErr w:type="spellStart"/>
      <w:r>
        <w:t>Ctr</w:t>
      </w:r>
      <w:proofErr w:type="spellEnd"/>
      <w:r>
        <w:t xml:space="preserve"> donne une indication de l’isolation du bruit de basse fréquence. La norme belge ne se base que sur les valeurs uniques auxquelles on a ajouté le terme d’adaptation </w:t>
      </w:r>
      <w:proofErr w:type="spellStart"/>
      <w:r>
        <w:t>Ctr</w:t>
      </w:r>
      <w:proofErr w:type="spellEnd"/>
      <w:r>
        <w:t xml:space="preserve"> correspondant à un trafic urbain type.2).   Les performances d’un élément de construction sont exprimées avec une grandeur (en relation avec le rapport entre l’énergie acoustique transmise et celle incidente) qui </w:t>
      </w:r>
      <w:proofErr w:type="gramStart"/>
      <w:r>
        <w:t>n’est  pas</w:t>
      </w:r>
      <w:proofErr w:type="gramEnd"/>
      <w:r>
        <w:t xml:space="preserve">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14:paraId="5D84742A" w14:textId="77777777" w:rsidR="0092790B" w:rsidRDefault="0092790B" w:rsidP="0092790B">
      <w:pPr>
        <w:jc w:val="both"/>
      </w:pPr>
      <w:r>
        <w:t xml:space="preserve">L’isolation acoustique d’une façade est conditionnée par le niveau du bruit auquel cette dernière est soumise. Cette isolation est fonction du niveau de fréquence. Elle peut être calculée dans plusieurs </w:t>
      </w:r>
      <w:proofErr w:type="gramStart"/>
      <w:r>
        <w:t>circonstances:</w:t>
      </w:r>
      <w:proofErr w:type="gramEnd"/>
      <w:r>
        <w:t xml:space="preserve">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On s’efforcera d’atteindre comme résultat une valeur qui s’exprime par la formule </w:t>
      </w:r>
      <w:proofErr w:type="gramStart"/>
      <w:r>
        <w:t>suivante:</w:t>
      </w:r>
      <w:proofErr w:type="gramEnd"/>
      <w:r>
        <w:t xml:space="preserve"> </w:t>
      </w:r>
      <w:proofErr w:type="spellStart"/>
      <w:r>
        <w:t>Rw</w:t>
      </w:r>
      <w:proofErr w:type="spellEnd"/>
      <w:r>
        <w:t>(</w:t>
      </w:r>
      <w:proofErr w:type="spellStart"/>
      <w:r>
        <w:t>C;Ctr</w:t>
      </w:r>
      <w:proofErr w:type="spellEnd"/>
      <w:r>
        <w:t xml:space="preserve">) = 30(-1;-5) dB, Ce qui signifie que la performance au point de vue de l’isolation acoustique en ce qui concerne le type I s’exprime par: 30-1=29 dB. Pour le type II ce </w:t>
      </w:r>
      <w:proofErr w:type="gramStart"/>
      <w:r>
        <w:t>sera:</w:t>
      </w:r>
      <w:proofErr w:type="gramEnd"/>
      <w:r>
        <w:t xml:space="preserve"> 30-5=25 dB.</w:t>
      </w:r>
    </w:p>
    <w:p w14:paraId="3D69668B" w14:textId="77777777" w:rsidR="0092790B" w:rsidRDefault="0092790B" w:rsidP="0092790B">
      <w:pPr>
        <w:jc w:val="both"/>
      </w:pPr>
      <w:r>
        <w:rPr>
          <w:b/>
          <w:u w:val="single"/>
        </w:rPr>
        <w:t>Résistance à l’effraction</w:t>
      </w:r>
    </w:p>
    <w:p w14:paraId="0F8FC2EF" w14:textId="77777777" w:rsidR="0092790B" w:rsidRDefault="0092790B" w:rsidP="0092790B">
      <w:pPr>
        <w:jc w:val="both"/>
      </w:pPr>
      <w:r>
        <w:t>Le choix de la classe de résistance à l'effraction est établi en tenant compte de ce qui suit :</w:t>
      </w:r>
    </w:p>
    <w:p w14:paraId="1935F589" w14:textId="77777777" w:rsidR="0092790B" w:rsidRDefault="0092790B" w:rsidP="0092790B">
      <w:pPr>
        <w:pStyle w:val="Author-eListParagraph"/>
        <w:numPr>
          <w:ilvl w:val="0"/>
          <w:numId w:val="145"/>
        </w:numPr>
      </w:pPr>
      <w:r>
        <w:t>L'évaluation des besoins en matière de protection contre l'effraction résulte d'une analyse tenant compte des facteurs objectifs ou subjectifs suivants :</w:t>
      </w:r>
      <w:r>
        <w:br/>
      </w:r>
    </w:p>
    <w:p w14:paraId="461950C7" w14:textId="77777777" w:rsidR="0092790B" w:rsidRDefault="0092790B" w:rsidP="0092790B">
      <w:pPr>
        <w:pStyle w:val="Author-eListParagraph"/>
        <w:numPr>
          <w:ilvl w:val="1"/>
          <w:numId w:val="146"/>
        </w:numPr>
        <w:jc w:val="both"/>
      </w:pPr>
      <w:proofErr w:type="gramStart"/>
      <w:r>
        <w:t>la</w:t>
      </w:r>
      <w:proofErr w:type="gramEnd"/>
      <w:r>
        <w:t xml:space="preserve"> situation géographique de la construction,</w:t>
      </w:r>
    </w:p>
    <w:p w14:paraId="543CAB1F" w14:textId="77777777" w:rsidR="0092790B" w:rsidRDefault="0092790B" w:rsidP="0092790B">
      <w:pPr>
        <w:pStyle w:val="Author-eListParagraph"/>
        <w:numPr>
          <w:ilvl w:val="1"/>
          <w:numId w:val="146"/>
        </w:numPr>
        <w:jc w:val="both"/>
      </w:pPr>
      <w:proofErr w:type="gramStart"/>
      <w:r>
        <w:t>son</w:t>
      </w:r>
      <w:proofErr w:type="gramEnd"/>
      <w:r>
        <w:t xml:space="preserve"> intégration urbaine,</w:t>
      </w:r>
    </w:p>
    <w:p w14:paraId="367DB362" w14:textId="77777777" w:rsidR="0092790B" w:rsidRDefault="0092790B" w:rsidP="0092790B">
      <w:pPr>
        <w:pStyle w:val="Author-eListParagraph"/>
        <w:numPr>
          <w:ilvl w:val="1"/>
          <w:numId w:val="146"/>
        </w:numPr>
        <w:jc w:val="both"/>
      </w:pPr>
      <w:proofErr w:type="gramStart"/>
      <w:r>
        <w:t>son</w:t>
      </w:r>
      <w:proofErr w:type="gramEnd"/>
      <w:r>
        <w:t xml:space="preserve"> accessibilité aisée ou non,</w:t>
      </w:r>
    </w:p>
    <w:p w14:paraId="0F577864" w14:textId="77777777" w:rsidR="0092790B" w:rsidRDefault="0092790B" w:rsidP="0092790B">
      <w:pPr>
        <w:pStyle w:val="Author-eListParagraph"/>
        <w:numPr>
          <w:ilvl w:val="1"/>
          <w:numId w:val="146"/>
        </w:numPr>
        <w:jc w:val="both"/>
      </w:pPr>
      <w:proofErr w:type="gramStart"/>
      <w:r>
        <w:t>la</w:t>
      </w:r>
      <w:proofErr w:type="gramEnd"/>
      <w:r>
        <w:t xml:space="preserve"> présence de système de protection complémentaire,</w:t>
      </w:r>
    </w:p>
    <w:p w14:paraId="29B25A3D" w14:textId="77777777" w:rsidR="0092790B" w:rsidRDefault="0092790B" w:rsidP="0092790B">
      <w:pPr>
        <w:pStyle w:val="Author-eListParagraph"/>
        <w:numPr>
          <w:ilvl w:val="1"/>
          <w:numId w:val="146"/>
        </w:numPr>
        <w:jc w:val="both"/>
      </w:pPr>
      <w:proofErr w:type="gramStart"/>
      <w:r>
        <w:t>la</w:t>
      </w:r>
      <w:proofErr w:type="gramEnd"/>
      <w:r>
        <w:t xml:space="preserve"> valeur, la taille, le nombre, l'encombrement, le poids des biens à protéger,</w:t>
      </w:r>
    </w:p>
    <w:p w14:paraId="3A3C9BB2" w14:textId="77777777" w:rsidR="0092790B" w:rsidRDefault="0092790B" w:rsidP="0092790B">
      <w:pPr>
        <w:pStyle w:val="Author-eListParagraph"/>
        <w:numPr>
          <w:ilvl w:val="1"/>
          <w:numId w:val="146"/>
        </w:numPr>
        <w:jc w:val="both"/>
      </w:pPr>
      <w:proofErr w:type="gramStart"/>
      <w:r>
        <w:t>la</w:t>
      </w:r>
      <w:proofErr w:type="gramEnd"/>
      <w:r>
        <w:t xml:space="preserve"> fonction du bâtiment,</w:t>
      </w:r>
    </w:p>
    <w:p w14:paraId="422DC4B8" w14:textId="77777777" w:rsidR="0092790B" w:rsidRDefault="0092790B" w:rsidP="0092790B">
      <w:pPr>
        <w:pStyle w:val="Author-eListParagraph"/>
        <w:numPr>
          <w:ilvl w:val="1"/>
          <w:numId w:val="146"/>
        </w:numPr>
        <w:jc w:val="both"/>
      </w:pPr>
      <w:proofErr w:type="gramStart"/>
      <w:r>
        <w:t>tous</w:t>
      </w:r>
      <w:proofErr w:type="gramEnd"/>
      <w:r>
        <w:t xml:space="preserve"> autres facteurs spécifiques, psychologiques et humains.</w:t>
      </w:r>
    </w:p>
    <w:p w14:paraId="70E0A480" w14:textId="77777777" w:rsidR="0092790B" w:rsidRDefault="0092790B" w:rsidP="0092790B">
      <w:pPr>
        <w:pStyle w:val="Author-eListParagraph"/>
        <w:numPr>
          <w:ilvl w:val="1"/>
          <w:numId w:val="146"/>
        </w:numPr>
        <w:jc w:val="both"/>
      </w:pPr>
    </w:p>
    <w:p w14:paraId="7513C4A6" w14:textId="77777777" w:rsidR="0092790B" w:rsidRDefault="0092790B" w:rsidP="0092790B">
      <w:pPr>
        <w:pStyle w:val="Author-eListParagraph"/>
        <w:numPr>
          <w:ilvl w:val="0"/>
          <w:numId w:val="145"/>
        </w:numPr>
      </w:pPr>
      <w:r>
        <w:t>L'interprétation des classes de la [NBN EN 1627] :</w:t>
      </w:r>
    </w:p>
    <w:p w14:paraId="126C01C7" w14:textId="77777777" w:rsidR="0092790B" w:rsidRDefault="0092790B" w:rsidP="0092790B">
      <w:pPr>
        <w:jc w:val="both"/>
      </w:pPr>
      <w:r>
        <w:t>Tableau - Classes et types d'attaque correspondant</w:t>
      </w:r>
    </w:p>
    <w:tbl>
      <w:tblPr>
        <w:tblStyle w:val="Author-eTableGrid"/>
        <w:tblW w:w="9060" w:type="dxa"/>
        <w:tblLayout w:type="fixed"/>
        <w:tblLook w:val="04A0" w:firstRow="1" w:lastRow="0" w:firstColumn="1" w:lastColumn="0" w:noHBand="0" w:noVBand="1"/>
      </w:tblPr>
      <w:tblGrid>
        <w:gridCol w:w="2273"/>
        <w:gridCol w:w="6787"/>
      </w:tblGrid>
      <w:tr w:rsidR="0092790B" w14:paraId="57354956" w14:textId="77777777" w:rsidTr="0014608A">
        <w:tc>
          <w:tcPr>
            <w:tcW w:w="2265" w:type="dxa"/>
            <w:noWrap/>
          </w:tcPr>
          <w:p w14:paraId="548CF14E" w14:textId="77777777" w:rsidR="0092790B" w:rsidRDefault="0092790B" w:rsidP="0014608A">
            <w:pPr>
              <w:jc w:val="center"/>
            </w:pPr>
            <w:r>
              <w:rPr>
                <w:b/>
              </w:rPr>
              <w:t>Classes [NBN EN 1627]</w:t>
            </w:r>
          </w:p>
        </w:tc>
        <w:tc>
          <w:tcPr>
            <w:tcW w:w="6765" w:type="dxa"/>
            <w:noWrap/>
          </w:tcPr>
          <w:p w14:paraId="3E121826" w14:textId="77777777" w:rsidR="0092790B" w:rsidRDefault="0092790B" w:rsidP="0014608A">
            <w:pPr>
              <w:jc w:val="center"/>
            </w:pPr>
            <w:r>
              <w:rPr>
                <w:b/>
              </w:rPr>
              <w:t>Types d'attaque</w:t>
            </w:r>
          </w:p>
        </w:tc>
      </w:tr>
      <w:tr w:rsidR="0092790B" w14:paraId="14DA9DA7" w14:textId="77777777" w:rsidTr="0014608A">
        <w:tc>
          <w:tcPr>
            <w:tcW w:w="2265" w:type="dxa"/>
            <w:noWrap/>
          </w:tcPr>
          <w:p w14:paraId="324B58C9" w14:textId="77777777" w:rsidR="0092790B" w:rsidRDefault="0092790B" w:rsidP="0014608A"/>
          <w:p w14:paraId="0F99EA1E" w14:textId="77777777" w:rsidR="0092790B" w:rsidRDefault="0092790B" w:rsidP="0014608A">
            <w:pPr>
              <w:jc w:val="center"/>
            </w:pPr>
            <w:r>
              <w:t>1</w:t>
            </w:r>
          </w:p>
        </w:tc>
        <w:tc>
          <w:tcPr>
            <w:tcW w:w="6765" w:type="dxa"/>
            <w:noWrap/>
          </w:tcPr>
          <w:p w14:paraId="1EB7453C" w14:textId="77777777" w:rsidR="0092790B" w:rsidRDefault="0092790B" w:rsidP="0014608A">
            <w:pPr>
              <w:jc w:val="both"/>
            </w:pPr>
            <w:r>
              <w:t>Un cambrioleur occasionnel essaie d'ouvrir la porte, la porte ou la fermeture en utilisant la violence physique, par exemple coup de pied, coup d'épaule, soulèvement, arrachement.</w:t>
            </w:r>
          </w:p>
          <w:p w14:paraId="77E7DB72" w14:textId="77777777" w:rsidR="0092790B" w:rsidRDefault="0092790B" w:rsidP="0014608A">
            <w:pPr>
              <w:jc w:val="both"/>
            </w:pPr>
          </w:p>
        </w:tc>
      </w:tr>
      <w:tr w:rsidR="0092790B" w14:paraId="7E2CA396" w14:textId="77777777" w:rsidTr="0014608A">
        <w:tc>
          <w:tcPr>
            <w:tcW w:w="2265" w:type="dxa"/>
            <w:noWrap/>
          </w:tcPr>
          <w:p w14:paraId="21DEBF40" w14:textId="77777777" w:rsidR="0092790B" w:rsidRDefault="0092790B" w:rsidP="0014608A"/>
          <w:p w14:paraId="795BBAD6" w14:textId="77777777" w:rsidR="0092790B" w:rsidRDefault="0092790B" w:rsidP="0014608A">
            <w:pPr>
              <w:jc w:val="center"/>
            </w:pPr>
            <w:r>
              <w:t>2</w:t>
            </w:r>
          </w:p>
        </w:tc>
        <w:tc>
          <w:tcPr>
            <w:tcW w:w="6765" w:type="dxa"/>
            <w:noWrap/>
          </w:tcPr>
          <w:p w14:paraId="4F1B939C" w14:textId="77777777" w:rsidR="0092790B" w:rsidRDefault="0092790B" w:rsidP="0014608A">
            <w:pPr>
              <w:jc w:val="both"/>
            </w:pPr>
            <w:r>
              <w:t>Le cambrioleur occasionnel essaie en plus d'ouvrir la porte, la porte ou la fermeture en utilisant des outils simples, par exemple tournevis, pince, coins.</w:t>
            </w:r>
          </w:p>
          <w:p w14:paraId="6FFAA8DA" w14:textId="77777777" w:rsidR="0092790B" w:rsidRDefault="0092790B" w:rsidP="0014608A">
            <w:pPr>
              <w:jc w:val="both"/>
            </w:pPr>
          </w:p>
        </w:tc>
      </w:tr>
      <w:tr w:rsidR="0092790B" w14:paraId="2CD41D61" w14:textId="77777777" w:rsidTr="0014608A">
        <w:tc>
          <w:tcPr>
            <w:tcW w:w="2265" w:type="dxa"/>
            <w:noWrap/>
          </w:tcPr>
          <w:p w14:paraId="118C9D04" w14:textId="77777777" w:rsidR="0092790B" w:rsidRDefault="0092790B" w:rsidP="0014608A"/>
          <w:p w14:paraId="5A706F1A" w14:textId="77777777" w:rsidR="0092790B" w:rsidRDefault="0092790B" w:rsidP="0014608A">
            <w:pPr>
              <w:jc w:val="center"/>
            </w:pPr>
            <w:r>
              <w:t>3</w:t>
            </w:r>
          </w:p>
        </w:tc>
        <w:tc>
          <w:tcPr>
            <w:tcW w:w="6765" w:type="dxa"/>
            <w:noWrap/>
          </w:tcPr>
          <w:p w14:paraId="266331AE" w14:textId="77777777" w:rsidR="0092790B" w:rsidRDefault="0092790B" w:rsidP="0014608A">
            <w:pPr>
              <w:jc w:val="both"/>
            </w:pPr>
            <w:r>
              <w:t>Le cambrioleur essaie d'entrer en utilisant 2 tournevis, ou plus, et un pied de biche.</w:t>
            </w:r>
          </w:p>
          <w:p w14:paraId="4675B601" w14:textId="77777777" w:rsidR="0092790B" w:rsidRDefault="0092790B" w:rsidP="0014608A">
            <w:pPr>
              <w:jc w:val="both"/>
            </w:pPr>
          </w:p>
        </w:tc>
      </w:tr>
      <w:tr w:rsidR="0092790B" w14:paraId="42E01B0C" w14:textId="77777777" w:rsidTr="0014608A">
        <w:tc>
          <w:tcPr>
            <w:tcW w:w="2265" w:type="dxa"/>
            <w:noWrap/>
          </w:tcPr>
          <w:p w14:paraId="6077E3FC" w14:textId="77777777" w:rsidR="0092790B" w:rsidRDefault="0092790B" w:rsidP="0014608A"/>
          <w:p w14:paraId="72721AE7" w14:textId="77777777" w:rsidR="0092790B" w:rsidRDefault="0092790B" w:rsidP="0014608A">
            <w:pPr>
              <w:jc w:val="center"/>
            </w:pPr>
            <w:r>
              <w:t>4</w:t>
            </w:r>
          </w:p>
        </w:tc>
        <w:tc>
          <w:tcPr>
            <w:tcW w:w="6765" w:type="dxa"/>
            <w:noWrap/>
          </w:tcPr>
          <w:p w14:paraId="1E7F0063" w14:textId="77777777" w:rsidR="0092790B" w:rsidRDefault="0092790B" w:rsidP="0014608A">
            <w:pPr>
              <w:jc w:val="both"/>
            </w:pPr>
            <w:r>
              <w:t>Le cambrioleur expérimenté utilise en plus des outils tels que scie, marteau, hache, ciseau, burin, perceuse électrique portative à batterie. </w:t>
            </w:r>
          </w:p>
          <w:p w14:paraId="093EA22C" w14:textId="77777777" w:rsidR="0092790B" w:rsidRDefault="0092790B" w:rsidP="0014608A">
            <w:pPr>
              <w:jc w:val="both"/>
            </w:pPr>
          </w:p>
        </w:tc>
      </w:tr>
      <w:tr w:rsidR="0092790B" w14:paraId="7F0EF73F" w14:textId="77777777" w:rsidTr="0014608A">
        <w:tc>
          <w:tcPr>
            <w:tcW w:w="2265" w:type="dxa"/>
            <w:noWrap/>
          </w:tcPr>
          <w:p w14:paraId="2A7A6384" w14:textId="77777777" w:rsidR="0092790B" w:rsidRDefault="0092790B" w:rsidP="0014608A"/>
          <w:p w14:paraId="344895B9" w14:textId="77777777" w:rsidR="0092790B" w:rsidRDefault="0092790B" w:rsidP="0014608A">
            <w:pPr>
              <w:jc w:val="center"/>
            </w:pPr>
            <w:r>
              <w:t>5</w:t>
            </w:r>
          </w:p>
        </w:tc>
        <w:tc>
          <w:tcPr>
            <w:tcW w:w="6765" w:type="dxa"/>
            <w:noWrap/>
          </w:tcPr>
          <w:p w14:paraId="5FA49AB8" w14:textId="77777777" w:rsidR="0092790B" w:rsidRDefault="0092790B" w:rsidP="0014608A">
            <w:pPr>
              <w:jc w:val="both"/>
            </w:pPr>
            <w:r>
              <w:t xml:space="preserve">Le cambrioleur expérimenté utilise en plus des outils électriques, par exemple perceuse, scie sauteuse et sabre, meuleuse d'angle avec disque de diamètre maximum125 </w:t>
            </w:r>
            <w:proofErr w:type="spellStart"/>
            <w:r>
              <w:t>mm.</w:t>
            </w:r>
            <w:proofErr w:type="spellEnd"/>
          </w:p>
          <w:p w14:paraId="48D06DBE" w14:textId="77777777" w:rsidR="0092790B" w:rsidRDefault="0092790B" w:rsidP="0014608A">
            <w:pPr>
              <w:jc w:val="both"/>
            </w:pPr>
          </w:p>
        </w:tc>
      </w:tr>
      <w:tr w:rsidR="0092790B" w14:paraId="522F60AD" w14:textId="77777777" w:rsidTr="0014608A">
        <w:tc>
          <w:tcPr>
            <w:tcW w:w="2265" w:type="dxa"/>
            <w:noWrap/>
          </w:tcPr>
          <w:p w14:paraId="7C303B4C" w14:textId="77777777" w:rsidR="0092790B" w:rsidRDefault="0092790B" w:rsidP="0014608A"/>
          <w:p w14:paraId="615FC5EC" w14:textId="77777777" w:rsidR="0092790B" w:rsidRDefault="0092790B" w:rsidP="0014608A">
            <w:pPr>
              <w:jc w:val="center"/>
            </w:pPr>
            <w:r>
              <w:t>6</w:t>
            </w:r>
          </w:p>
        </w:tc>
        <w:tc>
          <w:tcPr>
            <w:tcW w:w="6765" w:type="dxa"/>
            <w:noWrap/>
          </w:tcPr>
          <w:p w14:paraId="3238DD8E" w14:textId="77777777" w:rsidR="0092790B" w:rsidRDefault="0092790B" w:rsidP="0014608A">
            <w:pPr>
              <w:jc w:val="both"/>
            </w:pPr>
            <w:r>
              <w:t>Le cambrioleur expérimenté utilise en plus des outils électriques puissants, par exemple, perceuse, scie sauteuse et sabre, meuleuse d'angle avec disque de diamètre maximum 230mm.</w:t>
            </w:r>
          </w:p>
          <w:p w14:paraId="4A985CDD" w14:textId="77777777" w:rsidR="0092790B" w:rsidRDefault="0092790B" w:rsidP="0014608A">
            <w:pPr>
              <w:jc w:val="both"/>
            </w:pPr>
          </w:p>
        </w:tc>
      </w:tr>
    </w:tbl>
    <w:p w14:paraId="7E9CB73E" w14:textId="77777777" w:rsidR="0092790B" w:rsidRDefault="0092790B" w:rsidP="0092790B"/>
    <w:p w14:paraId="5D2EC307" w14:textId="77777777" w:rsidR="0092790B" w:rsidRDefault="0092790B" w:rsidP="0092790B">
      <w:pPr>
        <w:jc w:val="both"/>
      </w:pPr>
      <w:r>
        <w:rPr>
          <w:b/>
          <w:u w:val="single"/>
        </w:rPr>
        <w:t>Résistance aux balles</w:t>
      </w:r>
    </w:p>
    <w:p w14:paraId="65FCC6F9" w14:textId="77777777" w:rsidR="0092790B" w:rsidRDefault="0092790B" w:rsidP="0092790B">
      <w:pPr>
        <w:jc w:val="both"/>
      </w:pPr>
      <w:r>
        <w:t>Le cas échéant, le cahier spécial des charges mentionne la résistance à l'explosion de la porte conformément à une des normes suivantes décrites dans les [STS 53.1] §53.1.4.3.6 ou dans la [NBN EN 1522].</w:t>
      </w:r>
    </w:p>
    <w:p w14:paraId="2D6A19B9" w14:textId="77777777" w:rsidR="0092790B" w:rsidRDefault="0092790B" w:rsidP="0092790B">
      <w:pPr>
        <w:jc w:val="both"/>
      </w:pPr>
      <w:r>
        <w:rPr>
          <w:b/>
          <w:u w:val="single"/>
        </w:rPr>
        <w:t>Résistance et réaction au feu</w:t>
      </w:r>
    </w:p>
    <w:p w14:paraId="5A698AD3" w14:textId="77777777" w:rsidR="0092790B" w:rsidRDefault="0092790B" w:rsidP="0092790B">
      <w:pPr>
        <w:jc w:val="both"/>
      </w:pPr>
      <w:r>
        <w:t>Les exigences concernant la réaction au feu sont reprises dans l</w:t>
      </w:r>
      <w:proofErr w:type="gramStart"/>
      <w:r>
        <w:t>'[</w:t>
      </w:r>
      <w:proofErr w:type="gramEnd"/>
      <w:r>
        <w:t>AR 1994-07-07] fixant les "Normes de base en matière de prévention contre l'incendie et l'explosion".</w:t>
      </w:r>
    </w:p>
    <w:p w14:paraId="1DFF9879" w14:textId="77777777" w:rsidR="0092790B" w:rsidRDefault="0092790B" w:rsidP="0092790B">
      <w:pPr>
        <w:jc w:val="both"/>
      </w:pPr>
      <w:r>
        <w:t>Ces exigences dépendent de l'utilisation dans le bâtiment des produits et matériaux de construction (en façades, en toitures, revêtement de paroi dans les chemins d'évacuation, etc.) et sont valables pour tous les nouveaux bâtiments (sauf les maisons unifamiliales, bâtiments bas de moins de 100 m² et de maximum 2 étages et les bâtiments industriels) et sont considérées comme des exigences minimales.  </w:t>
      </w:r>
    </w:p>
    <w:p w14:paraId="718908EF" w14:textId="77777777" w:rsidR="0092790B" w:rsidRDefault="0092790B" w:rsidP="0092790B">
      <w:pPr>
        <w:jc w:val="both"/>
      </w:pPr>
    </w:p>
    <w:p w14:paraId="3128B4C2" w14:textId="77777777" w:rsidR="0092790B" w:rsidRDefault="0092790B" w:rsidP="0092790B">
      <w:pPr>
        <w:jc w:val="both"/>
      </w:pPr>
      <w:r>
        <w:t>D'autres réglementations spécifiques en fonction de la destination du bâtiment peuvent compléter cet Arrêté Royal.</w:t>
      </w:r>
    </w:p>
    <w:p w14:paraId="01AB3ABE" w14:textId="77777777" w:rsidR="0092790B" w:rsidRDefault="0092790B" w:rsidP="0092790B">
      <w:pPr>
        <w:jc w:val="both"/>
      </w:pPr>
      <w:r>
        <w:rPr>
          <w:u w:val="single"/>
        </w:rPr>
        <w:t xml:space="preserve">Note </w:t>
      </w:r>
      <w:proofErr w:type="gramStart"/>
      <w:r>
        <w:rPr>
          <w:u w:val="single"/>
        </w:rPr>
        <w:t>1:</w:t>
      </w:r>
      <w:proofErr w:type="gramEnd"/>
    </w:p>
    <w:p w14:paraId="20F92A58" w14:textId="77777777" w:rsidR="0092790B" w:rsidRDefault="0092790B" w:rsidP="0092790B">
      <w:pPr>
        <w:jc w:val="both"/>
      </w:pPr>
      <w:r>
        <w:t>L'annexe 5 de l</w:t>
      </w:r>
      <w:proofErr w:type="gramStart"/>
      <w:r>
        <w:t>'[</w:t>
      </w:r>
      <w:proofErr w:type="gramEnd"/>
      <w:r>
        <w:t>AR 1994-07-07] (et modifications) est en cours de révision afin d'intégrer la nouvelle classification européenne de réaction au feu ("</w:t>
      </w:r>
      <w:proofErr w:type="spellStart"/>
      <w:r>
        <w:t>Euroclasses</w:t>
      </w:r>
      <w:proofErr w:type="spellEnd"/>
      <w:r>
        <w:t>").</w:t>
      </w:r>
    </w:p>
    <w:p w14:paraId="11DA48F7" w14:textId="77777777" w:rsidR="0092790B" w:rsidRDefault="0092790B" w:rsidP="0092790B">
      <w:pPr>
        <w:jc w:val="both"/>
      </w:pPr>
    </w:p>
    <w:p w14:paraId="7E2DF1C9" w14:textId="77777777" w:rsidR="0092790B" w:rsidRDefault="0092790B" w:rsidP="0092790B">
      <w:pPr>
        <w:jc w:val="both"/>
      </w:pPr>
      <w:r>
        <w:rPr>
          <w:u w:val="single"/>
        </w:rPr>
        <w:t>Note 2 :</w:t>
      </w:r>
    </w:p>
    <w:p w14:paraId="43A1A5DA" w14:textId="77777777" w:rsidR="0092790B" w:rsidRDefault="0092790B" w:rsidP="0092790B">
      <w:pPr>
        <w:jc w:val="both"/>
      </w:pPr>
      <w:r>
        <w:t>Lorsque des exigences sont reprises dans les règlements officiels nationaux, régionaux ou autres, elles sont rendues obligatoires (= loi). Le prescripteur établit son cahier des charges en fonction des conditions de projet et de la réglementation.</w:t>
      </w:r>
    </w:p>
    <w:p w14:paraId="2B648386" w14:textId="77777777" w:rsidR="0092790B" w:rsidRDefault="0092790B" w:rsidP="0092790B">
      <w:pPr>
        <w:jc w:val="both"/>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4A1671AA" w14:textId="77777777" w:rsidR="0092790B" w:rsidRDefault="0092790B" w:rsidP="0092790B">
      <w:pPr>
        <w:jc w:val="both"/>
      </w:pPr>
      <w:r>
        <w:t>Des normes peuvent être rendues obligatoires en les mentionnant dans le cahier spécial des charges (</w:t>
      </w:r>
      <w:proofErr w:type="gramStart"/>
      <w:r>
        <w:t>exemple:</w:t>
      </w:r>
      <w:proofErr w:type="gramEnd"/>
      <w:r>
        <w:t> [NBN S 21-204] Protection contre l'incendie dans les bâtiments scolaires)  </w:t>
      </w:r>
    </w:p>
    <w:p w14:paraId="5A135342" w14:textId="77777777" w:rsidR="0092790B" w:rsidRDefault="0092790B" w:rsidP="0092790B">
      <w:pPr>
        <w:jc w:val="both"/>
      </w:pPr>
      <w:r>
        <w:rPr>
          <w:u w:val="single"/>
        </w:rPr>
        <w:t>Note 3 :</w:t>
      </w:r>
    </w:p>
    <w:p w14:paraId="326DF646" w14:textId="77777777" w:rsidR="0092790B" w:rsidRDefault="0092790B" w:rsidP="0092790B">
      <w:pPr>
        <w:jc w:val="both"/>
      </w:pPr>
      <w:r>
        <w:t>Une nouvelle classification européenne de réaction au feu des produits de construction a été établie (Décision de la Commission européenne [Décision 2000/147/CE]).  Elle est reprise dans la [NBN EN 13501-1] qui a le statut de norme belge enregistrée. Cependant l'annexe 5 de l</w:t>
      </w:r>
      <w:proofErr w:type="gramStart"/>
      <w:r>
        <w:t>'[</w:t>
      </w:r>
      <w:proofErr w:type="gramEnd"/>
      <w:r>
        <w:t>AR 1994-07-07] (et modifications) basée sur la classification belge de réaction au feu (classes "belges" A0 jusqu'à A4) n'a pas encore été adaptée en fonction de cette nouvelle classification européenne ("</w:t>
      </w:r>
      <w:proofErr w:type="spellStart"/>
      <w:r>
        <w:t>Euroclasses</w:t>
      </w:r>
      <w:proofErr w:type="spellEnd"/>
      <w:r>
        <w:t>" A1, A2, B, C, D, E et F).  Un groupe de travail, établi au sein du Conseil Supérieur de la sécurité contre l'incendie et l'explosion, devrait mettre à jour cette annexe 5 tout prochainement.</w:t>
      </w:r>
    </w:p>
    <w:p w14:paraId="3F8DB977" w14:textId="77777777" w:rsidR="0092790B" w:rsidRDefault="0092790B" w:rsidP="0092790B">
      <w:pPr>
        <w:jc w:val="both"/>
      </w:pPr>
      <w:r>
        <w:t xml:space="preserve">[NBN EN 13501-1, Classement au feu des produits et éléments de construction - Partie </w:t>
      </w:r>
      <w:proofErr w:type="gramStart"/>
      <w:r>
        <w:t>1:</w:t>
      </w:r>
      <w:proofErr w:type="gramEnd"/>
      <w:r>
        <w:t xml:space="preserve"> Classement à partir des données d'essais de réaction au feu]</w:t>
      </w:r>
    </w:p>
    <w:p w14:paraId="3B10E27F" w14:textId="77777777" w:rsidR="0092790B" w:rsidRDefault="0092790B" w:rsidP="0092790B"/>
    <w:p w14:paraId="11CDFAEE" w14:textId="77777777" w:rsidR="0092790B" w:rsidRDefault="0092790B" w:rsidP="0092790B">
      <w:pPr>
        <w:jc w:val="both"/>
      </w:pPr>
      <w:r>
        <w:t xml:space="preserve">Les exigences concernant la résistance au feu sont reprises dans </w:t>
      </w:r>
      <w:proofErr w:type="gramStart"/>
      <w:r>
        <w:t>l' [</w:t>
      </w:r>
      <w:proofErr w:type="gramEnd"/>
      <w:r>
        <w:t>AR 1994-07-07] (et ses modifications) fixant les "Normes de base en matière de prévention contre l'incendie et l'explosion". (Voir note 2 relative à la réaction au feu).</w:t>
      </w:r>
    </w:p>
    <w:p w14:paraId="2620394E" w14:textId="77777777" w:rsidR="0092790B" w:rsidRDefault="0092790B" w:rsidP="0092790B">
      <w:pPr>
        <w:jc w:val="both"/>
      </w:pPr>
      <w:r>
        <w:rPr>
          <w:u w:val="single"/>
        </w:rPr>
        <w:t>Note 1 :</w:t>
      </w:r>
    </w:p>
    <w:p w14:paraId="3D432BB2" w14:textId="77777777" w:rsidR="0092790B" w:rsidRDefault="0092790B" w:rsidP="0092790B">
      <w:pPr>
        <w:jc w:val="both"/>
      </w:pPr>
      <w:r>
        <w:t xml:space="preserve">Selon l’Arrêté Royal du 13 juin 2007 modifiant </w:t>
      </w:r>
      <w:proofErr w:type="gramStart"/>
      <w:r>
        <w:t>l' [</w:t>
      </w:r>
      <w:proofErr w:type="gramEnd"/>
      <w:r>
        <w:t>AR 1994-07-07], la performance de résistance au feu d’un élément de construction est attestée</w:t>
      </w:r>
    </w:p>
    <w:p w14:paraId="54F014A5" w14:textId="77777777" w:rsidR="0092790B" w:rsidRDefault="0092790B" w:rsidP="0092790B">
      <w:pPr>
        <w:jc w:val="both"/>
      </w:pPr>
      <w:r>
        <w:t>1)    par les informations accompagnant le marquage CE (et donc selon la classification basée sur la norme de classification [NBN EN 13501-2]</w:t>
      </w:r>
    </w:p>
    <w:p w14:paraId="1954D4A3" w14:textId="77777777" w:rsidR="0092790B" w:rsidRDefault="0092790B" w:rsidP="0092790B">
      <w:pPr>
        <w:jc w:val="both"/>
      </w:pPr>
      <w:r>
        <w:t>2)    à défaut de marquage CE</w:t>
      </w:r>
    </w:p>
    <w:p w14:paraId="666E2AC2" w14:textId="77777777" w:rsidR="0092790B" w:rsidRDefault="0092790B" w:rsidP="0092790B">
      <w:pPr>
        <w:pStyle w:val="Author-eListParagraph"/>
        <w:numPr>
          <w:ilvl w:val="0"/>
          <w:numId w:val="147"/>
        </w:numPr>
        <w:jc w:val="both"/>
      </w:pPr>
      <w:proofErr w:type="gramStart"/>
      <w:r>
        <w:t>par</w:t>
      </w:r>
      <w:proofErr w:type="gramEnd"/>
      <w:r>
        <w:t xml:space="preserve"> un rapport de classement établi par un laboratoire ou un organisme de certification notifié basé soit sur un ou des essais selon la norme européenne pertinente (voir [NBN EN 13501-2]), soit sur la [NBN 713-020] (ou norme d’un autre Etat membre jugée équivalente), soit sur une analyse de résultats d’essais conduisant à un domaine d’application déterminé</w:t>
      </w:r>
    </w:p>
    <w:p w14:paraId="2B6B4180" w14:textId="77777777" w:rsidR="0092790B" w:rsidRDefault="0092790B" w:rsidP="0092790B">
      <w:pPr>
        <w:pStyle w:val="Author-eListParagraph"/>
        <w:numPr>
          <w:ilvl w:val="0"/>
          <w:numId w:val="147"/>
        </w:numPr>
        <w:jc w:val="both"/>
      </w:pPr>
      <w:proofErr w:type="gramStart"/>
      <w:r>
        <w:t>par</w:t>
      </w:r>
      <w:proofErr w:type="gramEnd"/>
      <w:r>
        <w:t xml:space="preserve"> une note de calcul selon une méthode agréée par le Ministre de l’Intérieur selon les procédure et les conditions qu’il détermine (remarque : à l'heure actuelle, aucune méthode de calcul n'a été officiellement agréée mais les Eurocodes sont considérés comme la référence en la matière et devraient être agréés prochainement).</w:t>
      </w:r>
    </w:p>
    <w:p w14:paraId="4CBC89FD" w14:textId="77777777" w:rsidR="0092790B" w:rsidRDefault="0092790B" w:rsidP="0092790B">
      <w:pPr>
        <w:pStyle w:val="Author-eListParagraph"/>
        <w:numPr>
          <w:ilvl w:val="0"/>
          <w:numId w:val="147"/>
        </w:numPr>
        <w:jc w:val="both"/>
      </w:pPr>
      <w:proofErr w:type="gramStart"/>
      <w:r>
        <w:t>par</w:t>
      </w:r>
      <w:proofErr w:type="gramEnd"/>
      <w:r>
        <w:t xml:space="preserve"> les informations accompagnant un certificat BENOR et/ou un agrément ATG.</w:t>
      </w:r>
    </w:p>
    <w:p w14:paraId="78069B7A" w14:textId="77777777" w:rsidR="0092790B" w:rsidRDefault="0092790B" w:rsidP="0092790B"/>
    <w:p w14:paraId="30879F17" w14:textId="77777777" w:rsidR="0092790B" w:rsidRDefault="0092790B" w:rsidP="0092790B">
      <w:pPr>
        <w:jc w:val="both"/>
      </w:pPr>
      <w:r>
        <w:rPr>
          <w:u w:val="single"/>
        </w:rPr>
        <w:t>Note 2 :</w:t>
      </w:r>
      <w:r>
        <w:t> </w:t>
      </w:r>
    </w:p>
    <w:p w14:paraId="5DEF144A" w14:textId="77777777" w:rsidR="0092790B" w:rsidRDefault="0092790B" w:rsidP="0092790B">
      <w:pPr>
        <w:jc w:val="both"/>
      </w:pPr>
      <w:r>
        <w:t>[AR 1994-07-07] (et modifications) est en cours de révision afin d'intégrer la nouvelle classification européenne de résistance au feu.  Les Eurocodes devraient également être introduits dans l'Arrêté Royal afin de permettre une vérification par le calcul.</w:t>
      </w:r>
    </w:p>
    <w:p w14:paraId="37EA3A0B" w14:textId="77777777" w:rsidR="0092790B" w:rsidRDefault="0092790B" w:rsidP="0092790B">
      <w:pPr>
        <w:jc w:val="both"/>
      </w:pPr>
      <w:r>
        <w:rPr>
          <w:u w:val="single"/>
        </w:rPr>
        <w:t>Note 3 :</w:t>
      </w:r>
      <w:r>
        <w:t xml:space="preserve"> voir note 2 relative à la réaction au feu</w:t>
      </w:r>
    </w:p>
    <w:p w14:paraId="2FC185B3" w14:textId="77777777" w:rsidR="0092790B" w:rsidRDefault="0092790B" w:rsidP="0092790B">
      <w:pPr>
        <w:jc w:val="both"/>
      </w:pPr>
      <w:r>
        <w:t xml:space="preserve">[NBN EN 13501-2, Classement au feu des produits et éléments de construction - Partie </w:t>
      </w:r>
      <w:proofErr w:type="gramStart"/>
      <w:r>
        <w:t>2:</w:t>
      </w:r>
      <w:proofErr w:type="gramEnd"/>
      <w:r>
        <w:t xml:space="preserve"> Classement à partir des données d'essais de résistance au feu à l'exclusion des produits utilisés dans les systèmes de ventilation]</w:t>
      </w:r>
    </w:p>
    <w:p w14:paraId="2E32E55E" w14:textId="77777777" w:rsidR="0092790B" w:rsidRDefault="0092790B" w:rsidP="0092790B">
      <w:pPr>
        <w:jc w:val="both"/>
      </w:pPr>
      <w:r>
        <w:rPr>
          <w:u w:val="single"/>
        </w:rPr>
        <w:t>Note 4 :</w:t>
      </w:r>
    </w:p>
    <w:p w14:paraId="7196099B" w14:textId="77777777" w:rsidR="0092790B" w:rsidRDefault="0092790B" w:rsidP="0092790B">
      <w:pPr>
        <w:jc w:val="both"/>
      </w:pPr>
      <w:r>
        <w:t>La résistance au feu peut aussi être déterminée par calcul conformément à une méthode agréée par le Ministre de l'Intérieur.  A l'heure actuelle, aucune méthode de calcul n'a été officiellement agréée mais les Eurocodes "partie feu" sont considérés comme la référence en la matière et devraient être agréés prochainement.  Un groupe de travail établi au sein du Conseil Supérieur a été constitué à cette fin.</w:t>
      </w:r>
    </w:p>
    <w:p w14:paraId="23FB83EF" w14:textId="77777777" w:rsidR="0092790B" w:rsidRDefault="0092790B" w:rsidP="0092790B">
      <w:pPr>
        <w:jc w:val="both"/>
      </w:pPr>
      <w:r>
        <w:t xml:space="preserve">[NBN EN 1363-1, Essais de résistance au feu - Partie </w:t>
      </w:r>
      <w:proofErr w:type="gramStart"/>
      <w:r>
        <w:t>1:</w:t>
      </w:r>
      <w:proofErr w:type="gramEnd"/>
      <w:r>
        <w:t xml:space="preserve"> Exigences générales]</w:t>
      </w:r>
    </w:p>
    <w:p w14:paraId="03012EC9" w14:textId="77777777" w:rsidR="0092790B" w:rsidRDefault="0092790B" w:rsidP="0092790B">
      <w:pPr>
        <w:jc w:val="both"/>
      </w:pPr>
      <w:r>
        <w:t xml:space="preserve">[NBN EN 1363-2, Essais de résistance au feu - Partie </w:t>
      </w:r>
      <w:proofErr w:type="gramStart"/>
      <w:r>
        <w:t>2:</w:t>
      </w:r>
      <w:proofErr w:type="gramEnd"/>
      <w:r>
        <w:t xml:space="preserve"> Modes opératoires de substitution ou additionnels]</w:t>
      </w:r>
    </w:p>
    <w:p w14:paraId="5F6C8905" w14:textId="77777777" w:rsidR="0092790B" w:rsidRDefault="0092790B" w:rsidP="0092790B">
      <w:pPr>
        <w:jc w:val="both"/>
      </w:pPr>
      <w:r>
        <w:t xml:space="preserve">[NBN EN 1364-1, Essais de résistance au feu des éléments non porteurs - Partie </w:t>
      </w:r>
      <w:proofErr w:type="gramStart"/>
      <w:r>
        <w:t>1:</w:t>
      </w:r>
      <w:proofErr w:type="gramEnd"/>
      <w:r>
        <w:t xml:space="preserve"> Murs] </w:t>
      </w:r>
    </w:p>
    <w:p w14:paraId="61D160E7" w14:textId="77777777" w:rsidR="0092790B" w:rsidRDefault="0092790B" w:rsidP="0092790B">
      <w:pPr>
        <w:jc w:val="both"/>
      </w:pPr>
      <w:r>
        <w:t xml:space="preserve">[NBN EN 1364-3, Essais de résistance au feu des éléments non-porteurs dans les bâtiments - Partie </w:t>
      </w:r>
      <w:proofErr w:type="gramStart"/>
      <w:r>
        <w:t>3:</w:t>
      </w:r>
      <w:proofErr w:type="gramEnd"/>
      <w:r>
        <w:t xml:space="preserve"> Murs rideaux - Configuration en grandeur réelle (assemblage complet)]</w:t>
      </w:r>
    </w:p>
    <w:p w14:paraId="387F77D4" w14:textId="77777777" w:rsidR="0092790B" w:rsidRDefault="0092790B" w:rsidP="0092790B">
      <w:pPr>
        <w:jc w:val="both"/>
      </w:pPr>
      <w:r>
        <w:t xml:space="preserve">[NBN EN 357, Verre dans la construction - Eléments de </w:t>
      </w:r>
      <w:proofErr w:type="gramStart"/>
      <w:r>
        <w:t>construction vitrés</w:t>
      </w:r>
      <w:proofErr w:type="gramEnd"/>
      <w:r>
        <w:t xml:space="preserve"> résistant au feu, incluant des produits verriers transparent ou translucides - Classification de la résistance au feu]</w:t>
      </w:r>
    </w:p>
    <w:p w14:paraId="0D24C7CD" w14:textId="77777777" w:rsidR="0092790B" w:rsidRDefault="0092790B" w:rsidP="0092790B">
      <w:pPr>
        <w:jc w:val="both"/>
      </w:pPr>
      <w:r>
        <w:rPr>
          <w:b/>
          <w:u w:val="single"/>
        </w:rPr>
        <w:t>Résistance aux chocs </w:t>
      </w:r>
    </w:p>
    <w:p w14:paraId="5711B766" w14:textId="77777777" w:rsidR="0092790B" w:rsidRDefault="0092790B" w:rsidP="0092790B">
      <w:pPr>
        <w:jc w:val="both"/>
      </w:pPr>
    </w:p>
    <w:p w14:paraId="5DB5992C" w14:textId="77777777" w:rsidR="0092790B" w:rsidRDefault="0092790B" w:rsidP="0092790B">
      <w:pPr>
        <w:jc w:val="both"/>
      </w:pPr>
      <w:r>
        <w:t xml:space="preserve"> La résistance aux chocs peut concerner le vitrage et/ou la </w:t>
      </w:r>
      <w:proofErr w:type="gramStart"/>
      <w:r>
        <w:t>porte;</w:t>
      </w:r>
      <w:proofErr w:type="gramEnd"/>
      <w:r>
        <w:t xml:space="preserve"> la résistance aux chocs des vitrages est  décrite dans les normes [NBN EN 949] et [NBN EN 950]. Le niveau de performance est donné dans la [NBN EN 1192] et le § 53.1.4.2.2. </w:t>
      </w:r>
      <w:proofErr w:type="gramStart"/>
      <w:r>
        <w:t>des</w:t>
      </w:r>
      <w:proofErr w:type="gramEnd"/>
      <w:r>
        <w:t> [STS 53.1].  Elles définissent 4 classes M1 à M4. Par défaut la classe M2 est sélectionnées.</w:t>
      </w:r>
    </w:p>
    <w:p w14:paraId="1AC21403" w14:textId="77777777" w:rsidR="0092790B" w:rsidRDefault="0092790B" w:rsidP="0092790B">
      <w:pPr>
        <w:jc w:val="both"/>
      </w:pPr>
      <w:r>
        <w:rPr>
          <w:b/>
          <w:u w:val="single"/>
        </w:rPr>
        <w:t>Tolérance et planéité</w:t>
      </w:r>
    </w:p>
    <w:p w14:paraId="22868791" w14:textId="77777777" w:rsidR="0092790B" w:rsidRDefault="0092790B" w:rsidP="0092790B">
      <w:pPr>
        <w:jc w:val="both"/>
      </w:pPr>
      <w:r>
        <w:t xml:space="preserve">La classe de tolérance est donnée conformément aux [STS 53.1] §53.1.3.1 et </w:t>
      </w:r>
      <w:proofErr w:type="gramStart"/>
      <w:r>
        <w:t>la</w:t>
      </w:r>
      <w:proofErr w:type="gramEnd"/>
      <w:r>
        <w:t> [NBN EN 1529]. Elle définit 3 Classes D1 à D</w:t>
      </w:r>
      <w:proofErr w:type="gramStart"/>
      <w:r>
        <w:t>3 .</w:t>
      </w:r>
      <w:proofErr w:type="gramEnd"/>
      <w:r>
        <w:t xml:space="preserve"> Par défaut la classe D2 est sélectionnée.</w:t>
      </w:r>
    </w:p>
    <w:p w14:paraId="1E0B7C4D" w14:textId="77777777" w:rsidR="0092790B" w:rsidRDefault="0092790B" w:rsidP="0092790B">
      <w:pPr>
        <w:jc w:val="both"/>
      </w:pPr>
      <w:r>
        <w:t xml:space="preserve">La classe de planéité est donnée conformément aux [STS 53.1], §53.1.3.2 et </w:t>
      </w:r>
      <w:proofErr w:type="gramStart"/>
      <w:r>
        <w:t>la</w:t>
      </w:r>
      <w:proofErr w:type="gramEnd"/>
      <w:r>
        <w:t xml:space="preserve"> [NBN EN 1530]. Elle définit 3 classes V1 à V3. Par défaut, la classe V2 est </w:t>
      </w:r>
      <w:proofErr w:type="spellStart"/>
      <w:r>
        <w:t>sélectionée</w:t>
      </w:r>
      <w:proofErr w:type="spellEnd"/>
      <w:r>
        <w:t>      </w:t>
      </w:r>
    </w:p>
    <w:p w14:paraId="39AC5969" w14:textId="77777777" w:rsidR="0092790B" w:rsidRDefault="0092790B" w:rsidP="0092790B">
      <w:pPr>
        <w:jc w:val="both"/>
      </w:pPr>
      <w:r>
        <w:t xml:space="preserve">La classe de résistance hygrothermique en climat différentiel est définie conformément aux [STS 53.1] §53.1.4.2.1.et conformément aux normes [NBN EN 952] et [NBN EN 1121]. Elle définit 5 classes de climat Ha, </w:t>
      </w:r>
      <w:proofErr w:type="spellStart"/>
      <w:r>
        <w:t>Hb</w:t>
      </w:r>
      <w:proofErr w:type="spellEnd"/>
      <w:r>
        <w:t xml:space="preserve">, </w:t>
      </w:r>
      <w:proofErr w:type="spellStart"/>
      <w:r>
        <w:t>Hc</w:t>
      </w:r>
      <w:proofErr w:type="spellEnd"/>
      <w:r>
        <w:t xml:space="preserve">, </w:t>
      </w:r>
      <w:proofErr w:type="spellStart"/>
      <w:r>
        <w:t>Hd</w:t>
      </w:r>
      <w:proofErr w:type="spellEnd"/>
      <w:r>
        <w:t xml:space="preserve"> et He. Les classes définissent les conditions suivantes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92790B" w14:paraId="3B3CBC2E" w14:textId="77777777" w:rsidTr="0014608A">
        <w:tc>
          <w:tcPr>
            <w:tcW w:w="1800" w:type="dxa"/>
            <w:noWrap/>
          </w:tcPr>
          <w:p w14:paraId="23EED6E8" w14:textId="77777777" w:rsidR="0092790B" w:rsidRDefault="0092790B" w:rsidP="0014608A">
            <w:pPr>
              <w:jc w:val="center"/>
            </w:pPr>
            <w:r>
              <w:rPr>
                <w:b/>
              </w:rPr>
              <w:t>Classes</w:t>
            </w:r>
          </w:p>
        </w:tc>
        <w:tc>
          <w:tcPr>
            <w:tcW w:w="3600" w:type="dxa"/>
            <w:gridSpan w:val="2"/>
            <w:noWrap/>
          </w:tcPr>
          <w:p w14:paraId="1CB739E1" w14:textId="77777777" w:rsidR="0092790B" w:rsidRDefault="0092790B" w:rsidP="0014608A">
            <w:pPr>
              <w:jc w:val="center"/>
            </w:pPr>
            <w:r>
              <w:rPr>
                <w:b/>
              </w:rPr>
              <w:t>Face intérieur</w:t>
            </w:r>
          </w:p>
        </w:tc>
        <w:tc>
          <w:tcPr>
            <w:tcW w:w="3600" w:type="dxa"/>
            <w:gridSpan w:val="2"/>
            <w:noWrap/>
          </w:tcPr>
          <w:p w14:paraId="3C343E09" w14:textId="77777777" w:rsidR="0092790B" w:rsidRDefault="0092790B" w:rsidP="0014608A">
            <w:pPr>
              <w:jc w:val="center"/>
            </w:pPr>
            <w:r>
              <w:rPr>
                <w:b/>
              </w:rPr>
              <w:t>Face extérieur</w:t>
            </w:r>
          </w:p>
        </w:tc>
      </w:tr>
      <w:tr w:rsidR="0092790B" w14:paraId="6B4D0C33" w14:textId="77777777" w:rsidTr="0014608A">
        <w:tc>
          <w:tcPr>
            <w:tcW w:w="1800" w:type="dxa"/>
            <w:noWrap/>
          </w:tcPr>
          <w:p w14:paraId="240C138B" w14:textId="77777777" w:rsidR="0092790B" w:rsidRDefault="0092790B" w:rsidP="0014608A"/>
        </w:tc>
        <w:tc>
          <w:tcPr>
            <w:tcW w:w="1800" w:type="dxa"/>
            <w:noWrap/>
          </w:tcPr>
          <w:p w14:paraId="7E56855F" w14:textId="77777777" w:rsidR="0092790B" w:rsidRDefault="0092790B" w:rsidP="0014608A">
            <w:r>
              <w:t>T(°C)</w:t>
            </w:r>
          </w:p>
        </w:tc>
        <w:tc>
          <w:tcPr>
            <w:tcW w:w="1800" w:type="dxa"/>
            <w:noWrap/>
          </w:tcPr>
          <w:p w14:paraId="58479176" w14:textId="77777777" w:rsidR="0092790B" w:rsidRDefault="0092790B" w:rsidP="0014608A">
            <w:r>
              <w:t>HR (%)</w:t>
            </w:r>
          </w:p>
        </w:tc>
        <w:tc>
          <w:tcPr>
            <w:tcW w:w="1800" w:type="dxa"/>
            <w:noWrap/>
          </w:tcPr>
          <w:p w14:paraId="4CA430C3" w14:textId="77777777" w:rsidR="0092790B" w:rsidRDefault="0092790B" w:rsidP="0014608A">
            <w:r>
              <w:t>T(°C)</w:t>
            </w:r>
          </w:p>
        </w:tc>
        <w:tc>
          <w:tcPr>
            <w:tcW w:w="1800" w:type="dxa"/>
            <w:noWrap/>
          </w:tcPr>
          <w:p w14:paraId="51EF7AF6" w14:textId="77777777" w:rsidR="0092790B" w:rsidRDefault="0092790B" w:rsidP="0014608A">
            <w:r>
              <w:t>HR (%)</w:t>
            </w:r>
          </w:p>
        </w:tc>
      </w:tr>
      <w:tr w:rsidR="0092790B" w14:paraId="0ADCB357" w14:textId="77777777" w:rsidTr="0014608A">
        <w:tc>
          <w:tcPr>
            <w:tcW w:w="1800" w:type="dxa"/>
            <w:noWrap/>
          </w:tcPr>
          <w:p w14:paraId="05DA02C2" w14:textId="77777777" w:rsidR="0092790B" w:rsidRDefault="0092790B" w:rsidP="0014608A">
            <w:r>
              <w:t>Ha</w:t>
            </w:r>
          </w:p>
        </w:tc>
        <w:tc>
          <w:tcPr>
            <w:tcW w:w="1800" w:type="dxa"/>
            <w:noWrap/>
          </w:tcPr>
          <w:p w14:paraId="17A87444" w14:textId="77777777" w:rsidR="0092790B" w:rsidRDefault="0092790B" w:rsidP="0014608A">
            <w:r>
              <w:t>23°C</w:t>
            </w:r>
          </w:p>
        </w:tc>
        <w:tc>
          <w:tcPr>
            <w:tcW w:w="1800" w:type="dxa"/>
            <w:noWrap/>
          </w:tcPr>
          <w:p w14:paraId="3481197D" w14:textId="77777777" w:rsidR="0092790B" w:rsidRDefault="0092790B" w:rsidP="0014608A">
            <w:r>
              <w:t>30%</w:t>
            </w:r>
          </w:p>
        </w:tc>
        <w:tc>
          <w:tcPr>
            <w:tcW w:w="1800" w:type="dxa"/>
            <w:noWrap/>
          </w:tcPr>
          <w:p w14:paraId="57BBA082" w14:textId="77777777" w:rsidR="0092790B" w:rsidRDefault="0092790B" w:rsidP="0014608A">
            <w:r>
              <w:t>18°</w:t>
            </w:r>
          </w:p>
        </w:tc>
        <w:tc>
          <w:tcPr>
            <w:tcW w:w="1800" w:type="dxa"/>
            <w:noWrap/>
          </w:tcPr>
          <w:p w14:paraId="54097BBC" w14:textId="77777777" w:rsidR="0092790B" w:rsidRDefault="0092790B" w:rsidP="0014608A">
            <w:r>
              <w:t>50 %</w:t>
            </w:r>
          </w:p>
        </w:tc>
      </w:tr>
      <w:tr w:rsidR="0092790B" w14:paraId="03CA24F6" w14:textId="77777777" w:rsidTr="0014608A">
        <w:tc>
          <w:tcPr>
            <w:tcW w:w="1800" w:type="dxa"/>
            <w:noWrap/>
          </w:tcPr>
          <w:p w14:paraId="4FD8D47D" w14:textId="77777777" w:rsidR="0092790B" w:rsidRDefault="0092790B" w:rsidP="0014608A">
            <w:proofErr w:type="spellStart"/>
            <w:r>
              <w:t>Hb</w:t>
            </w:r>
            <w:proofErr w:type="spellEnd"/>
          </w:p>
        </w:tc>
        <w:tc>
          <w:tcPr>
            <w:tcW w:w="1800" w:type="dxa"/>
            <w:noWrap/>
          </w:tcPr>
          <w:p w14:paraId="4C5CAEFA" w14:textId="77777777" w:rsidR="0092790B" w:rsidRDefault="0092790B" w:rsidP="0014608A">
            <w:r>
              <w:t>23°C</w:t>
            </w:r>
          </w:p>
        </w:tc>
        <w:tc>
          <w:tcPr>
            <w:tcW w:w="1800" w:type="dxa"/>
            <w:noWrap/>
          </w:tcPr>
          <w:p w14:paraId="1AB1986C" w14:textId="77777777" w:rsidR="0092790B" w:rsidRDefault="0092790B" w:rsidP="0014608A">
            <w:r>
              <w:t>30%</w:t>
            </w:r>
          </w:p>
        </w:tc>
        <w:tc>
          <w:tcPr>
            <w:tcW w:w="1800" w:type="dxa"/>
            <w:noWrap/>
          </w:tcPr>
          <w:p w14:paraId="2A31146B" w14:textId="77777777" w:rsidR="0092790B" w:rsidRDefault="0092790B" w:rsidP="0014608A">
            <w:r>
              <w:t>13°</w:t>
            </w:r>
          </w:p>
        </w:tc>
        <w:tc>
          <w:tcPr>
            <w:tcW w:w="1800" w:type="dxa"/>
            <w:noWrap/>
          </w:tcPr>
          <w:p w14:paraId="37E914A7" w14:textId="77777777" w:rsidR="0092790B" w:rsidRDefault="0092790B" w:rsidP="0014608A">
            <w:r>
              <w:t>60 %</w:t>
            </w:r>
          </w:p>
        </w:tc>
      </w:tr>
      <w:tr w:rsidR="0092790B" w14:paraId="3D8D0A12" w14:textId="77777777" w:rsidTr="0014608A">
        <w:tc>
          <w:tcPr>
            <w:tcW w:w="1800" w:type="dxa"/>
            <w:noWrap/>
          </w:tcPr>
          <w:p w14:paraId="7CF8A01E" w14:textId="77777777" w:rsidR="0092790B" w:rsidRDefault="0092790B" w:rsidP="0014608A">
            <w:proofErr w:type="spellStart"/>
            <w:r>
              <w:t>Hc</w:t>
            </w:r>
            <w:proofErr w:type="spellEnd"/>
          </w:p>
        </w:tc>
        <w:tc>
          <w:tcPr>
            <w:tcW w:w="1800" w:type="dxa"/>
            <w:noWrap/>
          </w:tcPr>
          <w:p w14:paraId="6923AC49" w14:textId="77777777" w:rsidR="0092790B" w:rsidRDefault="0092790B" w:rsidP="0014608A">
            <w:r>
              <w:t>23°C</w:t>
            </w:r>
          </w:p>
        </w:tc>
        <w:tc>
          <w:tcPr>
            <w:tcW w:w="1800" w:type="dxa"/>
            <w:noWrap/>
          </w:tcPr>
          <w:p w14:paraId="1895636F" w14:textId="77777777" w:rsidR="0092790B" w:rsidRDefault="0092790B" w:rsidP="0014608A">
            <w:r>
              <w:t>30%</w:t>
            </w:r>
          </w:p>
        </w:tc>
        <w:tc>
          <w:tcPr>
            <w:tcW w:w="1800" w:type="dxa"/>
            <w:noWrap/>
          </w:tcPr>
          <w:p w14:paraId="361456EB" w14:textId="77777777" w:rsidR="0092790B" w:rsidRDefault="0092790B" w:rsidP="0014608A">
            <w:r>
              <w:t>3°</w:t>
            </w:r>
          </w:p>
        </w:tc>
        <w:tc>
          <w:tcPr>
            <w:tcW w:w="1800" w:type="dxa"/>
            <w:noWrap/>
          </w:tcPr>
          <w:p w14:paraId="455734AF" w14:textId="77777777" w:rsidR="0092790B" w:rsidRDefault="0092790B" w:rsidP="0014608A">
            <w:r>
              <w:t>85% </w:t>
            </w:r>
          </w:p>
        </w:tc>
      </w:tr>
      <w:tr w:rsidR="0092790B" w14:paraId="70DE380E" w14:textId="77777777" w:rsidTr="0014608A">
        <w:tc>
          <w:tcPr>
            <w:tcW w:w="1800" w:type="dxa"/>
            <w:noWrap/>
          </w:tcPr>
          <w:p w14:paraId="66C82EFA" w14:textId="77777777" w:rsidR="0092790B" w:rsidRDefault="0092790B" w:rsidP="0014608A">
            <w:proofErr w:type="spellStart"/>
            <w:r>
              <w:t>Hd</w:t>
            </w:r>
            <w:proofErr w:type="spellEnd"/>
          </w:p>
        </w:tc>
        <w:tc>
          <w:tcPr>
            <w:tcW w:w="1800" w:type="dxa"/>
            <w:noWrap/>
          </w:tcPr>
          <w:p w14:paraId="28BF0FE1" w14:textId="77777777" w:rsidR="0092790B" w:rsidRDefault="0092790B" w:rsidP="0014608A">
            <w:r>
              <w:t>23°C</w:t>
            </w:r>
          </w:p>
        </w:tc>
        <w:tc>
          <w:tcPr>
            <w:tcW w:w="1800" w:type="dxa"/>
            <w:noWrap/>
          </w:tcPr>
          <w:p w14:paraId="44D0E329" w14:textId="77777777" w:rsidR="0092790B" w:rsidRDefault="0092790B" w:rsidP="0014608A">
            <w:r>
              <w:t>30%</w:t>
            </w:r>
          </w:p>
        </w:tc>
        <w:tc>
          <w:tcPr>
            <w:tcW w:w="1800" w:type="dxa"/>
            <w:noWrap/>
          </w:tcPr>
          <w:p w14:paraId="1CA76D1F" w14:textId="77777777" w:rsidR="0092790B" w:rsidRDefault="0092790B" w:rsidP="0014608A">
            <w:r>
              <w:t>-15°</w:t>
            </w:r>
          </w:p>
        </w:tc>
        <w:tc>
          <w:tcPr>
            <w:tcW w:w="1800" w:type="dxa"/>
            <w:noWrap/>
          </w:tcPr>
          <w:p w14:paraId="5E11EDD7" w14:textId="77777777" w:rsidR="0092790B" w:rsidRDefault="0092790B" w:rsidP="0014608A">
            <w:r>
              <w:t>-</w:t>
            </w:r>
          </w:p>
        </w:tc>
      </w:tr>
      <w:tr w:rsidR="0092790B" w14:paraId="05F40C48" w14:textId="77777777" w:rsidTr="0014608A">
        <w:tc>
          <w:tcPr>
            <w:tcW w:w="1800" w:type="dxa"/>
            <w:noWrap/>
          </w:tcPr>
          <w:p w14:paraId="181960F5" w14:textId="77777777" w:rsidR="0092790B" w:rsidRDefault="0092790B" w:rsidP="0014608A">
            <w:r>
              <w:t>He</w:t>
            </w:r>
          </w:p>
        </w:tc>
        <w:tc>
          <w:tcPr>
            <w:tcW w:w="1800" w:type="dxa"/>
            <w:noWrap/>
          </w:tcPr>
          <w:p w14:paraId="20A951D3" w14:textId="77777777" w:rsidR="0092790B" w:rsidRDefault="0092790B" w:rsidP="0014608A">
            <w:r>
              <w:t>Min 20 max 30°C</w:t>
            </w:r>
          </w:p>
        </w:tc>
        <w:tc>
          <w:tcPr>
            <w:tcW w:w="1800" w:type="dxa"/>
            <w:noWrap/>
          </w:tcPr>
          <w:p w14:paraId="1AB4D5AF" w14:textId="77777777" w:rsidR="0092790B" w:rsidRDefault="0092790B" w:rsidP="0014608A"/>
        </w:tc>
        <w:tc>
          <w:tcPr>
            <w:tcW w:w="1800" w:type="dxa"/>
            <w:noWrap/>
          </w:tcPr>
          <w:p w14:paraId="26765FBC" w14:textId="77777777" w:rsidR="0092790B" w:rsidRDefault="0092790B" w:rsidP="0014608A">
            <w:r>
              <w:t>75°C et plus</w:t>
            </w:r>
          </w:p>
        </w:tc>
        <w:tc>
          <w:tcPr>
            <w:tcW w:w="1800" w:type="dxa"/>
            <w:noWrap/>
          </w:tcPr>
          <w:p w14:paraId="26437BE0" w14:textId="77777777" w:rsidR="0092790B" w:rsidRDefault="0092790B" w:rsidP="0014608A">
            <w:r>
              <w:t>-</w:t>
            </w:r>
          </w:p>
        </w:tc>
      </w:tr>
    </w:tbl>
    <w:p w14:paraId="7E87D9B4" w14:textId="77777777" w:rsidR="0092790B" w:rsidRDefault="0092790B" w:rsidP="0092790B"/>
    <w:p w14:paraId="3CB7CD65" w14:textId="77777777" w:rsidR="0092790B" w:rsidRDefault="0092790B" w:rsidP="0092790B">
      <w:r>
        <w:rPr>
          <w:b/>
          <w:u w:val="single"/>
        </w:rPr>
        <w:t>Endurance</w:t>
      </w:r>
    </w:p>
    <w:p w14:paraId="724F7108" w14:textId="77777777" w:rsidR="0092790B" w:rsidRDefault="0092790B" w:rsidP="0092790B">
      <w:pPr>
        <w:pStyle w:val="Author-eListParagraph"/>
        <w:numPr>
          <w:ilvl w:val="0"/>
          <w:numId w:val="148"/>
        </w:numPr>
      </w:pPr>
      <w:r>
        <w:t>Les classes de fréquence d’utilisation sont déterminées conformément aux [STS 53.1</w:t>
      </w:r>
      <w:proofErr w:type="gramStart"/>
      <w:r>
        <w:t>]  §</w:t>
      </w:r>
      <w:proofErr w:type="gramEnd"/>
      <w:r>
        <w:t>53.1.4.2.4  et dans les normes [NBN EN 1191] et [NBN EN 12046-2]. Le nombre de cycle est repris dans la [NBN EN 12400].</w:t>
      </w:r>
    </w:p>
    <w:p w14:paraId="6CB03BD6" w14:textId="77777777" w:rsidR="0092790B" w:rsidRDefault="0092790B" w:rsidP="0092790B"/>
    <w:tbl>
      <w:tblPr>
        <w:tblStyle w:val="Author-eTableGrid"/>
        <w:tblW w:w="9060" w:type="dxa"/>
        <w:tblLayout w:type="fixed"/>
        <w:tblLook w:val="04A0" w:firstRow="1" w:lastRow="0" w:firstColumn="1" w:lastColumn="0" w:noHBand="0" w:noVBand="1"/>
      </w:tblPr>
      <w:tblGrid>
        <w:gridCol w:w="4530"/>
        <w:gridCol w:w="4530"/>
      </w:tblGrid>
      <w:tr w:rsidR="0092790B" w14:paraId="6F5A343D" w14:textId="77777777" w:rsidTr="0014608A">
        <w:tc>
          <w:tcPr>
            <w:tcW w:w="4515" w:type="dxa"/>
            <w:noWrap/>
          </w:tcPr>
          <w:p w14:paraId="3FF46B5E" w14:textId="77777777" w:rsidR="0092790B" w:rsidRDefault="0092790B" w:rsidP="0014608A">
            <w:r>
              <w:rPr>
                <w:b/>
              </w:rPr>
              <w:t>Classe</w:t>
            </w:r>
          </w:p>
        </w:tc>
        <w:tc>
          <w:tcPr>
            <w:tcW w:w="4515" w:type="dxa"/>
            <w:noWrap/>
          </w:tcPr>
          <w:p w14:paraId="1EC7BAE9" w14:textId="77777777" w:rsidR="0092790B" w:rsidRDefault="0092790B" w:rsidP="0014608A">
            <w:r>
              <w:rPr>
                <w:b/>
              </w:rPr>
              <w:t>Nombres de cycles</w:t>
            </w:r>
          </w:p>
        </w:tc>
      </w:tr>
      <w:tr w:rsidR="0092790B" w14:paraId="4B7D7F4E" w14:textId="77777777" w:rsidTr="0014608A">
        <w:tc>
          <w:tcPr>
            <w:tcW w:w="4515" w:type="dxa"/>
            <w:noWrap/>
          </w:tcPr>
          <w:p w14:paraId="7292FFD1" w14:textId="77777777" w:rsidR="0092790B" w:rsidRDefault="0092790B" w:rsidP="0014608A">
            <w:proofErr w:type="gramStart"/>
            <w:r>
              <w:t>f</w:t>
            </w:r>
            <w:proofErr w:type="gramEnd"/>
            <w:r>
              <w:t>1</w:t>
            </w:r>
          </w:p>
        </w:tc>
        <w:tc>
          <w:tcPr>
            <w:tcW w:w="4515" w:type="dxa"/>
            <w:noWrap/>
          </w:tcPr>
          <w:p w14:paraId="0C6CF847" w14:textId="77777777" w:rsidR="0092790B" w:rsidRDefault="0092790B" w:rsidP="0014608A">
            <w:r>
              <w:t>5.000</w:t>
            </w:r>
          </w:p>
        </w:tc>
      </w:tr>
      <w:tr w:rsidR="0092790B" w14:paraId="02385B58" w14:textId="77777777" w:rsidTr="0014608A">
        <w:tc>
          <w:tcPr>
            <w:tcW w:w="4515" w:type="dxa"/>
            <w:noWrap/>
          </w:tcPr>
          <w:p w14:paraId="2889A010" w14:textId="77777777" w:rsidR="0092790B" w:rsidRDefault="0092790B" w:rsidP="0014608A">
            <w:proofErr w:type="gramStart"/>
            <w:r>
              <w:t>f</w:t>
            </w:r>
            <w:proofErr w:type="gramEnd"/>
            <w:r>
              <w:t>2</w:t>
            </w:r>
          </w:p>
        </w:tc>
        <w:tc>
          <w:tcPr>
            <w:tcW w:w="4515" w:type="dxa"/>
            <w:noWrap/>
          </w:tcPr>
          <w:p w14:paraId="42CE5FA7" w14:textId="77777777" w:rsidR="0092790B" w:rsidRDefault="0092790B" w:rsidP="0014608A">
            <w:r>
              <w:t>10.000</w:t>
            </w:r>
          </w:p>
        </w:tc>
      </w:tr>
      <w:tr w:rsidR="0092790B" w14:paraId="23ACAE0B" w14:textId="77777777" w:rsidTr="0014608A">
        <w:tc>
          <w:tcPr>
            <w:tcW w:w="4515" w:type="dxa"/>
            <w:noWrap/>
          </w:tcPr>
          <w:p w14:paraId="4714F1FF" w14:textId="77777777" w:rsidR="0092790B" w:rsidRDefault="0092790B" w:rsidP="0014608A">
            <w:proofErr w:type="gramStart"/>
            <w:r>
              <w:t>f</w:t>
            </w:r>
            <w:proofErr w:type="gramEnd"/>
            <w:r>
              <w:t>3</w:t>
            </w:r>
          </w:p>
        </w:tc>
        <w:tc>
          <w:tcPr>
            <w:tcW w:w="4515" w:type="dxa"/>
            <w:noWrap/>
          </w:tcPr>
          <w:p w14:paraId="099491DE" w14:textId="77777777" w:rsidR="0092790B" w:rsidRDefault="0092790B" w:rsidP="0014608A">
            <w:r>
              <w:t>20.000</w:t>
            </w:r>
          </w:p>
        </w:tc>
      </w:tr>
      <w:tr w:rsidR="0092790B" w14:paraId="0B66BD5C" w14:textId="77777777" w:rsidTr="0014608A">
        <w:tc>
          <w:tcPr>
            <w:tcW w:w="4515" w:type="dxa"/>
            <w:noWrap/>
          </w:tcPr>
          <w:p w14:paraId="329D9EE9" w14:textId="77777777" w:rsidR="0092790B" w:rsidRDefault="0092790B" w:rsidP="0014608A">
            <w:proofErr w:type="gramStart"/>
            <w:r>
              <w:t>f</w:t>
            </w:r>
            <w:proofErr w:type="gramEnd"/>
            <w:r>
              <w:t>4</w:t>
            </w:r>
          </w:p>
        </w:tc>
        <w:tc>
          <w:tcPr>
            <w:tcW w:w="4515" w:type="dxa"/>
            <w:noWrap/>
          </w:tcPr>
          <w:p w14:paraId="63E60BFC" w14:textId="77777777" w:rsidR="0092790B" w:rsidRDefault="0092790B" w:rsidP="0014608A">
            <w:r>
              <w:t>50.000</w:t>
            </w:r>
          </w:p>
        </w:tc>
      </w:tr>
      <w:tr w:rsidR="0092790B" w14:paraId="6E1E7AD3" w14:textId="77777777" w:rsidTr="0014608A">
        <w:tc>
          <w:tcPr>
            <w:tcW w:w="4515" w:type="dxa"/>
            <w:noWrap/>
          </w:tcPr>
          <w:p w14:paraId="7F7B1ABB" w14:textId="77777777" w:rsidR="0092790B" w:rsidRDefault="0092790B" w:rsidP="0014608A">
            <w:proofErr w:type="gramStart"/>
            <w:r>
              <w:t>f</w:t>
            </w:r>
            <w:proofErr w:type="gramEnd"/>
            <w:r>
              <w:t>5</w:t>
            </w:r>
          </w:p>
        </w:tc>
        <w:tc>
          <w:tcPr>
            <w:tcW w:w="4515" w:type="dxa"/>
            <w:noWrap/>
          </w:tcPr>
          <w:p w14:paraId="30BD6D7F" w14:textId="77777777" w:rsidR="0092790B" w:rsidRDefault="0092790B" w:rsidP="0014608A">
            <w:r>
              <w:t>100.000</w:t>
            </w:r>
          </w:p>
        </w:tc>
      </w:tr>
      <w:tr w:rsidR="0092790B" w14:paraId="5A4E5213" w14:textId="77777777" w:rsidTr="0014608A">
        <w:tc>
          <w:tcPr>
            <w:tcW w:w="4515" w:type="dxa"/>
            <w:noWrap/>
          </w:tcPr>
          <w:p w14:paraId="225ADAC1" w14:textId="77777777" w:rsidR="0092790B" w:rsidRDefault="0092790B" w:rsidP="0014608A">
            <w:proofErr w:type="gramStart"/>
            <w:r>
              <w:t>f</w:t>
            </w:r>
            <w:proofErr w:type="gramEnd"/>
            <w:r>
              <w:t>6</w:t>
            </w:r>
          </w:p>
        </w:tc>
        <w:tc>
          <w:tcPr>
            <w:tcW w:w="4515" w:type="dxa"/>
            <w:noWrap/>
          </w:tcPr>
          <w:p w14:paraId="1286D962" w14:textId="77777777" w:rsidR="0092790B" w:rsidRDefault="0092790B" w:rsidP="0014608A">
            <w:r>
              <w:t>200.000</w:t>
            </w:r>
          </w:p>
        </w:tc>
      </w:tr>
      <w:tr w:rsidR="0092790B" w14:paraId="5670AA5A" w14:textId="77777777" w:rsidTr="0014608A">
        <w:tc>
          <w:tcPr>
            <w:tcW w:w="4515" w:type="dxa"/>
            <w:noWrap/>
          </w:tcPr>
          <w:p w14:paraId="09AF9C11" w14:textId="77777777" w:rsidR="0092790B" w:rsidRDefault="0092790B" w:rsidP="0014608A">
            <w:proofErr w:type="gramStart"/>
            <w:r>
              <w:t>f</w:t>
            </w:r>
            <w:proofErr w:type="gramEnd"/>
            <w:r>
              <w:t>7</w:t>
            </w:r>
          </w:p>
        </w:tc>
        <w:tc>
          <w:tcPr>
            <w:tcW w:w="4515" w:type="dxa"/>
            <w:noWrap/>
          </w:tcPr>
          <w:p w14:paraId="3102E0A3" w14:textId="77777777" w:rsidR="0092790B" w:rsidRDefault="0092790B" w:rsidP="0014608A">
            <w:r>
              <w:t>500.000</w:t>
            </w:r>
          </w:p>
        </w:tc>
      </w:tr>
      <w:tr w:rsidR="0092790B" w14:paraId="728B37CB" w14:textId="77777777" w:rsidTr="0014608A">
        <w:tc>
          <w:tcPr>
            <w:tcW w:w="4515" w:type="dxa"/>
            <w:noWrap/>
          </w:tcPr>
          <w:p w14:paraId="3B441011" w14:textId="77777777" w:rsidR="0092790B" w:rsidRDefault="0092790B" w:rsidP="0014608A">
            <w:proofErr w:type="gramStart"/>
            <w:r>
              <w:t>f</w:t>
            </w:r>
            <w:proofErr w:type="gramEnd"/>
            <w:r>
              <w:t>8</w:t>
            </w:r>
          </w:p>
        </w:tc>
        <w:tc>
          <w:tcPr>
            <w:tcW w:w="4515" w:type="dxa"/>
            <w:noWrap/>
          </w:tcPr>
          <w:p w14:paraId="3D29400E" w14:textId="77777777" w:rsidR="0092790B" w:rsidRDefault="0092790B" w:rsidP="0014608A">
            <w:r>
              <w:t>1.000.000</w:t>
            </w:r>
          </w:p>
        </w:tc>
      </w:tr>
    </w:tbl>
    <w:p w14:paraId="61E8575D" w14:textId="77777777" w:rsidR="0092790B" w:rsidRDefault="0092790B" w:rsidP="0092790B"/>
    <w:p w14:paraId="296C64ED" w14:textId="77777777" w:rsidR="0092790B" w:rsidRDefault="0092790B" w:rsidP="0092790B">
      <w:pPr>
        <w:pStyle w:val="Author-eListParagraph"/>
        <w:numPr>
          <w:ilvl w:val="0"/>
          <w:numId w:val="149"/>
        </w:numPr>
      </w:pPr>
      <w:r>
        <w:t>Par défaut la classe f4 est d’application.</w:t>
      </w:r>
    </w:p>
    <w:p w14:paraId="3E689F48" w14:textId="77777777" w:rsidR="0092790B" w:rsidRDefault="0092790B" w:rsidP="0092790B">
      <w:pPr>
        <w:jc w:val="both"/>
      </w:pPr>
      <w:r>
        <w:rPr>
          <w:b/>
          <w:u w:val="single"/>
        </w:rPr>
        <w:t> Profils </w:t>
      </w:r>
    </w:p>
    <w:p w14:paraId="4EB35610" w14:textId="77777777" w:rsidR="0092790B" w:rsidRDefault="0092790B" w:rsidP="0092790B">
      <w:pPr>
        <w:jc w:val="both"/>
      </w:pPr>
      <w:r>
        <w:t xml:space="preserve">Tous les profils de porte proviennent d'un seul et même fabricant. Les profilés et détails de mise en œuvre des portes sont conformes aux spécifications du fabriquant et sont conformes aux éléments types testés dans le cadre du marquage CE. La note de calcul et/ou essais établis par le constructeur dans le cadre d’un marquage CE ou de ce chantier tiennent compte ou couvrent toutes les données existantes en ce qui concerne les sollicitations ou les efforts et des critères de performances précités. Les dimensions des profils sont exprimées en </w:t>
      </w:r>
      <w:proofErr w:type="spellStart"/>
      <w:r>
        <w:t>mm.</w:t>
      </w:r>
      <w:proofErr w:type="spellEnd"/>
      <w:r>
        <w:t xml:space="preserve">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profil de seuils, d’appui, finitions intérieures, volets éventuels, … tels qu'ils sont prescrits.</w:t>
      </w:r>
    </w:p>
    <w:p w14:paraId="50F97389" w14:textId="77777777" w:rsidR="0092790B" w:rsidRDefault="0092790B" w:rsidP="0092790B">
      <w:pPr>
        <w:jc w:val="both"/>
      </w:pPr>
      <w:r>
        <w:t>Sauf indications contraires dans le cahier spécial des charges et/ou les études détaillées, les profils sont conçus de façon telle que :</w:t>
      </w:r>
    </w:p>
    <w:p w14:paraId="0CD232CD" w14:textId="77777777" w:rsidR="0092790B" w:rsidRDefault="0092790B" w:rsidP="0092790B">
      <w:pPr>
        <w:pStyle w:val="Author-eListParagraph"/>
        <w:numPr>
          <w:ilvl w:val="0"/>
          <w:numId w:val="150"/>
        </w:numPr>
        <w:jc w:val="both"/>
      </w:pPr>
      <w:r>
        <w:t xml:space="preserve">Les feuillures sont conformes aux spécifications de la [NIT 221] (ou conformément aux descriptions du fabricant et validée par des essais initiaux), sont ventilées et </w:t>
      </w:r>
      <w:proofErr w:type="gramStart"/>
      <w:r>
        <w:t>drainées  l'évacuation</w:t>
      </w:r>
      <w:proofErr w:type="gramEnd"/>
      <w:r>
        <w:t xml:space="preserve"> se faisant par au moins deux ouvertures de drainage d'un diamètre de 8 mm plus de 6 mm;</w:t>
      </w:r>
    </w:p>
    <w:p w14:paraId="76F3A8C1" w14:textId="77777777" w:rsidR="0092790B" w:rsidRDefault="0092790B" w:rsidP="0092790B">
      <w:pPr>
        <w:pStyle w:val="Author-eListParagraph"/>
        <w:numPr>
          <w:ilvl w:val="0"/>
          <w:numId w:val="150"/>
        </w:numPr>
        <w:jc w:val="both"/>
      </w:pPr>
      <w:r>
        <w:t>Les chambres de décompression sont munies de drainage minimum définis dans le tableau ci-dessous :</w:t>
      </w:r>
    </w:p>
    <w:p w14:paraId="7C9DDC7C" w14:textId="77777777" w:rsidR="0092790B" w:rsidRDefault="0092790B" w:rsidP="0092790B">
      <w:pPr>
        <w:jc w:val="both"/>
      </w:pPr>
      <w:proofErr w:type="gramStart"/>
      <w:r>
        <w:t>Tableau  Caractéristiques</w:t>
      </w:r>
      <w:proofErr w:type="gramEnd"/>
      <w:r>
        <w:t xml:space="preserve">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92790B" w14:paraId="13171D77" w14:textId="77777777" w:rsidTr="0014608A">
        <w:tc>
          <w:tcPr>
            <w:tcW w:w="1800" w:type="dxa"/>
            <w:noWrap/>
          </w:tcPr>
          <w:p w14:paraId="4F20824C" w14:textId="77777777" w:rsidR="0092790B" w:rsidRDefault="0092790B" w:rsidP="0014608A">
            <w:pPr>
              <w:jc w:val="center"/>
            </w:pPr>
            <w:r>
              <w:rPr>
                <w:b/>
              </w:rPr>
              <w:t>Surface du vantail</w:t>
            </w:r>
          </w:p>
        </w:tc>
        <w:tc>
          <w:tcPr>
            <w:tcW w:w="1800" w:type="dxa"/>
            <w:noWrap/>
          </w:tcPr>
          <w:p w14:paraId="2D338430" w14:textId="77777777" w:rsidR="0092790B" w:rsidRDefault="0092790B" w:rsidP="0014608A">
            <w:pPr>
              <w:jc w:val="center"/>
            </w:pPr>
            <w:r>
              <w:rPr>
                <w:b/>
              </w:rPr>
              <w:t>Intervalle entre les orifices de drainage</w:t>
            </w:r>
          </w:p>
        </w:tc>
        <w:tc>
          <w:tcPr>
            <w:tcW w:w="1800" w:type="dxa"/>
            <w:noWrap/>
          </w:tcPr>
          <w:p w14:paraId="2C62F277" w14:textId="77777777" w:rsidR="0092790B" w:rsidRDefault="0092790B" w:rsidP="0014608A">
            <w:pPr>
              <w:jc w:val="center"/>
            </w:pPr>
            <w:r>
              <w:rPr>
                <w:b/>
              </w:rPr>
              <w:t>Distance entre les orifices de drainage et les angles de la porte</w:t>
            </w:r>
          </w:p>
        </w:tc>
        <w:tc>
          <w:tcPr>
            <w:tcW w:w="1800" w:type="dxa"/>
            <w:noWrap/>
          </w:tcPr>
          <w:p w14:paraId="6AFC8E94" w14:textId="77777777" w:rsidR="0092790B" w:rsidRDefault="0092790B" w:rsidP="0014608A">
            <w:pPr>
              <w:jc w:val="center"/>
            </w:pPr>
            <w:r>
              <w:rPr>
                <w:b/>
              </w:rPr>
              <w:t>Surface des orifices de drainage (*)</w:t>
            </w:r>
          </w:p>
        </w:tc>
        <w:tc>
          <w:tcPr>
            <w:tcW w:w="1800" w:type="dxa"/>
            <w:noWrap/>
          </w:tcPr>
          <w:p w14:paraId="75F6AB50" w14:textId="77777777" w:rsidR="0092790B" w:rsidRDefault="0092790B" w:rsidP="0014608A">
            <w:pPr>
              <w:jc w:val="center"/>
            </w:pPr>
            <w:r>
              <w:rPr>
                <w:b/>
              </w:rPr>
              <w:t>Diamètre minimal des orifices de drainage</w:t>
            </w:r>
          </w:p>
        </w:tc>
      </w:tr>
      <w:tr w:rsidR="0092790B" w14:paraId="2FAAF0BF" w14:textId="77777777" w:rsidTr="0014608A">
        <w:tc>
          <w:tcPr>
            <w:tcW w:w="1800" w:type="dxa"/>
            <w:vMerge w:val="restart"/>
            <w:noWrap/>
          </w:tcPr>
          <w:p w14:paraId="78D22C61" w14:textId="77777777" w:rsidR="0092790B" w:rsidRDefault="0092790B" w:rsidP="0014608A">
            <w:pPr>
              <w:jc w:val="center"/>
            </w:pPr>
            <w:r>
              <w:t>≤ 0,4 m²</w:t>
            </w:r>
          </w:p>
        </w:tc>
        <w:tc>
          <w:tcPr>
            <w:tcW w:w="1800" w:type="dxa"/>
            <w:vMerge w:val="restart"/>
            <w:noWrap/>
          </w:tcPr>
          <w:p w14:paraId="31FD7063" w14:textId="77777777" w:rsidR="0092790B" w:rsidRDefault="0092790B" w:rsidP="0014608A">
            <w:pPr>
              <w:jc w:val="center"/>
            </w:pPr>
            <w:r>
              <w:t>L'intervalle entre deux orifices successifs ne peut excéder 60 cm.</w:t>
            </w:r>
          </w:p>
        </w:tc>
        <w:tc>
          <w:tcPr>
            <w:tcW w:w="1800" w:type="dxa"/>
            <w:vMerge w:val="restart"/>
            <w:noWrap/>
          </w:tcPr>
          <w:p w14:paraId="62CD5636" w14:textId="77777777" w:rsidR="0092790B" w:rsidRDefault="0092790B" w:rsidP="0014608A">
            <w:pPr>
              <w:jc w:val="center"/>
            </w:pPr>
            <w:r>
              <w:t>Les orifices de drainage ne peuvent être disposés à plus de 25 cm et à moins de 4 cm d'un angle.</w:t>
            </w:r>
          </w:p>
        </w:tc>
        <w:tc>
          <w:tcPr>
            <w:tcW w:w="1800" w:type="dxa"/>
            <w:vMerge w:val="restart"/>
            <w:noWrap/>
          </w:tcPr>
          <w:p w14:paraId="7A71440F" w14:textId="77777777" w:rsidR="0092790B" w:rsidRDefault="0092790B" w:rsidP="0014608A">
            <w:pPr>
              <w:jc w:val="center"/>
            </w:pPr>
            <w:r>
              <w:t>La surface totale des orifices de drainage doit être supérieure à 100 mm².</w:t>
            </w:r>
          </w:p>
        </w:tc>
        <w:tc>
          <w:tcPr>
            <w:tcW w:w="1800" w:type="dxa"/>
            <w:noWrap/>
          </w:tcPr>
          <w:p w14:paraId="664CE99C" w14:textId="77777777" w:rsidR="0092790B" w:rsidRDefault="0092790B" w:rsidP="0014608A">
            <w:pPr>
              <w:jc w:val="center"/>
            </w:pPr>
            <w:r>
              <w:t>Orifice cylindrique : Ø &gt; 6 mm</w:t>
            </w:r>
          </w:p>
        </w:tc>
      </w:tr>
      <w:tr w:rsidR="0092790B" w14:paraId="40D0EF90" w14:textId="77777777" w:rsidTr="0014608A">
        <w:tc>
          <w:tcPr>
            <w:tcW w:w="1800" w:type="dxa"/>
            <w:vMerge/>
            <w:noWrap/>
          </w:tcPr>
          <w:p w14:paraId="4BE29884" w14:textId="77777777" w:rsidR="0092790B" w:rsidRDefault="0092790B" w:rsidP="0014608A"/>
        </w:tc>
        <w:tc>
          <w:tcPr>
            <w:tcW w:w="1800" w:type="dxa"/>
            <w:vMerge/>
            <w:noWrap/>
          </w:tcPr>
          <w:p w14:paraId="4F01E495" w14:textId="77777777" w:rsidR="0092790B" w:rsidRDefault="0092790B" w:rsidP="0014608A"/>
        </w:tc>
        <w:tc>
          <w:tcPr>
            <w:tcW w:w="1800" w:type="dxa"/>
            <w:vMerge/>
            <w:noWrap/>
          </w:tcPr>
          <w:p w14:paraId="16AAFFCC" w14:textId="77777777" w:rsidR="0092790B" w:rsidRDefault="0092790B" w:rsidP="0014608A"/>
        </w:tc>
        <w:tc>
          <w:tcPr>
            <w:tcW w:w="1800" w:type="dxa"/>
            <w:vMerge/>
            <w:noWrap/>
          </w:tcPr>
          <w:p w14:paraId="3923FC84" w14:textId="77777777" w:rsidR="0092790B" w:rsidRDefault="0092790B" w:rsidP="0014608A"/>
        </w:tc>
        <w:tc>
          <w:tcPr>
            <w:tcW w:w="1800" w:type="dxa"/>
            <w:noWrap/>
          </w:tcPr>
          <w:p w14:paraId="349B31C4" w14:textId="77777777" w:rsidR="0092790B" w:rsidRDefault="0092790B" w:rsidP="0014608A">
            <w:pPr>
              <w:jc w:val="center"/>
            </w:pPr>
            <w:r>
              <w:t>Canal de drainage : hauteur &gt; 6 mm</w:t>
            </w:r>
          </w:p>
        </w:tc>
      </w:tr>
      <w:tr w:rsidR="0092790B" w14:paraId="008B60FD" w14:textId="77777777" w:rsidTr="0014608A">
        <w:tc>
          <w:tcPr>
            <w:tcW w:w="1800" w:type="dxa"/>
            <w:vMerge w:val="restart"/>
            <w:noWrap/>
          </w:tcPr>
          <w:p w14:paraId="2A834C78" w14:textId="77777777" w:rsidR="0092790B" w:rsidRDefault="0092790B" w:rsidP="0014608A">
            <w:pPr>
              <w:jc w:val="center"/>
            </w:pPr>
            <w:r>
              <w:t>&gt; 0,4 m²</w:t>
            </w:r>
          </w:p>
        </w:tc>
        <w:tc>
          <w:tcPr>
            <w:tcW w:w="1800" w:type="dxa"/>
            <w:vMerge/>
            <w:noWrap/>
          </w:tcPr>
          <w:p w14:paraId="0A195351" w14:textId="77777777" w:rsidR="0092790B" w:rsidRDefault="0092790B" w:rsidP="0014608A"/>
        </w:tc>
        <w:tc>
          <w:tcPr>
            <w:tcW w:w="1800" w:type="dxa"/>
            <w:vMerge/>
            <w:noWrap/>
          </w:tcPr>
          <w:p w14:paraId="089DF4FD" w14:textId="77777777" w:rsidR="0092790B" w:rsidRDefault="0092790B" w:rsidP="0014608A"/>
        </w:tc>
        <w:tc>
          <w:tcPr>
            <w:tcW w:w="1800" w:type="dxa"/>
            <w:vMerge w:val="restart"/>
            <w:noWrap/>
          </w:tcPr>
          <w:p w14:paraId="2ECC47FB" w14:textId="77777777" w:rsidR="0092790B" w:rsidRDefault="0092790B" w:rsidP="0014608A">
            <w:pPr>
              <w:jc w:val="center"/>
            </w:pPr>
            <w:r>
              <w:t>Il y a lieu de prévoir une surface de drainage d'au moins 250 mm² par m² de vantail.</w:t>
            </w:r>
          </w:p>
        </w:tc>
        <w:tc>
          <w:tcPr>
            <w:tcW w:w="1800" w:type="dxa"/>
            <w:noWrap/>
          </w:tcPr>
          <w:p w14:paraId="6DF23941" w14:textId="77777777" w:rsidR="0092790B" w:rsidRDefault="0092790B" w:rsidP="0014608A">
            <w:pPr>
              <w:jc w:val="center"/>
            </w:pPr>
            <w:r>
              <w:t>Orifice cylindrique : Ø &gt; 6 mm</w:t>
            </w:r>
          </w:p>
        </w:tc>
      </w:tr>
      <w:tr w:rsidR="0092790B" w14:paraId="7E9A55EA" w14:textId="77777777" w:rsidTr="0014608A">
        <w:tc>
          <w:tcPr>
            <w:tcW w:w="1800" w:type="dxa"/>
            <w:vMerge/>
            <w:noWrap/>
          </w:tcPr>
          <w:p w14:paraId="7E146C73" w14:textId="77777777" w:rsidR="0092790B" w:rsidRDefault="0092790B" w:rsidP="0014608A"/>
        </w:tc>
        <w:tc>
          <w:tcPr>
            <w:tcW w:w="1800" w:type="dxa"/>
            <w:vMerge/>
            <w:noWrap/>
          </w:tcPr>
          <w:p w14:paraId="70916DDD" w14:textId="77777777" w:rsidR="0092790B" w:rsidRDefault="0092790B" w:rsidP="0014608A"/>
        </w:tc>
        <w:tc>
          <w:tcPr>
            <w:tcW w:w="1800" w:type="dxa"/>
            <w:vMerge/>
            <w:noWrap/>
          </w:tcPr>
          <w:p w14:paraId="1630A6DB" w14:textId="77777777" w:rsidR="0092790B" w:rsidRDefault="0092790B" w:rsidP="0014608A"/>
        </w:tc>
        <w:tc>
          <w:tcPr>
            <w:tcW w:w="1800" w:type="dxa"/>
            <w:vMerge/>
            <w:noWrap/>
          </w:tcPr>
          <w:p w14:paraId="637DE4DE" w14:textId="77777777" w:rsidR="0092790B" w:rsidRDefault="0092790B" w:rsidP="0014608A"/>
        </w:tc>
        <w:tc>
          <w:tcPr>
            <w:tcW w:w="1800" w:type="dxa"/>
            <w:noWrap/>
          </w:tcPr>
          <w:p w14:paraId="6FC1F329" w14:textId="77777777" w:rsidR="0092790B" w:rsidRDefault="0092790B" w:rsidP="0014608A">
            <w:pPr>
              <w:jc w:val="center"/>
            </w:pPr>
            <w:r>
              <w:t>Canal de drainage : hauteur &gt; 6 mm</w:t>
            </w:r>
          </w:p>
        </w:tc>
      </w:tr>
      <w:tr w:rsidR="0092790B" w14:paraId="612151CF" w14:textId="77777777" w:rsidTr="0014608A">
        <w:tc>
          <w:tcPr>
            <w:tcW w:w="9000" w:type="dxa"/>
            <w:gridSpan w:val="5"/>
            <w:noWrap/>
          </w:tcPr>
          <w:p w14:paraId="01DEF31D" w14:textId="77777777" w:rsidR="0092790B" w:rsidRDefault="0092790B" w:rsidP="0014608A">
            <w:pPr>
              <w:ind w:left="567"/>
              <w:jc w:val="center"/>
            </w:pPr>
            <w:r>
              <w:t>(*) La surface totale de drainage dans la traverse inférieure du dormant équivaut à la somme de la surface des orifices de chaque vantail.</w:t>
            </w:r>
          </w:p>
        </w:tc>
      </w:tr>
    </w:tbl>
    <w:p w14:paraId="564C6DD5" w14:textId="77777777" w:rsidR="0092790B" w:rsidRDefault="0092790B" w:rsidP="0092790B">
      <w:pPr>
        <w:jc w:val="both"/>
      </w:pPr>
      <w:r>
        <w:t>Les orifices de la chambre de décompression sont réalisés afin d’atteindre les performances requises d’étanchéité à l’eau</w:t>
      </w:r>
    </w:p>
    <w:p w14:paraId="4D1E69FB" w14:textId="77777777" w:rsidR="0092790B" w:rsidRDefault="0092790B" w:rsidP="0092790B"/>
    <w:p w14:paraId="22D4A7B7" w14:textId="77777777" w:rsidR="0092790B" w:rsidRDefault="0092790B" w:rsidP="0092790B">
      <w:pPr>
        <w:jc w:val="both"/>
      </w:pPr>
      <w:r>
        <w:rPr>
          <w:b/>
          <w:u w:val="single"/>
        </w:rPr>
        <w:t>Types de portes</w:t>
      </w:r>
    </w:p>
    <w:p w14:paraId="5332CFAD" w14:textId="77777777" w:rsidR="0092790B" w:rsidRDefault="0092790B" w:rsidP="0092790B">
      <w:pPr>
        <w:jc w:val="both"/>
      </w:pPr>
      <w:r>
        <w:t xml:space="preserve">L'apparence des différents types de portes,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w:t>
      </w:r>
      <w:proofErr w:type="gramStart"/>
      <w:r>
        <w:t>respectées;</w:t>
      </w:r>
      <w:proofErr w:type="gramEnd"/>
      <w:r>
        <w:t xml:space="preserve"> elles sont classées  en fonction du type et de la nature des éléments de porte. Les terminologies et schémas des portes sont conformes à la norme [NBN EN 12519]. Par exemple, une porte ouvrant à gauche est comprise de telle manière les points de 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14:paraId="5F560287" w14:textId="77777777" w:rsidR="0092790B" w:rsidRDefault="0092790B" w:rsidP="0092790B">
      <w:pPr>
        <w:jc w:val="both"/>
      </w:pPr>
      <w:r>
        <w:t>Dans les portes, le nombre de points de suspension (paumelles, charnières) est défini par le fabricant de quincaillerie. Celui-ci donne le nombre de fixation en fonction du type de châssis, des dimensions et du poids. A défaut,</w:t>
      </w:r>
    </w:p>
    <w:p w14:paraId="01ABD75A" w14:textId="77777777" w:rsidR="0092790B" w:rsidRDefault="0092790B" w:rsidP="0092790B">
      <w:pPr>
        <w:pStyle w:val="Author-eListParagraph"/>
        <w:numPr>
          <w:ilvl w:val="0"/>
          <w:numId w:val="151"/>
        </w:numPr>
        <w:jc w:val="both"/>
      </w:pPr>
      <w:r>
        <w:t xml:space="preserve">On place au moins le nombre suivant de points de suspension (paumelles, </w:t>
      </w:r>
      <w:proofErr w:type="gramStart"/>
      <w:r>
        <w:t>charnières,…</w:t>
      </w:r>
      <w:proofErr w:type="gramEnd"/>
      <w:r>
        <w:t>): </w:t>
      </w:r>
    </w:p>
    <w:p w14:paraId="38715729" w14:textId="77777777" w:rsidR="0092790B" w:rsidRDefault="0092790B" w:rsidP="0092790B">
      <w:pPr>
        <w:pStyle w:val="Author-eListParagraph"/>
        <w:numPr>
          <w:ilvl w:val="1"/>
          <w:numId w:val="153"/>
        </w:numPr>
      </w:pPr>
      <w:proofErr w:type="gramStart"/>
      <w:r>
        <w:t>jusqu’à</w:t>
      </w:r>
      <w:proofErr w:type="gramEnd"/>
      <w:r>
        <w:t xml:space="preserve"> une hauteur de 1000 mm : deux</w:t>
      </w:r>
    </w:p>
    <w:p w14:paraId="6F2993F7" w14:textId="77777777" w:rsidR="0092790B" w:rsidRDefault="0092790B" w:rsidP="0092790B">
      <w:pPr>
        <w:pStyle w:val="Author-eListParagraph"/>
        <w:numPr>
          <w:ilvl w:val="1"/>
          <w:numId w:val="153"/>
        </w:numPr>
      </w:pPr>
      <w:proofErr w:type="gramStart"/>
      <w:r>
        <w:t>jusqu’à</w:t>
      </w:r>
      <w:proofErr w:type="gramEnd"/>
      <w:r>
        <w:t xml:space="preserve"> une hauteur de 1800 mm : trois</w:t>
      </w:r>
    </w:p>
    <w:p w14:paraId="291E53EE" w14:textId="77777777" w:rsidR="0092790B" w:rsidRDefault="0092790B" w:rsidP="0092790B">
      <w:pPr>
        <w:pStyle w:val="Author-eListParagraph"/>
        <w:numPr>
          <w:ilvl w:val="1"/>
          <w:numId w:val="153"/>
        </w:numPr>
      </w:pPr>
      <w:proofErr w:type="gramStart"/>
      <w:r>
        <w:t>plus</w:t>
      </w:r>
      <w:proofErr w:type="gramEnd"/>
      <w:r>
        <w:t xml:space="preserve"> de 1800 mm : quatre</w:t>
      </w:r>
    </w:p>
    <w:p w14:paraId="0B86AC34" w14:textId="77777777" w:rsidR="0092790B" w:rsidRDefault="0092790B" w:rsidP="0092790B">
      <w:pPr>
        <w:pStyle w:val="Author-eListParagraph"/>
        <w:numPr>
          <w:ilvl w:val="1"/>
          <w:numId w:val="153"/>
        </w:numPr>
      </w:pPr>
      <w:proofErr w:type="gramStart"/>
      <w:r>
        <w:t>si</w:t>
      </w:r>
      <w:proofErr w:type="gramEnd"/>
      <w:r>
        <w:t xml:space="preserve"> le poids de l’ouvrant est supérieur à 100 Kg, 5 points de suspension sont nécessaires</w:t>
      </w:r>
      <w:r>
        <w:br/>
      </w:r>
    </w:p>
    <w:p w14:paraId="4888F918" w14:textId="77777777" w:rsidR="0092790B" w:rsidRDefault="0092790B" w:rsidP="0092790B">
      <w:pPr>
        <w:pStyle w:val="Author-eListParagraph"/>
        <w:numPr>
          <w:ilvl w:val="0"/>
          <w:numId w:val="152"/>
        </w:numPr>
        <w:jc w:val="both"/>
      </w:pPr>
      <w:r>
        <w:t>Le nombre et l'emplacement des points de suspension prévus dépendent également de la feuille de porte et de son poids ainsi que du vitrage prévu et du niveau d’exigence de la résistance aux abus d’utilisation, à l’effraction. </w:t>
      </w:r>
    </w:p>
    <w:p w14:paraId="49C8DC05" w14:textId="77777777" w:rsidR="0092790B" w:rsidRDefault="0092790B" w:rsidP="0092790B">
      <w:pPr>
        <w:jc w:val="both"/>
      </w:pPr>
      <w:r>
        <w:t>Les quincailleries et ferrures répondent aux exigences définies dans les normes suivantes :</w:t>
      </w:r>
    </w:p>
    <w:p w14:paraId="39AD7E8A" w14:textId="77777777" w:rsidR="0092790B" w:rsidRDefault="0092790B" w:rsidP="0092790B">
      <w:pPr>
        <w:jc w:val="both"/>
      </w:pPr>
      <w:r>
        <w:t xml:space="preserve">[NBN EN 1125, Quincaillerie pour le bâtiment - Fermetures </w:t>
      </w:r>
      <w:proofErr w:type="spellStart"/>
      <w:r>
        <w:t>anti-panique</w:t>
      </w:r>
      <w:proofErr w:type="spellEnd"/>
      <w:r>
        <w:t xml:space="preserve"> manœuvrées par une barre horizontale, destinées à être utilisées sur des voies d'évacuation - Exigences et méthodes d'essai]</w:t>
      </w:r>
    </w:p>
    <w:p w14:paraId="4FDC3BFD" w14:textId="77777777" w:rsidR="0092790B" w:rsidRDefault="0092790B" w:rsidP="0092790B">
      <w:pPr>
        <w:jc w:val="both"/>
      </w:pPr>
      <w:r>
        <w:t>[NBN EN 1935, Quincaillerie pour le bâtiment - Charnières axe simple - Prescriptions et méthodes d'essai]</w:t>
      </w:r>
    </w:p>
    <w:p w14:paraId="4EF63A2B" w14:textId="77777777" w:rsidR="0092790B" w:rsidRDefault="0092790B" w:rsidP="0092790B">
      <w:pPr>
        <w:jc w:val="both"/>
      </w:pPr>
    </w:p>
    <w:p w14:paraId="5722549E" w14:textId="77777777" w:rsidR="0092790B" w:rsidRDefault="0092790B" w:rsidP="0092790B">
      <w:pPr>
        <w:jc w:val="both"/>
      </w:pPr>
      <w:r>
        <w:t>[NBN EN 13637, Quincaillerie pour le bâtiment - Systèmes de fermeture contrôlés électriquement destinés à être utilisés sur des voies d'évacuation - Exigences et méthodes d'essai]</w:t>
      </w:r>
    </w:p>
    <w:p w14:paraId="5B1518CC" w14:textId="77777777" w:rsidR="0092790B" w:rsidRDefault="0092790B" w:rsidP="0092790B">
      <w:pPr>
        <w:jc w:val="both"/>
      </w:pPr>
      <w:r>
        <w:t>[NBN EN 12209, Quincaillerie pour le bâtiment - Serrures mécaniques et gâches - Exigences et méthodes d'essai]</w:t>
      </w:r>
    </w:p>
    <w:p w14:paraId="53653D6C" w14:textId="77777777" w:rsidR="0092790B" w:rsidRDefault="0092790B" w:rsidP="0092790B">
      <w:pPr>
        <w:jc w:val="both"/>
      </w:pPr>
    </w:p>
    <w:p w14:paraId="6DF246FA" w14:textId="77777777" w:rsidR="0092790B" w:rsidRDefault="0092790B" w:rsidP="0092790B">
      <w:pPr>
        <w:jc w:val="both"/>
      </w:pPr>
      <w:r>
        <w:t>[NBN EN 14846, Quincaillerie pour le bâtiment - Serrures et becs de cane - Serrures et gâches électromécaniques - Exigences et méthodes d'essai]</w:t>
      </w:r>
    </w:p>
    <w:p w14:paraId="0299D07F" w14:textId="77777777" w:rsidR="0092790B" w:rsidRDefault="0092790B" w:rsidP="0092790B">
      <w:pPr>
        <w:jc w:val="both"/>
      </w:pPr>
      <w:r>
        <w:t>[NBN EN 1906, Quincaillerie pour le bâtiment - Béquilles et boutons de porte - Exigences et méthodes d'essai]</w:t>
      </w:r>
    </w:p>
    <w:p w14:paraId="61E04C5C" w14:textId="77777777" w:rsidR="0092790B" w:rsidRDefault="0092790B" w:rsidP="0092790B">
      <w:pPr>
        <w:jc w:val="both"/>
      </w:pPr>
      <w:r>
        <w:t>Les portes sont conçues comme suit :</w:t>
      </w:r>
    </w:p>
    <w:p w14:paraId="74DE566A" w14:textId="77777777" w:rsidR="0092790B" w:rsidRDefault="0092790B" w:rsidP="0092790B">
      <w:pPr>
        <w:pStyle w:val="Author-eListParagraph"/>
        <w:numPr>
          <w:ilvl w:val="0"/>
          <w:numId w:val="154"/>
        </w:numPr>
      </w:pPr>
      <w:r>
        <w:t xml:space="preserve">Elles sont équipées d'une ou plusieurs frappes, dont au moins une des frappes est pourvue d'une bande d'étanchéité intégrée. Le joint d’étanchéité des parties ouvrantes est en néoprène ou en matière </w:t>
      </w:r>
      <w:proofErr w:type="gramStart"/>
      <w:r>
        <w:t>synthétique;</w:t>
      </w:r>
      <w:proofErr w:type="gramEnd"/>
      <w:r>
        <w:t xml:space="preserve"> il se comprime sous l’effet d’une pression. Les joints ne sont pas étirés lors de la pose et permettent une continuité de l’étanchéité.  Les joints correspondent à ceux utilisés pour les essais initiaux réalisés afin de déterminer les performances d’étanchéité à l’air et à l’eau de la </w:t>
      </w:r>
      <w:proofErr w:type="gramStart"/>
      <w:r>
        <w:t>porte;</w:t>
      </w:r>
      <w:proofErr w:type="gramEnd"/>
      <w:r>
        <w:t xml:space="preserve"> La liaison entre les profilés verticaux et le profilé de seuil ou le système assurant l’étanchéité basse est continue.</w:t>
      </w:r>
    </w:p>
    <w:p w14:paraId="10A60E0E" w14:textId="77777777" w:rsidR="0092790B" w:rsidRDefault="0092790B" w:rsidP="0092790B">
      <w:pPr>
        <w:pStyle w:val="Author-eListParagraph"/>
        <w:numPr>
          <w:ilvl w:val="0"/>
          <w:numId w:val="154"/>
        </w:numPr>
      </w:pPr>
      <w:r>
        <w:t>Les exigences complémentaires relatives aux quincailleries et dispositifs de manœuvre sont fournies dans le </w:t>
      </w:r>
      <w:hyperlink w:anchor="574" w:history="1">
        <w:r>
          <w:t>41.72 Quincailleries</w:t>
        </w:r>
      </w:hyperlink>
    </w:p>
    <w:p w14:paraId="4D75F824" w14:textId="77777777" w:rsidR="0092790B" w:rsidRDefault="0092790B" w:rsidP="0092790B">
      <w:pPr>
        <w:jc w:val="both"/>
      </w:pPr>
      <w:r>
        <w:t>Les ensembles composés reprenant une porte sont conçus comme suit :</w:t>
      </w:r>
    </w:p>
    <w:p w14:paraId="41BD5ABD" w14:textId="77777777" w:rsidR="0092790B" w:rsidRDefault="0092790B" w:rsidP="0092790B">
      <w:pPr>
        <w:pStyle w:val="Author-eListParagraph"/>
        <w:numPr>
          <w:ilvl w:val="0"/>
          <w:numId w:val="155"/>
        </w:numPr>
        <w:jc w:val="both"/>
      </w:pPr>
      <w:r>
        <w:t>Les châssis composés sont constitués de plusieurs éléments dont les encadrements intermédiaires sont remplacés par des profils fixes ou par l’assemblage entre les dormants. L’inertie des profilés assemblés répond aux exigences de résistance au vent par calcul ou par essai tel que spécifié dans les [STS 53.1].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184EE073" w14:textId="77777777" w:rsidR="0092790B" w:rsidRDefault="0092790B" w:rsidP="0092790B">
      <w:pPr>
        <w:pStyle w:val="Author-eListParagraph"/>
        <w:numPr>
          <w:ilvl w:val="0"/>
          <w:numId w:val="155"/>
        </w:numPr>
        <w:jc w:val="both"/>
      </w:pPr>
      <w:r>
        <w:t>La composition de ces ensembles figure sur les plans et/ou dans les dessins de détail.</w:t>
      </w:r>
    </w:p>
    <w:p w14:paraId="250562D0" w14:textId="77777777" w:rsidR="0092790B" w:rsidRDefault="0092790B" w:rsidP="0092790B">
      <w:pPr>
        <w:jc w:val="both"/>
      </w:pPr>
      <w:r>
        <w:rPr>
          <w:b/>
          <w:u w:val="single"/>
        </w:rPr>
        <w:t>Généralités</w:t>
      </w:r>
    </w:p>
    <w:p w14:paraId="5AAC8088" w14:textId="77777777" w:rsidR="0092790B" w:rsidRDefault="0092790B" w:rsidP="0092790B">
      <w:pPr>
        <w:jc w:val="both"/>
      </w:pPr>
      <w:r>
        <w:rPr>
          <w:b/>
          <w:u w:val="single"/>
        </w:rPr>
        <w:t>Libre Passage</w:t>
      </w:r>
    </w:p>
    <w:p w14:paraId="26CBB960" w14:textId="77777777" w:rsidR="0092790B" w:rsidRDefault="0092790B" w:rsidP="0092790B">
      <w:pPr>
        <w:pStyle w:val="Author-eListParagraph"/>
        <w:numPr>
          <w:ilvl w:val="0"/>
          <w:numId w:val="156"/>
        </w:numPr>
        <w:jc w:val="both"/>
      </w:pPr>
      <w:r>
        <w:t>Le libre passage est l'espace réellement disponible hors obstacle pour permettre la circulation aux PMR.</w:t>
      </w:r>
    </w:p>
    <w:p w14:paraId="709354CA" w14:textId="77777777" w:rsidR="0092790B" w:rsidRDefault="0092790B" w:rsidP="0092790B">
      <w:pPr>
        <w:pStyle w:val="Author-eListParagraph"/>
        <w:numPr>
          <w:ilvl w:val="0"/>
          <w:numId w:val="156"/>
        </w:numPr>
        <w:jc w:val="both"/>
      </w:pPr>
      <w:r>
        <w:t>La largeur de libre passage d'une porte battante ou coulissante est illustrée dans la [NBN ISO 21542].</w:t>
      </w:r>
    </w:p>
    <w:p w14:paraId="5F28BD12" w14:textId="77777777" w:rsidR="0092790B" w:rsidRDefault="0092790B" w:rsidP="0092790B">
      <w:pPr>
        <w:pStyle w:val="Author-eListParagraph"/>
        <w:numPr>
          <w:ilvl w:val="0"/>
          <w:numId w:val="156"/>
        </w:numPr>
        <w:jc w:val="both"/>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38EA46C3" w14:textId="77777777" w:rsidR="0092790B" w:rsidRDefault="0092790B" w:rsidP="0092790B">
      <w:pPr>
        <w:pStyle w:val="Author-eListParagraph"/>
        <w:numPr>
          <w:ilvl w:val="0"/>
          <w:numId w:val="156"/>
        </w:numPr>
        <w:jc w:val="both"/>
      </w:pPr>
      <w:r>
        <w:t>Pour une porte coulissante, la largeur de libre passage est la distance entre le bord primaire de fermeture du tablier et le bord primaire du montant du cadre.</w:t>
      </w:r>
    </w:p>
    <w:p w14:paraId="0EA97DE9" w14:textId="77777777" w:rsidR="0092790B" w:rsidRDefault="0092790B" w:rsidP="0092790B">
      <w:pPr>
        <w:pStyle w:val="Author-eListParagraph"/>
        <w:numPr>
          <w:ilvl w:val="0"/>
          <w:numId w:val="156"/>
        </w:numPr>
        <w:jc w:val="both"/>
      </w:pPr>
      <w:r>
        <w:t>Les portes d’entrées sont conformes aux prescriptions de la [NBN EN 14351-</w:t>
      </w:r>
      <w:proofErr w:type="gramStart"/>
      <w:r>
        <w:t>1:</w:t>
      </w:r>
      <w:proofErr w:type="gramEnd"/>
      <w:r>
        <w:t>2006+A2]. La terminologie est reprise dans la [NBN EN 12519].</w:t>
      </w:r>
    </w:p>
    <w:p w14:paraId="175009AC" w14:textId="77777777" w:rsidR="0092790B" w:rsidRDefault="0092790B" w:rsidP="0092790B"/>
    <w:p w14:paraId="748FBD89" w14:textId="77777777" w:rsidR="0092790B" w:rsidRDefault="0092790B" w:rsidP="0092790B">
      <w:pPr>
        <w:jc w:val="both"/>
      </w:pPr>
      <w:r>
        <w:rPr>
          <w:b/>
          <w:u w:val="single"/>
        </w:rPr>
        <w:t>Efforts De Manoeuvre </w:t>
      </w:r>
    </w:p>
    <w:p w14:paraId="4967177F" w14:textId="77777777" w:rsidR="0092790B" w:rsidRDefault="0092790B" w:rsidP="0092790B">
      <w:pPr>
        <w:pStyle w:val="Author-eListParagraph"/>
        <w:numPr>
          <w:ilvl w:val="0"/>
          <w:numId w:val="157"/>
        </w:numPr>
        <w:jc w:val="both"/>
      </w:pPr>
      <w:r>
        <w:t>La classification des forces et couples de manœuvre des portes est définie dans la [NBN EN 12217] (voir Tableau X).</w:t>
      </w:r>
    </w:p>
    <w:p w14:paraId="12FD3E2D" w14:textId="77777777" w:rsidR="0092790B" w:rsidRDefault="0092790B" w:rsidP="0092790B">
      <w:pPr>
        <w:pStyle w:val="Author-eListParagraph"/>
        <w:numPr>
          <w:ilvl w:val="0"/>
          <w:numId w:val="157"/>
        </w:numPr>
        <w:jc w:val="both"/>
      </w:pPr>
      <w:r>
        <w:t xml:space="preserve">Comme </w:t>
      </w:r>
      <w:proofErr w:type="gramStart"/>
      <w:r>
        <w:t>l'indique la</w:t>
      </w:r>
      <w:proofErr w:type="gramEnd"/>
      <w:r>
        <w:t> [STS 53.1], la Classe F2 est celle que l'on prend lorsque le cahier spécial des charges ne prescrit pas de classe spécifique. Les Classes F3 et F4 sont donc recommandées pour une utilisation notamment par des personnes à mobilité réduite (PMR). </w:t>
      </w:r>
    </w:p>
    <w:p w14:paraId="1847126D" w14:textId="77777777" w:rsidR="0092790B" w:rsidRDefault="0092790B" w:rsidP="0092790B">
      <w:pPr>
        <w:pStyle w:val="Author-eListParagraph"/>
        <w:numPr>
          <w:ilvl w:val="0"/>
          <w:numId w:val="157"/>
        </w:numPr>
        <w:jc w:val="both"/>
      </w:pPr>
    </w:p>
    <w:p w14:paraId="799A9D69" w14:textId="77777777" w:rsidR="0092790B" w:rsidRDefault="0092790B" w:rsidP="0092790B">
      <w:pPr>
        <w:jc w:val="both"/>
      </w:pPr>
      <w:r>
        <w:t>Tableau X – Classification des forces et couples de manœuvre selon la [NBN EN 12217] et [STS 53.1]</w:t>
      </w:r>
    </w:p>
    <w:tbl>
      <w:tblPr>
        <w:tblStyle w:val="Author-eTableGrid"/>
        <w:tblW w:w="8925" w:type="dxa"/>
        <w:tblLayout w:type="fixed"/>
        <w:tblLook w:val="04A0" w:firstRow="1" w:lastRow="0" w:firstColumn="1" w:lastColumn="0" w:noHBand="0" w:noVBand="1"/>
      </w:tblPr>
      <w:tblGrid>
        <w:gridCol w:w="4569"/>
        <w:gridCol w:w="1089"/>
        <w:gridCol w:w="1089"/>
        <w:gridCol w:w="1089"/>
        <w:gridCol w:w="1089"/>
      </w:tblGrid>
      <w:tr w:rsidR="0092790B" w14:paraId="66063E32" w14:textId="77777777" w:rsidTr="0014608A">
        <w:trPr>
          <w:trHeight w:val="150"/>
        </w:trPr>
        <w:tc>
          <w:tcPr>
            <w:tcW w:w="4530" w:type="dxa"/>
            <w:shd w:val="clear" w:color="auto" w:fill="C0C0C0"/>
            <w:noWrap/>
          </w:tcPr>
          <w:p w14:paraId="3B95BFBA" w14:textId="77777777" w:rsidR="0092790B" w:rsidRDefault="0092790B" w:rsidP="0014608A">
            <w:r>
              <w:rPr>
                <w:b/>
              </w:rPr>
              <w:t>Résistance à :</w:t>
            </w:r>
            <w:r>
              <w:t>         </w:t>
            </w:r>
          </w:p>
        </w:tc>
        <w:tc>
          <w:tcPr>
            <w:tcW w:w="1080" w:type="dxa"/>
            <w:shd w:val="clear" w:color="auto" w:fill="C0C0C0"/>
            <w:noWrap/>
          </w:tcPr>
          <w:p w14:paraId="7AE922B3" w14:textId="77777777" w:rsidR="0092790B" w:rsidRDefault="0092790B" w:rsidP="0014608A">
            <w:pPr>
              <w:jc w:val="center"/>
            </w:pPr>
            <w:r>
              <w:rPr>
                <w:b/>
              </w:rPr>
              <w:t>Classe F1</w:t>
            </w:r>
          </w:p>
        </w:tc>
        <w:tc>
          <w:tcPr>
            <w:tcW w:w="1080" w:type="dxa"/>
            <w:shd w:val="clear" w:color="auto" w:fill="C0C0C0"/>
            <w:noWrap/>
          </w:tcPr>
          <w:p w14:paraId="5CE52EF4" w14:textId="77777777" w:rsidR="0092790B" w:rsidRDefault="0092790B" w:rsidP="0014608A">
            <w:pPr>
              <w:jc w:val="center"/>
            </w:pPr>
            <w:r>
              <w:rPr>
                <w:b/>
              </w:rPr>
              <w:t>Classe F2</w:t>
            </w:r>
          </w:p>
        </w:tc>
        <w:tc>
          <w:tcPr>
            <w:tcW w:w="1080" w:type="dxa"/>
            <w:shd w:val="clear" w:color="auto" w:fill="C0C0C0"/>
            <w:noWrap/>
          </w:tcPr>
          <w:p w14:paraId="5F471F47" w14:textId="77777777" w:rsidR="0092790B" w:rsidRDefault="0092790B" w:rsidP="0014608A">
            <w:pPr>
              <w:jc w:val="center"/>
            </w:pPr>
            <w:r>
              <w:rPr>
                <w:b/>
              </w:rPr>
              <w:t>Classe F3</w:t>
            </w:r>
          </w:p>
        </w:tc>
        <w:tc>
          <w:tcPr>
            <w:tcW w:w="1080" w:type="dxa"/>
            <w:shd w:val="clear" w:color="auto" w:fill="C0C0C0"/>
            <w:noWrap/>
          </w:tcPr>
          <w:p w14:paraId="4687E26D" w14:textId="77777777" w:rsidR="0092790B" w:rsidRDefault="0092790B" w:rsidP="0014608A">
            <w:pPr>
              <w:jc w:val="center"/>
            </w:pPr>
            <w:r>
              <w:rPr>
                <w:b/>
              </w:rPr>
              <w:t>Classe F4</w:t>
            </w:r>
          </w:p>
        </w:tc>
      </w:tr>
      <w:tr w:rsidR="0092790B" w14:paraId="7249DA36" w14:textId="77777777" w:rsidTr="0014608A">
        <w:tc>
          <w:tcPr>
            <w:tcW w:w="8850" w:type="dxa"/>
            <w:gridSpan w:val="5"/>
            <w:noWrap/>
          </w:tcPr>
          <w:p w14:paraId="188CF2C3" w14:textId="77777777" w:rsidR="0092790B" w:rsidRDefault="0092790B" w:rsidP="0014608A">
            <w:pPr>
              <w:jc w:val="center"/>
            </w:pPr>
            <w:r>
              <w:t>Portes</w:t>
            </w:r>
          </w:p>
        </w:tc>
      </w:tr>
      <w:tr w:rsidR="0092790B" w14:paraId="214550B6" w14:textId="77777777" w:rsidTr="0014608A">
        <w:tc>
          <w:tcPr>
            <w:tcW w:w="4530" w:type="dxa"/>
            <w:noWrap/>
          </w:tcPr>
          <w:p w14:paraId="16452C60" w14:textId="77777777" w:rsidR="0092790B" w:rsidRDefault="0092790B" w:rsidP="0014608A">
            <w:r>
              <w:t>Force de fermeture ou force destinée à initier le mouvement, valeur maximale, (N)</w:t>
            </w:r>
          </w:p>
        </w:tc>
        <w:tc>
          <w:tcPr>
            <w:tcW w:w="1080" w:type="dxa"/>
            <w:noWrap/>
          </w:tcPr>
          <w:p w14:paraId="76C421EF" w14:textId="77777777" w:rsidR="0092790B" w:rsidRDefault="0092790B" w:rsidP="0014608A">
            <w:pPr>
              <w:jc w:val="center"/>
            </w:pPr>
            <w:r>
              <w:t>75</w:t>
            </w:r>
          </w:p>
        </w:tc>
        <w:tc>
          <w:tcPr>
            <w:tcW w:w="1080" w:type="dxa"/>
            <w:noWrap/>
          </w:tcPr>
          <w:p w14:paraId="5D56BD77" w14:textId="77777777" w:rsidR="0092790B" w:rsidRDefault="0092790B" w:rsidP="0014608A">
            <w:pPr>
              <w:jc w:val="center"/>
            </w:pPr>
            <w:r>
              <w:t>50</w:t>
            </w:r>
          </w:p>
        </w:tc>
        <w:tc>
          <w:tcPr>
            <w:tcW w:w="1080" w:type="dxa"/>
            <w:noWrap/>
          </w:tcPr>
          <w:p w14:paraId="63AF70F2" w14:textId="77777777" w:rsidR="0092790B" w:rsidRDefault="0092790B" w:rsidP="0014608A">
            <w:pPr>
              <w:jc w:val="center"/>
            </w:pPr>
            <w:r>
              <w:t>25</w:t>
            </w:r>
          </w:p>
        </w:tc>
        <w:tc>
          <w:tcPr>
            <w:tcW w:w="1080" w:type="dxa"/>
            <w:noWrap/>
          </w:tcPr>
          <w:p w14:paraId="5C8CD146" w14:textId="77777777" w:rsidR="0092790B" w:rsidRDefault="0092790B" w:rsidP="0014608A">
            <w:pPr>
              <w:jc w:val="center"/>
            </w:pPr>
            <w:r>
              <w:t>10</w:t>
            </w:r>
          </w:p>
        </w:tc>
      </w:tr>
      <w:tr w:rsidR="0092790B" w14:paraId="62C1C1E6" w14:textId="77777777" w:rsidTr="0014608A">
        <w:tc>
          <w:tcPr>
            <w:tcW w:w="8850" w:type="dxa"/>
            <w:gridSpan w:val="5"/>
            <w:noWrap/>
          </w:tcPr>
          <w:p w14:paraId="7B360744" w14:textId="77777777" w:rsidR="0092790B" w:rsidRDefault="0092790B" w:rsidP="0014608A">
            <w:pPr>
              <w:jc w:val="center"/>
            </w:pPr>
            <w:r>
              <w:t>Quincaillerie manœuvrée à la main</w:t>
            </w:r>
          </w:p>
        </w:tc>
      </w:tr>
      <w:tr w:rsidR="0092790B" w14:paraId="1D6E5995" w14:textId="77777777" w:rsidTr="0014608A">
        <w:tc>
          <w:tcPr>
            <w:tcW w:w="4530" w:type="dxa"/>
            <w:noWrap/>
          </w:tcPr>
          <w:p w14:paraId="3E387AAF" w14:textId="77777777" w:rsidR="0092790B" w:rsidRDefault="0092790B" w:rsidP="0014608A">
            <w:r>
              <w:t>Force maximale, (N)</w:t>
            </w:r>
          </w:p>
          <w:p w14:paraId="17C75528" w14:textId="77777777" w:rsidR="0092790B" w:rsidRDefault="0092790B" w:rsidP="0014608A">
            <w:r>
              <w:t>Couple maximal, (Nm)</w:t>
            </w:r>
          </w:p>
        </w:tc>
        <w:tc>
          <w:tcPr>
            <w:tcW w:w="1080" w:type="dxa"/>
            <w:noWrap/>
          </w:tcPr>
          <w:p w14:paraId="551AA13E" w14:textId="77777777" w:rsidR="0092790B" w:rsidRDefault="0092790B" w:rsidP="0014608A">
            <w:pPr>
              <w:jc w:val="center"/>
            </w:pPr>
            <w:r>
              <w:t>100</w:t>
            </w:r>
          </w:p>
          <w:p w14:paraId="79A8ACD3" w14:textId="77777777" w:rsidR="0092790B" w:rsidRDefault="0092790B" w:rsidP="0014608A">
            <w:pPr>
              <w:jc w:val="center"/>
            </w:pPr>
            <w:r>
              <w:t>10</w:t>
            </w:r>
          </w:p>
        </w:tc>
        <w:tc>
          <w:tcPr>
            <w:tcW w:w="1080" w:type="dxa"/>
            <w:noWrap/>
          </w:tcPr>
          <w:p w14:paraId="56FB0AAB" w14:textId="77777777" w:rsidR="0092790B" w:rsidRDefault="0092790B" w:rsidP="0014608A">
            <w:pPr>
              <w:jc w:val="center"/>
            </w:pPr>
            <w:r>
              <w:t>50</w:t>
            </w:r>
          </w:p>
          <w:p w14:paraId="77D5313D" w14:textId="77777777" w:rsidR="0092790B" w:rsidRDefault="0092790B" w:rsidP="0014608A">
            <w:pPr>
              <w:jc w:val="center"/>
            </w:pPr>
            <w:r>
              <w:t>5</w:t>
            </w:r>
          </w:p>
        </w:tc>
        <w:tc>
          <w:tcPr>
            <w:tcW w:w="1080" w:type="dxa"/>
            <w:noWrap/>
          </w:tcPr>
          <w:p w14:paraId="48CED94F" w14:textId="77777777" w:rsidR="0092790B" w:rsidRDefault="0092790B" w:rsidP="0014608A">
            <w:pPr>
              <w:jc w:val="center"/>
            </w:pPr>
            <w:r>
              <w:t>25</w:t>
            </w:r>
          </w:p>
          <w:p w14:paraId="4273981F" w14:textId="77777777" w:rsidR="0092790B" w:rsidRDefault="0092790B" w:rsidP="0014608A">
            <w:pPr>
              <w:jc w:val="center"/>
            </w:pPr>
            <w:r>
              <w:t>2.5</w:t>
            </w:r>
          </w:p>
        </w:tc>
        <w:tc>
          <w:tcPr>
            <w:tcW w:w="1080" w:type="dxa"/>
            <w:noWrap/>
          </w:tcPr>
          <w:p w14:paraId="679FB0BB" w14:textId="77777777" w:rsidR="0092790B" w:rsidRDefault="0092790B" w:rsidP="0014608A">
            <w:pPr>
              <w:jc w:val="center"/>
            </w:pPr>
            <w:r>
              <w:t>10</w:t>
            </w:r>
          </w:p>
          <w:p w14:paraId="744BDD1B" w14:textId="77777777" w:rsidR="0092790B" w:rsidRDefault="0092790B" w:rsidP="0014608A">
            <w:pPr>
              <w:jc w:val="center"/>
            </w:pPr>
            <w:r>
              <w:t>1</w:t>
            </w:r>
          </w:p>
        </w:tc>
      </w:tr>
      <w:tr w:rsidR="0092790B" w14:paraId="293CBE90" w14:textId="77777777" w:rsidTr="0014608A">
        <w:tc>
          <w:tcPr>
            <w:tcW w:w="8850" w:type="dxa"/>
            <w:gridSpan w:val="5"/>
            <w:noWrap/>
          </w:tcPr>
          <w:p w14:paraId="2D6F7DE0" w14:textId="77777777" w:rsidR="0092790B" w:rsidRDefault="0092790B" w:rsidP="0014608A">
            <w:pPr>
              <w:jc w:val="center"/>
            </w:pPr>
            <w:r>
              <w:t>Quincaillerie manœuvrée avec le doigt</w:t>
            </w:r>
          </w:p>
        </w:tc>
      </w:tr>
      <w:tr w:rsidR="0092790B" w14:paraId="440897EB" w14:textId="77777777" w:rsidTr="0014608A">
        <w:tc>
          <w:tcPr>
            <w:tcW w:w="4530" w:type="dxa"/>
            <w:noWrap/>
          </w:tcPr>
          <w:p w14:paraId="1A675908" w14:textId="77777777" w:rsidR="0092790B" w:rsidRDefault="0092790B" w:rsidP="0014608A">
            <w:r>
              <w:t>Force maximale, (N)</w:t>
            </w:r>
          </w:p>
          <w:p w14:paraId="09CF3CA9" w14:textId="77777777" w:rsidR="0092790B" w:rsidRDefault="0092790B" w:rsidP="0014608A">
            <w:r>
              <w:t>Couple maximal, (Nm)</w:t>
            </w:r>
          </w:p>
        </w:tc>
        <w:tc>
          <w:tcPr>
            <w:tcW w:w="1080" w:type="dxa"/>
            <w:noWrap/>
          </w:tcPr>
          <w:p w14:paraId="6E56CE13" w14:textId="77777777" w:rsidR="0092790B" w:rsidRDefault="0092790B" w:rsidP="0014608A">
            <w:pPr>
              <w:jc w:val="center"/>
            </w:pPr>
            <w:r>
              <w:t>20</w:t>
            </w:r>
          </w:p>
          <w:p w14:paraId="132C8EF7" w14:textId="77777777" w:rsidR="0092790B" w:rsidRDefault="0092790B" w:rsidP="0014608A">
            <w:pPr>
              <w:jc w:val="center"/>
            </w:pPr>
            <w:r>
              <w:t>5</w:t>
            </w:r>
          </w:p>
        </w:tc>
        <w:tc>
          <w:tcPr>
            <w:tcW w:w="1080" w:type="dxa"/>
            <w:noWrap/>
          </w:tcPr>
          <w:p w14:paraId="2F75481D" w14:textId="77777777" w:rsidR="0092790B" w:rsidRDefault="0092790B" w:rsidP="0014608A">
            <w:pPr>
              <w:jc w:val="center"/>
            </w:pPr>
            <w:r>
              <w:t>10</w:t>
            </w:r>
          </w:p>
          <w:p w14:paraId="415C44B8" w14:textId="77777777" w:rsidR="0092790B" w:rsidRDefault="0092790B" w:rsidP="0014608A">
            <w:pPr>
              <w:jc w:val="center"/>
            </w:pPr>
            <w:r>
              <w:t>2.5</w:t>
            </w:r>
          </w:p>
        </w:tc>
        <w:tc>
          <w:tcPr>
            <w:tcW w:w="1080" w:type="dxa"/>
            <w:noWrap/>
          </w:tcPr>
          <w:p w14:paraId="0BC52BED" w14:textId="77777777" w:rsidR="0092790B" w:rsidRDefault="0092790B" w:rsidP="0014608A">
            <w:pPr>
              <w:jc w:val="center"/>
            </w:pPr>
            <w:r>
              <w:t>6</w:t>
            </w:r>
          </w:p>
          <w:p w14:paraId="2632D7D9" w14:textId="77777777" w:rsidR="0092790B" w:rsidRDefault="0092790B" w:rsidP="0014608A">
            <w:pPr>
              <w:jc w:val="center"/>
            </w:pPr>
            <w:r>
              <w:t>1.5</w:t>
            </w:r>
          </w:p>
        </w:tc>
        <w:tc>
          <w:tcPr>
            <w:tcW w:w="1080" w:type="dxa"/>
            <w:noWrap/>
          </w:tcPr>
          <w:p w14:paraId="078F74E1" w14:textId="77777777" w:rsidR="0092790B" w:rsidRDefault="0092790B" w:rsidP="0014608A">
            <w:pPr>
              <w:jc w:val="center"/>
            </w:pPr>
            <w:r>
              <w:t>4</w:t>
            </w:r>
          </w:p>
          <w:p w14:paraId="2583956F" w14:textId="77777777" w:rsidR="0092790B" w:rsidRDefault="0092790B" w:rsidP="0014608A">
            <w:pPr>
              <w:jc w:val="center"/>
            </w:pPr>
            <w:r>
              <w:t>1</w:t>
            </w:r>
          </w:p>
        </w:tc>
      </w:tr>
    </w:tbl>
    <w:p w14:paraId="18B8EEFC" w14:textId="77777777" w:rsidR="0092790B" w:rsidRDefault="0092790B" w:rsidP="0092790B">
      <w:r>
        <w:t> </w:t>
      </w:r>
      <w:r>
        <w:br/>
      </w:r>
      <w:r>
        <w:rPr>
          <w:b/>
          <w:u w:val="single"/>
        </w:rPr>
        <w:t>Prestations acoustiques</w:t>
      </w:r>
    </w:p>
    <w:p w14:paraId="09B50082" w14:textId="77777777" w:rsidR="0092790B" w:rsidRDefault="0092790B" w:rsidP="0092790B">
      <w:pPr>
        <w:jc w:val="both"/>
      </w:pPr>
      <w:r>
        <w:rPr>
          <w:u w:val="single"/>
        </w:rPr>
        <w:t>Caractéristiques Acoustiques Des Éléments De Façade Et Des Façades.</w:t>
      </w:r>
    </w:p>
    <w:p w14:paraId="7FE12F39" w14:textId="77777777" w:rsidR="0092790B" w:rsidRDefault="0092790B" w:rsidP="0092790B">
      <w:pPr>
        <w:pStyle w:val="Author-eListParagraph"/>
        <w:numPr>
          <w:ilvl w:val="0"/>
          <w:numId w:val="158"/>
        </w:numPr>
        <w:jc w:val="both"/>
      </w:pPr>
      <w:r>
        <w:t>On est en droit de s’attendre à ce qu’une façade soit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14:paraId="7CDDA027" w14:textId="77777777" w:rsidR="0092790B" w:rsidRDefault="0092790B" w:rsidP="0092790B">
      <w:pPr>
        <w:pStyle w:val="Author-eListParagraph"/>
        <w:numPr>
          <w:ilvl w:val="0"/>
          <w:numId w:val="158"/>
        </w:numPr>
        <w:jc w:val="both"/>
      </w:pPr>
      <w:r>
        <w:t>En ce qui concerne la composition du bruit on essaie surtout d’évaluer la partie relative de bruits de basse fréquence. </w:t>
      </w:r>
    </w:p>
    <w:p w14:paraId="5D560183" w14:textId="77777777" w:rsidR="0092790B" w:rsidRDefault="0092790B" w:rsidP="0092790B">
      <w:pPr>
        <w:pStyle w:val="Author-eListParagraph"/>
        <w:numPr>
          <w:ilvl w:val="0"/>
          <w:numId w:val="158"/>
        </w:numPr>
        <w:jc w:val="both"/>
      </w:pPr>
      <w:r>
        <w:t xml:space="preserve">L’isolation acoustique d’une façade est conditionnée par le niveau du bruit auquel cette dernière est soumise. Cette isolation est fonction du niveau de fréquence. Elle peut être calculée dans plusieurs </w:t>
      </w:r>
      <w:proofErr w:type="gramStart"/>
      <w:r>
        <w:t>circonstances:</w:t>
      </w:r>
      <w:proofErr w:type="gramEnd"/>
      <w:r>
        <w:t xml:space="preserve">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w:t>
      </w:r>
    </w:p>
    <w:p w14:paraId="4784D67B" w14:textId="77777777" w:rsidR="0092790B" w:rsidRDefault="0092790B" w:rsidP="0092790B">
      <w:pPr>
        <w:pStyle w:val="Author-eListParagraph"/>
        <w:numPr>
          <w:ilvl w:val="0"/>
          <w:numId w:val="158"/>
        </w:numPr>
        <w:jc w:val="both"/>
      </w:pPr>
      <w:r>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14:paraId="4E2508FF" w14:textId="77777777" w:rsidR="0092790B" w:rsidRDefault="0092790B" w:rsidP="0092790B">
      <w:pPr>
        <w:pStyle w:val="Author-eListParagraph"/>
        <w:numPr>
          <w:ilvl w:val="0"/>
          <w:numId w:val="158"/>
        </w:numPr>
        <w:jc w:val="both"/>
      </w:pPr>
      <w:r>
        <w:t xml:space="preserve">Prenons comme exemple la façon de déterminer la qualité acoustique d’un vitrage. On s’efforcera d’atteindre comme résultat une valeur qui s’exprime par la formule </w:t>
      </w:r>
      <w:proofErr w:type="gramStart"/>
      <w:r>
        <w:t>suivante:</w:t>
      </w:r>
      <w:proofErr w:type="gramEnd"/>
      <w:r>
        <w:t xml:space="preserve"> </w:t>
      </w:r>
      <w:proofErr w:type="spellStart"/>
      <w:r>
        <w:t>Rw</w:t>
      </w:r>
      <w:proofErr w:type="spellEnd"/>
      <w:r>
        <w:t>(</w:t>
      </w:r>
      <w:proofErr w:type="spellStart"/>
      <w:r>
        <w:t>C;Ctr</w:t>
      </w:r>
      <w:proofErr w:type="spellEnd"/>
      <w:r>
        <w:t>) = 30(-1;-5) dB,</w:t>
      </w:r>
    </w:p>
    <w:p w14:paraId="7DD6F015" w14:textId="77777777" w:rsidR="0092790B" w:rsidRDefault="0092790B" w:rsidP="0092790B">
      <w:pPr>
        <w:pStyle w:val="Author-eListParagraph"/>
        <w:numPr>
          <w:ilvl w:val="0"/>
          <w:numId w:val="158"/>
        </w:numPr>
        <w:jc w:val="both"/>
      </w:pPr>
      <w:r>
        <w:t xml:space="preserve">Ce qui signifie que la performance au point de vue de l’isolation acoustique en ce qui concerne le type I s’exprime </w:t>
      </w:r>
      <w:proofErr w:type="gramStart"/>
      <w:r>
        <w:t>par:</w:t>
      </w:r>
      <w:proofErr w:type="gramEnd"/>
      <w:r>
        <w:t xml:space="preserve"> 30-1=29 dB. Pour le type II ce </w:t>
      </w:r>
      <w:proofErr w:type="gramStart"/>
      <w:r>
        <w:t>sera:</w:t>
      </w:r>
      <w:proofErr w:type="gramEnd"/>
      <w:r>
        <w:t xml:space="preserve"> 30-5=25 dB. </w:t>
      </w:r>
    </w:p>
    <w:p w14:paraId="39C5407A" w14:textId="77777777" w:rsidR="0092790B" w:rsidRDefault="0092790B" w:rsidP="0092790B">
      <w:pPr>
        <w:pStyle w:val="Author-eListParagraph"/>
        <w:numPr>
          <w:ilvl w:val="0"/>
          <w:numId w:val="158"/>
        </w:numPr>
        <w:jc w:val="both"/>
      </w:pPr>
      <w:r>
        <w:t>A l’heure actuelle, les produits destinés aux façades sont soumis à la méthodologie de calcul décrite. Les règles valables pour la Belgique entière ou pour des régions ne sont pas encore disponibles.</w:t>
      </w:r>
    </w:p>
    <w:p w14:paraId="5F47630F" w14:textId="77777777" w:rsidR="0092790B" w:rsidRDefault="0092790B" w:rsidP="0092790B"/>
    <w:p w14:paraId="50B00F04" w14:textId="77777777" w:rsidR="0092790B" w:rsidRDefault="0092790B" w:rsidP="0092790B">
      <w:pPr>
        <w:jc w:val="both"/>
      </w:pPr>
      <w:r>
        <w:rPr>
          <w:u w:val="single"/>
        </w:rPr>
        <w:t>L’élément Le Plus Faible</w:t>
      </w:r>
    </w:p>
    <w:p w14:paraId="0D3CDAC2" w14:textId="77777777" w:rsidR="0092790B" w:rsidRDefault="0092790B" w:rsidP="0092790B">
      <w:pPr>
        <w:pStyle w:val="Author-eListParagraph"/>
        <w:numPr>
          <w:ilvl w:val="0"/>
          <w:numId w:val="159"/>
        </w:numPr>
        <w:jc w:val="both"/>
      </w:pPr>
      <w:r>
        <w:t xml:space="preserve">L’élément le plus faible pèse davantage dans le résultat final de l’isolation acoustique. Il est clair que les éléments transparents sont les éléments les plus légers de l’ensemble. Ils se caractérisent par toute une série de points </w:t>
      </w:r>
      <w:proofErr w:type="gramStart"/>
      <w:r>
        <w:t>faibles:</w:t>
      </w:r>
      <w:proofErr w:type="gramEnd"/>
      <w:r>
        <w:t xml:space="preserve"> effet de masse lourde-poids plume-masse lourde dans le cas du double vitrage, coïncidence des épaisseurs de verre, imperfections dans l’étanchéité, ventilation, </w:t>
      </w:r>
      <w:proofErr w:type="spellStart"/>
      <w:r>
        <w:t>etc</w:t>
      </w:r>
      <w:proofErr w:type="spellEnd"/>
      <w:r>
        <w:t xml:space="preserve"> ...</w:t>
      </w:r>
    </w:p>
    <w:p w14:paraId="72A0F0D5" w14:textId="77777777" w:rsidR="0092790B" w:rsidRDefault="0092790B" w:rsidP="0092790B">
      <w:pPr>
        <w:pStyle w:val="Author-eListParagraph"/>
        <w:numPr>
          <w:ilvl w:val="0"/>
          <w:numId w:val="159"/>
        </w:numPr>
        <w:jc w:val="both"/>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14:paraId="2344099A" w14:textId="77777777" w:rsidR="0092790B" w:rsidRDefault="0092790B" w:rsidP="0092790B"/>
    <w:p w14:paraId="043113EB" w14:textId="77777777" w:rsidR="0092790B" w:rsidRDefault="0092790B" w:rsidP="0092790B">
      <w:pPr>
        <w:jc w:val="both"/>
      </w:pPr>
      <w:r>
        <w:rPr>
          <w:u w:val="single"/>
        </w:rPr>
        <w:t>Règles Usuelles NBN</w:t>
      </w:r>
    </w:p>
    <w:p w14:paraId="69D5CFF9" w14:textId="77777777" w:rsidR="0092790B" w:rsidRDefault="0092790B" w:rsidP="0092790B">
      <w:pPr>
        <w:pStyle w:val="Author-eListParagraph"/>
        <w:numPr>
          <w:ilvl w:val="0"/>
          <w:numId w:val="160"/>
        </w:numPr>
        <w:jc w:val="both"/>
      </w:pPr>
      <w:r>
        <w:t>Les règles usuelles NBN telles que présentées dans [NBN S 01-400] sont souvent reprises dans les détails du cahier spécial de charges.</w:t>
      </w:r>
    </w:p>
    <w:p w14:paraId="4A9866BD" w14:textId="77777777" w:rsidR="0092790B" w:rsidRDefault="0092790B" w:rsidP="0092790B">
      <w:pPr>
        <w:pStyle w:val="Author-eListParagraph"/>
        <w:numPr>
          <w:ilvl w:val="0"/>
          <w:numId w:val="160"/>
        </w:numPr>
        <w:jc w:val="both"/>
      </w:pPr>
      <w:r>
        <w:t>On peut donc ainsi calculer, ou du moins évaluer, l’impact du bruit sur le pan de mur. On constate qu’il existe quatre types d’impact de bruit que l’on peut qualifier sur base des descriptions qui suivent. Si on effectue des mesures, la classification peut se faire sur les valeurs chiffrées obtenues.</w:t>
      </w:r>
    </w:p>
    <w:p w14:paraId="53AA2DFC" w14:textId="77777777" w:rsidR="0092790B" w:rsidRDefault="0092790B" w:rsidP="0092790B">
      <w:pPr>
        <w:pStyle w:val="pheading"/>
      </w:pPr>
      <w:r>
        <w:t>EXÉCUTION / MISE EN ŒUVRE</w:t>
      </w:r>
    </w:p>
    <w:p w14:paraId="42B307C5" w14:textId="77777777" w:rsidR="0092790B" w:rsidRDefault="0092790B" w:rsidP="0092790B">
      <w:pPr>
        <w:jc w:val="both"/>
      </w:pPr>
      <w:r>
        <w:rPr>
          <w:b/>
          <w:u w:val="single"/>
        </w:rPr>
        <w:t>Généralités</w:t>
      </w:r>
    </w:p>
    <w:p w14:paraId="693DE7A2" w14:textId="77777777" w:rsidR="0092790B" w:rsidRDefault="0092790B" w:rsidP="0092790B">
      <w:pPr>
        <w:pStyle w:val="Author-eListParagraph"/>
        <w:numPr>
          <w:ilvl w:val="0"/>
          <w:numId w:val="161"/>
        </w:numPr>
        <w:jc w:val="both"/>
      </w:pPr>
      <w:r>
        <w:t>Les portes extérieures sont posées conformément à la [NIT 188] (à défaut d’autre document)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14:paraId="06EC0E3E" w14:textId="77777777" w:rsidR="0092790B" w:rsidRDefault="0092790B" w:rsidP="0092790B">
      <w:pPr>
        <w:pStyle w:val="Author-eListParagraph"/>
        <w:numPr>
          <w:ilvl w:val="0"/>
          <w:numId w:val="161"/>
        </w:numPr>
        <w:jc w:val="both"/>
      </w:pPr>
      <w:r>
        <w:t xml:space="preserve">Les dimensions indiquées sur les plans et dans le métré sont celles du gros-œuvre tel qu'il doit être exécuté et sont donc purement indicatives. L'entrepreneur est tenu de prendre lui-même les mesures sur le chantier avant de procéder à la fabrication des éléments sauf dans le cas d’une pose par </w:t>
      </w:r>
      <w:proofErr w:type="spellStart"/>
      <w:r>
        <w:t>pré-cadre</w:t>
      </w:r>
      <w:proofErr w:type="spellEnd"/>
      <w:r>
        <w:t xml:space="preserve"> pour laquelle les modalités particulières sont convenues. </w:t>
      </w:r>
    </w:p>
    <w:p w14:paraId="28EB1294" w14:textId="77777777" w:rsidR="0092790B" w:rsidRDefault="0092790B" w:rsidP="0092790B">
      <w:pPr>
        <w:pStyle w:val="Author-eListParagraph"/>
        <w:numPr>
          <w:ilvl w:val="0"/>
          <w:numId w:val="161"/>
        </w:numPr>
        <w:jc w:val="both"/>
      </w:pPr>
      <w:r>
        <w:t>Les travaux sont exécutés par une firme spécialisée et par des ouvriers qualifiés.</w:t>
      </w:r>
    </w:p>
    <w:p w14:paraId="5D347821" w14:textId="77777777" w:rsidR="0092790B" w:rsidRDefault="0092790B" w:rsidP="0092790B">
      <w:pPr>
        <w:jc w:val="both"/>
      </w:pPr>
      <w:r>
        <w:rPr>
          <w:b/>
          <w:u w:val="single"/>
        </w:rPr>
        <w:t>Livraison - Entreposage</w:t>
      </w:r>
    </w:p>
    <w:p w14:paraId="40F164F4" w14:textId="77777777" w:rsidR="0092790B" w:rsidRDefault="0092790B" w:rsidP="0092790B">
      <w:pPr>
        <w:pStyle w:val="Author-eListParagraph"/>
        <w:numPr>
          <w:ilvl w:val="0"/>
          <w:numId w:val="162"/>
        </w:numPr>
        <w:jc w:val="both"/>
      </w:pPr>
      <w:r>
        <w:t xml:space="preserve">Les ensembles de portes ainsi que leurs accessoires sont transportés dans des circonstances qui protègent les matériaux contre toute </w:t>
      </w:r>
      <w:proofErr w:type="gramStart"/>
      <w:r>
        <w:t>dégradation;</w:t>
      </w:r>
      <w:proofErr w:type="gramEnd"/>
      <w:r>
        <w:t xml:space="preserve"> ils sont soigneusement amarrés. L'entreposage sur le chantier est limité au minimum et surtout n'excède pas une semaine. Les éléments sont stockés et transportés à la verticale, protégés et ventilés. </w:t>
      </w:r>
    </w:p>
    <w:p w14:paraId="07BAABC0" w14:textId="77777777" w:rsidR="0092790B" w:rsidRDefault="0092790B" w:rsidP="0092790B">
      <w:pPr>
        <w:pStyle w:val="Author-eListParagraph"/>
        <w:numPr>
          <w:ilvl w:val="0"/>
          <w:numId w:val="162"/>
        </w:numPr>
        <w:jc w:val="both"/>
      </w:pPr>
      <w:r>
        <w:t>Les protections appliquées sur les profils ne peuvent pas être enlevées avant autorisation écrite de l’auteur de projet. </w:t>
      </w:r>
    </w:p>
    <w:p w14:paraId="1F5BA6B0" w14:textId="77777777" w:rsidR="0092790B" w:rsidRDefault="0092790B" w:rsidP="0092790B">
      <w:pPr>
        <w:jc w:val="both"/>
      </w:pPr>
      <w:r>
        <w:rPr>
          <w:b/>
          <w:u w:val="single"/>
        </w:rPr>
        <w:t>Montage</w:t>
      </w:r>
    </w:p>
    <w:p w14:paraId="1A1681C9" w14:textId="77777777" w:rsidR="0092790B" w:rsidRDefault="0092790B" w:rsidP="0092790B">
      <w:pPr>
        <w:pStyle w:val="Author-eListParagraph"/>
        <w:numPr>
          <w:ilvl w:val="0"/>
          <w:numId w:val="163"/>
        </w:numPr>
        <w:jc w:val="both"/>
      </w:pPr>
      <w:r>
        <w:t>Les portes sont posées symétriquement dans la baie et ajustée à la distance requise du gros-œuvre en fonction du système de ragréage prévu. La disposition est parfaitement d'aplomb, de niveau et dans l'axe. </w:t>
      </w:r>
    </w:p>
    <w:p w14:paraId="6C7DB94F" w14:textId="77777777" w:rsidR="0092790B" w:rsidRDefault="0092790B" w:rsidP="0092790B">
      <w:pPr>
        <w:pStyle w:val="Author-eListParagraph"/>
        <w:numPr>
          <w:ilvl w:val="0"/>
          <w:numId w:val="163"/>
        </w:numPr>
        <w:jc w:val="both"/>
      </w:pPr>
      <w:r>
        <w:t xml:space="preserve">Lorsqu'il s'agit d'une maçonnerie de parement ordinaire, en fonction de la section du dormant des portes, au moins 30 mm du profil est placé derrière le jour du gros-œuvre. Les joints entre les portes et les ouvertures réservées dans la maçonnerie sont de l’ordre de 5 à 10 </w:t>
      </w:r>
      <w:proofErr w:type="spellStart"/>
      <w:r>
        <w:t>mm.</w:t>
      </w:r>
      <w:proofErr w:type="spellEnd"/>
      <w:r>
        <w:t> </w:t>
      </w:r>
    </w:p>
    <w:p w14:paraId="2E3AFBDE" w14:textId="77777777" w:rsidR="0092790B" w:rsidRDefault="0092790B" w:rsidP="0092790B">
      <w:pPr>
        <w:pStyle w:val="Author-eListParagraph"/>
        <w:numPr>
          <w:ilvl w:val="0"/>
          <w:numId w:val="163"/>
        </w:numPr>
        <w:jc w:val="both"/>
      </w:pPr>
      <w:r>
        <w:t>Lorsque la façade est destinée à recevoir une isolation extérieure et/ou un revêtement de façade léger, la porte est placée selon les dessins de détails et/ou en concertation avec les entrepreneurs du gros-œuvre et des plafonnages. </w:t>
      </w:r>
    </w:p>
    <w:p w14:paraId="27DD4A58" w14:textId="77777777" w:rsidR="0092790B" w:rsidRDefault="0092790B" w:rsidP="0092790B">
      <w:pPr>
        <w:jc w:val="both"/>
      </w:pPr>
      <w:r>
        <w:rPr>
          <w:b/>
          <w:u w:val="single"/>
        </w:rPr>
        <w:t>Ancrage au gros-œuvre</w:t>
      </w:r>
    </w:p>
    <w:p w14:paraId="6F79CB83" w14:textId="77777777" w:rsidR="0092790B" w:rsidRDefault="0092790B" w:rsidP="0092790B">
      <w:pPr>
        <w:pStyle w:val="Author-eListParagraph"/>
        <w:numPr>
          <w:ilvl w:val="0"/>
          <w:numId w:val="164"/>
        </w:numPr>
        <w:jc w:val="both"/>
      </w:pPr>
      <w:r>
        <w:t>Pour des portes, la pose est décrite dans le §53.1.5.1.5 des [STS 53.1] et, à défaut d’autre document référentiel, le resserrage est décrit dans la [NIT 188]. </w:t>
      </w:r>
    </w:p>
    <w:p w14:paraId="2E814D9D" w14:textId="77777777" w:rsidR="0092790B" w:rsidRDefault="0092790B" w:rsidP="0092790B">
      <w:pPr>
        <w:pStyle w:val="Author-eListParagraph"/>
        <w:numPr>
          <w:ilvl w:val="0"/>
          <w:numId w:val="164"/>
        </w:numPr>
        <w:jc w:val="both"/>
      </w:pPr>
      <w:r>
        <w:t>Les châssis sont fixés de manière telle que les sollicitations des châssis soient transférées sur le gros-œuvre et que les tassements du bâtiment n'aient pas d'influence sur la menuiserie extérieure.  </w:t>
      </w:r>
    </w:p>
    <w:p w14:paraId="318B3E9A" w14:textId="77777777" w:rsidR="0092790B" w:rsidRDefault="0092790B" w:rsidP="0092790B">
      <w:pPr>
        <w:pStyle w:val="Author-eListParagraph"/>
        <w:numPr>
          <w:ilvl w:val="0"/>
          <w:numId w:val="164"/>
        </w:numPr>
        <w:jc w:val="both"/>
      </w:pPr>
      <w:r>
        <w:t xml:space="preserve">Le système d’ancrage au gros œuvre est réalisé par :  </w:t>
      </w:r>
    </w:p>
    <w:p w14:paraId="45ED671F" w14:textId="77777777" w:rsidR="0092790B" w:rsidRDefault="0092790B" w:rsidP="0092790B">
      <w:pPr>
        <w:pStyle w:val="Author-eListParagraph"/>
        <w:numPr>
          <w:ilvl w:val="1"/>
          <w:numId w:val="165"/>
        </w:numPr>
        <w:jc w:val="both"/>
      </w:pPr>
      <w:r>
        <w:t>Pattes de fixation : Les pattes et leurs positions sont conformes aux spécifications de la [NIT 188]. Elles permettent une protection contre la corrosion de grade 3 ou supérieure selon la [NBN EN 1670].</w:t>
      </w:r>
    </w:p>
    <w:p w14:paraId="3F99ED8C" w14:textId="77777777" w:rsidR="0092790B" w:rsidRDefault="0092790B" w:rsidP="0092790B">
      <w:pPr>
        <w:pStyle w:val="Author-eListParagraph"/>
        <w:numPr>
          <w:ilvl w:val="1"/>
          <w:numId w:val="165"/>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 série] pour une application en paroi extérieure.</w:t>
      </w:r>
    </w:p>
    <w:p w14:paraId="0F3AF32C" w14:textId="77777777" w:rsidR="0092790B" w:rsidRDefault="0092790B" w:rsidP="0092790B">
      <w:pPr>
        <w:pStyle w:val="Author-eListParagraph"/>
        <w:numPr>
          <w:ilvl w:val="1"/>
          <w:numId w:val="165"/>
        </w:numPr>
        <w:jc w:val="both"/>
      </w:pPr>
      <w:proofErr w:type="spellStart"/>
      <w:r>
        <w:t>Pré-cadre</w:t>
      </w:r>
      <w:proofErr w:type="spellEnd"/>
      <w:r>
        <w:t xml:space="preserve"> : Le système de </w:t>
      </w:r>
      <w:proofErr w:type="spellStart"/>
      <w:r>
        <w:t>pré-cadre</w:t>
      </w:r>
      <w:proofErr w:type="spellEnd"/>
      <w:r>
        <w:t xml:space="preserve"> </w:t>
      </w:r>
      <w:proofErr w:type="gramStart"/>
      <w:r>
        <w:t>est  en</w:t>
      </w:r>
      <w:proofErr w:type="gramEnd"/>
      <w:r>
        <w:t xml:space="preserve"> conformité avec les spécifications du fabricant et décrit au </w:t>
      </w:r>
      <w:hyperlink w:anchor="585" w:history="1">
        <w:r>
          <w:t>41.74 Ouvrages de raccord et finition</w:t>
        </w:r>
      </w:hyperlink>
    </w:p>
    <w:p w14:paraId="638F9442" w14:textId="77777777" w:rsidR="0092790B" w:rsidRDefault="0092790B" w:rsidP="0092790B">
      <w:pPr>
        <w:pStyle w:val="Author-eListParagraph"/>
        <w:numPr>
          <w:ilvl w:val="0"/>
          <w:numId w:val="164"/>
        </w:numPr>
        <w:jc w:val="both"/>
      </w:pPr>
      <w:r>
        <w:t>Si le bâtiment est soumis à la règlementation PEB, l’assemblage répond au minimum aux règles soumises pour les nœuds constructifs PEB conforme et soumis à l’approbation de l’auteur de projet et, le cas échéant, au responsable PEB. </w:t>
      </w:r>
    </w:p>
    <w:p w14:paraId="16378770" w14:textId="77777777" w:rsidR="0092790B" w:rsidRDefault="0092790B" w:rsidP="0092790B"/>
    <w:p w14:paraId="6B5396E5" w14:textId="77777777" w:rsidR="0092790B" w:rsidRDefault="0092790B" w:rsidP="0092790B">
      <w:pPr>
        <w:jc w:val="both"/>
      </w:pPr>
      <w:r>
        <w:rPr>
          <w:b/>
          <w:u w:val="single"/>
        </w:rPr>
        <w:t>Jonction avec le gros-œuvre</w:t>
      </w:r>
    </w:p>
    <w:p w14:paraId="00D0CCC7" w14:textId="77777777" w:rsidR="0092790B" w:rsidRDefault="0092790B" w:rsidP="0092790B">
      <w:pPr>
        <w:pStyle w:val="Author-eListParagraph"/>
        <w:numPr>
          <w:ilvl w:val="0"/>
          <w:numId w:val="166"/>
        </w:numPr>
        <w:jc w:val="both"/>
      </w:pPr>
      <w:r>
        <w:t xml:space="preserve">Continuité d’isolation : La pose des portes et la continuité avec les isolants </w:t>
      </w:r>
      <w:proofErr w:type="gramStart"/>
      <w:r>
        <w:t>est  réalisées</w:t>
      </w:r>
      <w:proofErr w:type="gramEnd"/>
      <w:r>
        <w:t xml:space="preserve"> conformément aux plans et coupes et constituera un nœud constructif PEB conforme. </w:t>
      </w:r>
    </w:p>
    <w:p w14:paraId="654C8BE3" w14:textId="77777777" w:rsidR="0092790B" w:rsidRDefault="0092790B" w:rsidP="0092790B">
      <w:pPr>
        <w:pStyle w:val="Author-eListParagraph"/>
        <w:numPr>
          <w:ilvl w:val="0"/>
          <w:numId w:val="166"/>
        </w:numPr>
        <w:jc w:val="both"/>
      </w:pPr>
      <w:r>
        <w:t>L’étanchéité à l’eau : Les continuités de l’étanchéité à l’eau sont conformes aux descriptions données dans la [NIT 188].</w:t>
      </w:r>
    </w:p>
    <w:p w14:paraId="449F7A01" w14:textId="77777777" w:rsidR="0092790B" w:rsidRDefault="0092790B" w:rsidP="0092790B">
      <w:pPr>
        <w:pStyle w:val="Author-eListParagraph"/>
        <w:numPr>
          <w:ilvl w:val="0"/>
          <w:numId w:val="166"/>
        </w:numPr>
        <w:jc w:val="both"/>
      </w:pPr>
      <w:r>
        <w:t>L’étanchéité à l’air : Les continuités de l’étanchéité à l’air sont conformes aux descriptions données dans les [NIT 188] et [NIT 255].</w:t>
      </w:r>
    </w:p>
    <w:p w14:paraId="351844F1" w14:textId="77777777" w:rsidR="0092790B" w:rsidRDefault="0092790B" w:rsidP="0092790B">
      <w:pPr>
        <w:pStyle w:val="Author-eListParagraph"/>
        <w:numPr>
          <w:ilvl w:val="0"/>
          <w:numId w:val="166"/>
        </w:numPr>
        <w:jc w:val="both"/>
      </w:pPr>
      <w:r>
        <w:t>Continuité acoustique : Lorsque le cahier de charge prescrit des performances acoustiques particulières, la continuité de l’isolation acoustique est prévue au niveau du resserrage. Les détails et choix des matériaux de resserrage font l’objet d’une étude à soumettre à l’auteur du projet. </w:t>
      </w:r>
    </w:p>
    <w:p w14:paraId="7F199D73" w14:textId="77777777" w:rsidR="0092790B" w:rsidRDefault="0092790B" w:rsidP="0092790B">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14:paraId="14BA450F" w14:textId="77777777" w:rsidR="0092790B" w:rsidRDefault="0092790B" w:rsidP="0092790B">
      <w:pPr>
        <w:pStyle w:val="pheading"/>
      </w:pPr>
      <w:r>
        <w:t>CONTRÔLES</w:t>
      </w:r>
    </w:p>
    <w:p w14:paraId="48F802BA" w14:textId="77777777" w:rsidR="0092790B" w:rsidRDefault="0092790B" w:rsidP="0092790B">
      <w:pPr>
        <w:jc w:val="both"/>
      </w:pPr>
      <w:r>
        <w:t>Les portes endommagées avant et après la pose, celles qui présentent des déformations anormales ou sont abîmés par l'humidité, ne peuvent pas être mises en œuvre. Les documents relatifs au marquage CE (ou déclaration d’aptitude du matériau) ou aux performances exigées dans le cahier spécial des charges doivent être préalablement remis à l'auteur de projet.</w:t>
      </w:r>
    </w:p>
    <w:p w14:paraId="6D8D6ED6" w14:textId="77777777" w:rsidR="0092790B" w:rsidRDefault="0092790B" w:rsidP="0092790B">
      <w:pPr>
        <w:jc w:val="both"/>
      </w:pPr>
      <w:r>
        <w:rPr>
          <w:b/>
          <w:u w:val="single"/>
        </w:rPr>
        <w:t>Essais</w:t>
      </w:r>
    </w:p>
    <w:p w14:paraId="65E1FCB4" w14:textId="77777777" w:rsidR="0092790B" w:rsidRDefault="0092790B" w:rsidP="0092790B">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29A87410" w14:textId="77777777" w:rsidR="0092790B" w:rsidRDefault="0092790B" w:rsidP="0092790B">
      <w:pPr>
        <w:jc w:val="both"/>
      </w:pPr>
      <w:r>
        <w:t>Les essais seront exécutés par un laboratoire indépendant notifié, selon la [NBN EN 14351-</w:t>
      </w:r>
      <w:proofErr w:type="gramStart"/>
      <w:r>
        <w:t>1:</w:t>
      </w:r>
      <w:proofErr w:type="gramEnd"/>
      <w:r>
        <w:t>2006+A2], les exigences sont reprises dans la [STS 53.1]. </w:t>
      </w:r>
    </w:p>
    <w:p w14:paraId="3E794827" w14:textId="77777777" w:rsidR="0092790B" w:rsidRDefault="0092790B" w:rsidP="0092790B">
      <w:pPr>
        <w:jc w:val="both"/>
      </w:pPr>
      <w:r>
        <w:t>La porte testée et approuvée est marquée et conservée comme référence. Au cas où les produits ne satisfont pas aux essais, l'auteur de projet peut faire arrêter les travaux immédiatement. </w:t>
      </w:r>
    </w:p>
    <w:p w14:paraId="4DD1DECD" w14:textId="77777777" w:rsidR="0092790B" w:rsidRDefault="0092790B" w:rsidP="0092790B">
      <w:pPr>
        <w:jc w:val="both"/>
      </w:pPr>
    </w:p>
    <w:p w14:paraId="075D4820" w14:textId="77777777" w:rsidR="0092790B" w:rsidRDefault="0092790B" w:rsidP="0092790B">
      <w:pPr>
        <w:jc w:val="both"/>
      </w:pPr>
      <w:r>
        <w:rPr>
          <w:b/>
          <w:u w:val="single"/>
        </w:rPr>
        <w:t>Tolérances</w:t>
      </w:r>
    </w:p>
    <w:p w14:paraId="20A4AB73" w14:textId="77777777" w:rsidR="0092790B" w:rsidRDefault="0092790B" w:rsidP="0092790B">
      <w:pPr>
        <w:jc w:val="both"/>
      </w:pPr>
      <w:r>
        <w:t>Les tolérances dimensionnelles sont reprises dans la [STS 53.1] et dans la [NIT 188].</w:t>
      </w:r>
    </w:p>
    <w:p w14:paraId="68521A9D" w14:textId="77777777" w:rsidR="0092790B" w:rsidRDefault="0092790B" w:rsidP="0092790B">
      <w:pPr>
        <w:pStyle w:val="pheading"/>
      </w:pPr>
      <w:r>
        <w:t>DOCUMENTS DE RÉFÉRENCE</w:t>
      </w:r>
    </w:p>
    <w:p w14:paraId="30D3EFF3" w14:textId="77777777" w:rsidR="0092790B" w:rsidRDefault="0092790B" w:rsidP="0092790B">
      <w:pPr>
        <w:pStyle w:val="pheading"/>
      </w:pPr>
      <w:r>
        <w:t>- Matériau</w:t>
      </w:r>
    </w:p>
    <w:p w14:paraId="4DA8FADE" w14:textId="77777777" w:rsidR="0092790B" w:rsidRDefault="0092790B" w:rsidP="0092790B">
      <w:r>
        <w:t>[NBN EN 947, Portes battantes ou pivotantes - Détermination de la résistance à la charge verticale]</w:t>
      </w:r>
    </w:p>
    <w:p w14:paraId="66ACFC53" w14:textId="77777777" w:rsidR="0092790B" w:rsidRDefault="0092790B" w:rsidP="0092790B">
      <w:r>
        <w:t xml:space="preserve">[NBN EN 948, Portes battantes ou pivotantes - </w:t>
      </w:r>
      <w:proofErr w:type="spellStart"/>
      <w:r>
        <w:t>Détemination</w:t>
      </w:r>
      <w:proofErr w:type="spellEnd"/>
      <w:r>
        <w:t xml:space="preserve"> de la résistance à la torsion statique]</w:t>
      </w:r>
    </w:p>
    <w:p w14:paraId="1558E8A7" w14:textId="77777777" w:rsidR="0092790B" w:rsidRDefault="0092790B" w:rsidP="0092790B">
      <w:r>
        <w:t>[NBN EN 949, Fenêtres et façades-rideaux, portes, stores et fermetures - Détermination de la résistance au choc de corps mou et lourd pour les portes]</w:t>
      </w:r>
    </w:p>
    <w:p w14:paraId="0EE202BF" w14:textId="77777777" w:rsidR="0092790B" w:rsidRDefault="0092790B" w:rsidP="0092790B">
      <w:r>
        <w:t>[NBN EN 950, Vantaux de portes - Détermination de la résistance au choc de corps dur]</w:t>
      </w:r>
    </w:p>
    <w:p w14:paraId="0F901615" w14:textId="77777777" w:rsidR="0092790B" w:rsidRDefault="0092790B" w:rsidP="0092790B">
      <w:r>
        <w:t xml:space="preserve">[NBN EN 952, Vantaux de portes - </w:t>
      </w:r>
      <w:proofErr w:type="spellStart"/>
      <w:r>
        <w:t>Planeités</w:t>
      </w:r>
      <w:proofErr w:type="spellEnd"/>
      <w:r>
        <w:t xml:space="preserve"> générale et locale - Méthode de mesure]</w:t>
      </w:r>
    </w:p>
    <w:p w14:paraId="25ABDC0D" w14:textId="77777777" w:rsidR="0092790B" w:rsidRDefault="0092790B" w:rsidP="0092790B">
      <w:r>
        <w:t>[NBN EN 1121, Portes - Comportement entre deux climats différents - Méthode d'essai]</w:t>
      </w:r>
    </w:p>
    <w:p w14:paraId="4D25AFF2" w14:textId="77777777" w:rsidR="0092790B" w:rsidRDefault="0092790B" w:rsidP="0092790B">
      <w:r>
        <w:t xml:space="preserve">[NBN EN 1125, Quincaillerie pour le bâtiment - Fermetures </w:t>
      </w:r>
      <w:proofErr w:type="spellStart"/>
      <w:r>
        <w:t>anti-panique</w:t>
      </w:r>
      <w:proofErr w:type="spellEnd"/>
      <w:r>
        <w:t xml:space="preserve"> manœuvrées par une barre horizontale, destinées à être utilisées sur des voies d'évacuation - Exigences et méthodes d'essai]</w:t>
      </w:r>
    </w:p>
    <w:p w14:paraId="39DBACDC" w14:textId="77777777" w:rsidR="0092790B" w:rsidRDefault="0092790B" w:rsidP="0092790B">
      <w:r>
        <w:t>[NBN EN 1191, Fenêtres et portes - Résistance à l'ouverture et fermeture répétée - Méthode d'essai]</w:t>
      </w:r>
    </w:p>
    <w:p w14:paraId="3B833483" w14:textId="77777777" w:rsidR="0092790B" w:rsidRDefault="0092790B" w:rsidP="0092790B">
      <w:r>
        <w:t>[NBN EN 1192, Portes - Classification des exigences de résistance mécanique]</w:t>
      </w:r>
    </w:p>
    <w:p w14:paraId="33824F18" w14:textId="77777777" w:rsidR="0092790B" w:rsidRDefault="0092790B" w:rsidP="0092790B">
      <w:r>
        <w:t xml:space="preserve">[NBN EN 1363-1, Essais de résistance au feu - Partie </w:t>
      </w:r>
      <w:proofErr w:type="gramStart"/>
      <w:r>
        <w:t>1:</w:t>
      </w:r>
      <w:proofErr w:type="gramEnd"/>
      <w:r>
        <w:t xml:space="preserve"> Exigences générales]</w:t>
      </w:r>
    </w:p>
    <w:p w14:paraId="29212CD4" w14:textId="77777777" w:rsidR="0092790B" w:rsidRDefault="0092790B" w:rsidP="0092790B">
      <w:r>
        <w:t xml:space="preserve">[NBN EN 1363-2, Essais de résistance au feu - Partie </w:t>
      </w:r>
      <w:proofErr w:type="gramStart"/>
      <w:r>
        <w:t>2:</w:t>
      </w:r>
      <w:proofErr w:type="gramEnd"/>
      <w:r>
        <w:t xml:space="preserve"> Modes opératoires de substitution ou additionnels]</w:t>
      </w:r>
    </w:p>
    <w:p w14:paraId="78C18413" w14:textId="77777777" w:rsidR="0092790B" w:rsidRDefault="0092790B" w:rsidP="0092790B">
      <w:r>
        <w:t xml:space="preserve">[NBN EN 1364-1, Essais de résistance au feu des éléments non porteurs - Partie </w:t>
      </w:r>
      <w:proofErr w:type="gramStart"/>
      <w:r>
        <w:t>1:</w:t>
      </w:r>
      <w:proofErr w:type="gramEnd"/>
      <w:r>
        <w:t xml:space="preserve"> Murs]</w:t>
      </w:r>
    </w:p>
    <w:p w14:paraId="32F4BC8C" w14:textId="77777777" w:rsidR="0092790B" w:rsidRDefault="0092790B" w:rsidP="0092790B">
      <w:r>
        <w:t xml:space="preserve">[NBN EN 1364-3, Essais de résistance au feu des éléments non-porteurs dans les bâtiments - Partie </w:t>
      </w:r>
      <w:proofErr w:type="gramStart"/>
      <w:r>
        <w:t>3:</w:t>
      </w:r>
      <w:proofErr w:type="gramEnd"/>
      <w:r>
        <w:t xml:space="preserve"> Murs rideaux - Configuration en grandeur réelle (assemblage complet)]</w:t>
      </w:r>
    </w:p>
    <w:p w14:paraId="71F21335" w14:textId="77777777" w:rsidR="0092790B" w:rsidRDefault="0092790B" w:rsidP="0092790B">
      <w:r>
        <w:t>[NBN EN 1522, Fenêtres, portes, fermetures et stores - Résistance aux balles - Prescriptions et classification]</w:t>
      </w:r>
    </w:p>
    <w:p w14:paraId="6ED7DBFA" w14:textId="77777777" w:rsidR="0092790B" w:rsidRDefault="0092790B" w:rsidP="0092790B">
      <w:r>
        <w:t>[NBN EN 1529, Vantaux de portes - Hauteur, largeur, épaisseur et équerrage - Classes de tolérances]</w:t>
      </w:r>
    </w:p>
    <w:p w14:paraId="6A1EEC3F" w14:textId="77777777" w:rsidR="0092790B" w:rsidRDefault="0092790B" w:rsidP="0092790B">
      <w:r>
        <w:t>[NBN EN 1530, Vantaux de portes - Planéité générale et planéité locale - Classes de tolérances]</w:t>
      </w:r>
    </w:p>
    <w:p w14:paraId="3F5A126A" w14:textId="77777777" w:rsidR="0092790B" w:rsidRDefault="0092790B" w:rsidP="0092790B">
      <w:r>
        <w:t>[NBN EN 1627, Blocs-portes pour piétons, fenêtres, façades rideaux, grilles et fermetures - Résistance à l'effraction - Prescriptions et classification]</w:t>
      </w:r>
    </w:p>
    <w:p w14:paraId="7D814B10" w14:textId="77777777" w:rsidR="0092790B" w:rsidRDefault="0092790B" w:rsidP="0092790B">
      <w:r>
        <w:t>[NBN EN 1906, Quincaillerie pour le bâtiment - Béquilles et boutons de porte - Exigences et méthodes d'essai]</w:t>
      </w:r>
    </w:p>
    <w:p w14:paraId="6429ADDB" w14:textId="77777777" w:rsidR="0092790B" w:rsidRDefault="0092790B" w:rsidP="0092790B">
      <w:r>
        <w:t>[NBN EN 1935, Quincaillerie pour le bâtiment - Charnières axe simple - Prescriptions et méthodes d'essai]</w:t>
      </w:r>
    </w:p>
    <w:p w14:paraId="2DFF8CF1" w14:textId="77777777" w:rsidR="0092790B" w:rsidRDefault="0092790B" w:rsidP="0092790B">
      <w:r>
        <w:t xml:space="preserve">[NBN EN 12046-2, Forces de </w:t>
      </w:r>
      <w:proofErr w:type="spellStart"/>
      <w:r>
        <w:t>manoeuvre</w:t>
      </w:r>
      <w:proofErr w:type="spellEnd"/>
      <w:r>
        <w:t xml:space="preserve"> - Méthode d'essai - Partie </w:t>
      </w:r>
      <w:proofErr w:type="gramStart"/>
      <w:r>
        <w:t>2:</w:t>
      </w:r>
      <w:proofErr w:type="gramEnd"/>
      <w:r>
        <w:t xml:space="preserve"> Portes]</w:t>
      </w:r>
    </w:p>
    <w:p w14:paraId="3FCEBFFC" w14:textId="77777777" w:rsidR="0092790B" w:rsidRDefault="0092790B" w:rsidP="0092790B">
      <w:r>
        <w:t>[NBN EN 12217, Portes - Forces de manœuvre - Prescriptions et classification]</w:t>
      </w:r>
    </w:p>
    <w:p w14:paraId="79A7F67E" w14:textId="77777777" w:rsidR="0092790B" w:rsidRDefault="0092790B" w:rsidP="0092790B">
      <w:r>
        <w:t>[NBN EN 12209, Quincaillerie pour le bâtiment - Serrures mécaniques et gâches - Exigences et méthodes d'essai]</w:t>
      </w:r>
    </w:p>
    <w:p w14:paraId="3BA838B5" w14:textId="77777777" w:rsidR="0092790B" w:rsidRDefault="0092790B" w:rsidP="0092790B">
      <w:r>
        <w:t>[NBN EN 12400, Fenêtres et portes - Durabilité mécanique - Prescriptions et classification]</w:t>
      </w:r>
    </w:p>
    <w:p w14:paraId="3F945830"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3907FA83" w14:textId="77777777" w:rsidR="0092790B" w:rsidRDefault="0092790B" w:rsidP="0092790B">
      <w:r>
        <w:t xml:space="preserve">[NBN EN 13501-2, Classement au feu des produits et éléments de construction - Partie </w:t>
      </w:r>
      <w:proofErr w:type="gramStart"/>
      <w:r>
        <w:t>2:</w:t>
      </w:r>
      <w:proofErr w:type="gramEnd"/>
      <w:r>
        <w:t xml:space="preserve"> Classement à partir des données d'essais de résistance au feu à l'exclusion des produits utilisés dans les systèmes de ventilation]</w:t>
      </w:r>
    </w:p>
    <w:p w14:paraId="02223B9A" w14:textId="77777777" w:rsidR="0092790B" w:rsidRDefault="0092790B" w:rsidP="0092790B">
      <w:r>
        <w:t>[NBN EN 13637, Quincaillerie pour le bâtiment - Systèmes de fermeture contrôlés électriquement destinés à être utilisés sur des voies d'évacuation - Exigences et méthodes d'essai]</w:t>
      </w:r>
    </w:p>
    <w:p w14:paraId="76552569" w14:textId="77777777" w:rsidR="0092790B" w:rsidRDefault="0092790B" w:rsidP="0092790B">
      <w:r>
        <w:t>[NBN EN 14351-</w:t>
      </w:r>
      <w:proofErr w:type="gramStart"/>
      <w:r>
        <w:t>1:</w:t>
      </w:r>
      <w:proofErr w:type="gramEnd"/>
      <w:r>
        <w:t>2006+A2, Fenêtres et portes - Norme produit, caractéristiques de performance - Partie 1 : Fenêtres et blocs portes extérieurs pour piétons]</w:t>
      </w:r>
    </w:p>
    <w:p w14:paraId="3B891C44" w14:textId="77777777" w:rsidR="0092790B" w:rsidRDefault="0092790B" w:rsidP="0092790B">
      <w:r>
        <w:t>[NBN EN 14846, Quincaillerie pour le bâtiment - Serrures et becs de cane - Serrures et gâches électromécaniques - Exigences et méthodes d'essai]</w:t>
      </w:r>
    </w:p>
    <w:p w14:paraId="160E357F" w14:textId="77777777" w:rsidR="0092790B" w:rsidRDefault="0092790B" w:rsidP="0092790B">
      <w:r>
        <w:t>[NBN EN 15998, Verre dans la construction - Sécurité en cas d'incendie, résistance au feu - Méthodologie d'essai du verre à des fins de classification]</w:t>
      </w:r>
    </w:p>
    <w:p w14:paraId="3A2705FB" w14:textId="77777777" w:rsidR="0092790B" w:rsidRDefault="0092790B" w:rsidP="0092790B">
      <w:r>
        <w:t>[NBN 713-020, Protection contre l'incendie - Comportement au feu des matériaux et éléments de construction - Résistance au feu des éléments de construction (avec erratum)]</w:t>
      </w:r>
    </w:p>
    <w:p w14:paraId="061D348C" w14:textId="77777777" w:rsidR="0092790B" w:rsidRDefault="0092790B" w:rsidP="0092790B">
      <w:r>
        <w:t xml:space="preserve">[NBN EN 717-1, Panneaux à base de bois - Détermination du dégagement de formaldéhyde - Partie 1 : Emission de </w:t>
      </w:r>
      <w:proofErr w:type="spellStart"/>
      <w:r>
        <w:t>for-maldéhyde</w:t>
      </w:r>
      <w:proofErr w:type="spellEnd"/>
      <w:r>
        <w:t xml:space="preserve"> par la méthode à la chambre]</w:t>
      </w:r>
    </w:p>
    <w:p w14:paraId="2975817A" w14:textId="77777777" w:rsidR="0092790B" w:rsidRDefault="0092790B" w:rsidP="0092790B">
      <w:r>
        <w:t>[NBN S 01-400-1, Critères acoustiques pour les immeubles d'habitation]</w:t>
      </w:r>
    </w:p>
    <w:p w14:paraId="1BF4FC04" w14:textId="77777777" w:rsidR="0092790B" w:rsidRDefault="0092790B" w:rsidP="0092790B"/>
    <w:p w14:paraId="2074DF00" w14:textId="77777777" w:rsidR="0092790B" w:rsidRDefault="0092790B" w:rsidP="0092790B"/>
    <w:p w14:paraId="3E9BC9A8" w14:textId="77777777" w:rsidR="0092790B" w:rsidRDefault="0092790B" w:rsidP="0092790B">
      <w:pPr>
        <w:pStyle w:val="pheading"/>
      </w:pPr>
      <w:r>
        <w:t>- Exécution</w:t>
      </w:r>
    </w:p>
    <w:p w14:paraId="799416E2" w14:textId="77777777" w:rsidR="0092790B" w:rsidRDefault="0092790B" w:rsidP="0092790B">
      <w:r>
        <w:t>[NIT 188, La pose des menuiseries extérieures.]</w:t>
      </w:r>
    </w:p>
    <w:p w14:paraId="413EC8AC" w14:textId="77777777" w:rsidR="0092790B" w:rsidRDefault="0092790B" w:rsidP="0092790B">
      <w:r>
        <w:t>[NIT 221, La pose des vitrages en feuillure (Les NIT 214 et 221 remplacent les NIT 110 et 113).]</w:t>
      </w:r>
    </w:p>
    <w:p w14:paraId="20A54FF8" w14:textId="77777777" w:rsidR="0092790B" w:rsidRDefault="0092790B" w:rsidP="0092790B">
      <w:r>
        <w:t>[NIT 255, L'étanchéité à l'air des bâtiments]</w:t>
      </w:r>
    </w:p>
    <w:p w14:paraId="00F99CA3" w14:textId="77777777" w:rsidR="0092790B" w:rsidRDefault="0092790B" w:rsidP="0092790B">
      <w:r>
        <w:t>[STS 53.1, Portes]</w:t>
      </w:r>
    </w:p>
    <w:p w14:paraId="02FACDE5" w14:textId="77777777" w:rsidR="0092790B" w:rsidRDefault="0092790B" w:rsidP="0092790B">
      <w:pPr>
        <w:pStyle w:val="pheading"/>
      </w:pPr>
      <w:r>
        <w:t>AIDE</w:t>
      </w:r>
    </w:p>
    <w:p w14:paraId="6AB971E7" w14:textId="77777777" w:rsidR="0092790B" w:rsidRDefault="0092790B" w:rsidP="0092790B">
      <w:r>
        <w:rPr>
          <w:b/>
        </w:rPr>
        <w:t>Accessibilité aux personnes à mobilité réduite (PMR)  </w:t>
      </w:r>
    </w:p>
    <w:p w14:paraId="67539A98" w14:textId="77777777" w:rsidR="0092790B" w:rsidRDefault="0092790B" w:rsidP="0092790B">
      <w:pPr>
        <w:pStyle w:val="Author-eListParagraph"/>
        <w:numPr>
          <w:ilvl w:val="0"/>
          <w:numId w:val="167"/>
        </w:numPr>
      </w:pPr>
      <w:r>
        <w:t>Largeur de libre passage : 85 cm minimum</w:t>
      </w:r>
      <w:proofErr w:type="gramStart"/>
      <w:r>
        <w:t>   [</w:t>
      </w:r>
      <w:proofErr w:type="gramEnd"/>
      <w:r>
        <w:t>CWATUP] (Article 415/2), [SWL CALA] et [NBN ISO 21542]</w:t>
      </w:r>
    </w:p>
    <w:p w14:paraId="0D5EAB7D" w14:textId="77777777" w:rsidR="0092790B" w:rsidRDefault="0092790B" w:rsidP="0092790B">
      <w:pPr>
        <w:pStyle w:val="Author-eListParagraph"/>
        <w:numPr>
          <w:ilvl w:val="0"/>
          <w:numId w:val="167"/>
        </w:numPr>
      </w:pPr>
      <w:r>
        <w:t>Hauteur de libre passage : 200 cm minimum</w:t>
      </w:r>
      <w:proofErr w:type="gramStart"/>
      <w:r>
        <w:t>   [</w:t>
      </w:r>
      <w:proofErr w:type="gramEnd"/>
      <w:r>
        <w:t>SWL CALA] et [NBN ISO 21542]</w:t>
      </w:r>
    </w:p>
    <w:p w14:paraId="03E58DF7" w14:textId="77777777" w:rsidR="0092790B" w:rsidRDefault="0092790B" w:rsidP="0092790B">
      <w:pPr>
        <w:pStyle w:val="Author-eListParagraph"/>
        <w:numPr>
          <w:ilvl w:val="0"/>
          <w:numId w:val="167"/>
        </w:numPr>
      </w:pPr>
      <w:r>
        <w:t>Efforts de manœuvre : Classe 3 ou Classe 4 de la norme [NBN EN 12217]</w:t>
      </w:r>
      <w:proofErr w:type="gramStart"/>
      <w:r>
        <w:t>   [</w:t>
      </w:r>
      <w:proofErr w:type="gramEnd"/>
      <w:r>
        <w:t>SWL CALA], [NBN ISO 21542] et [STS 53.1]</w:t>
      </w:r>
    </w:p>
    <w:p w14:paraId="1883EF03" w14:textId="77777777" w:rsidR="0092790B" w:rsidRDefault="0092790B" w:rsidP="0092790B">
      <w:pPr>
        <w:pStyle w:val="Author-eSectionHeading4"/>
      </w:pPr>
      <w:bookmarkStart w:id="64" w:name="_Toc82619416"/>
      <w:bookmarkStart w:id="65" w:name="_Toc82620963"/>
      <w:r>
        <w:t>41.21 Portes d'entrée en bois</w:t>
      </w:r>
      <w:bookmarkEnd w:id="64"/>
      <w:bookmarkEnd w:id="65"/>
    </w:p>
    <w:p w14:paraId="1874F4FF" w14:textId="77777777" w:rsidR="0092790B" w:rsidRDefault="0092790B" w:rsidP="0092790B">
      <w:pPr>
        <w:pStyle w:val="pheading"/>
      </w:pPr>
      <w:r>
        <w:t>DESCRIPTION</w:t>
      </w:r>
    </w:p>
    <w:p w14:paraId="59E7A93C" w14:textId="77777777" w:rsidR="0092790B" w:rsidRDefault="0092790B" w:rsidP="0092790B">
      <w:pPr>
        <w:pStyle w:val="pheading"/>
      </w:pPr>
      <w:r>
        <w:t>- Définition / Comprend</w:t>
      </w:r>
    </w:p>
    <w:p w14:paraId="27545165" w14:textId="77777777" w:rsidR="0092790B" w:rsidRDefault="0092790B" w:rsidP="0092790B">
      <w:pPr>
        <w:jc w:val="both"/>
      </w:pPr>
      <w:r>
        <w:t>Cet élément comprend la fourniture (hors matériaux récupérés du même site) et la pose de tous les éléments nécessaires à la composition des portes extérieures en bois (portes neuves et/ou de réemploi), y compris toutes les pièces qui en font intrinsèquement partie.</w:t>
      </w:r>
    </w:p>
    <w:p w14:paraId="68C34710" w14:textId="77777777" w:rsidR="0092790B" w:rsidRDefault="0092790B" w:rsidP="0092790B">
      <w:pPr>
        <w:pStyle w:val="pheading"/>
      </w:pPr>
      <w:r>
        <w:t>MATÉRIAUX</w:t>
      </w:r>
    </w:p>
    <w:p w14:paraId="268A1392" w14:textId="77777777" w:rsidR="0092790B" w:rsidRDefault="0092790B" w:rsidP="0092790B">
      <w:pPr>
        <w:jc w:val="both"/>
      </w:pPr>
      <w:r>
        <w:rPr>
          <w:b/>
          <w:u w:val="single"/>
        </w:rPr>
        <w:t>Essence</w:t>
      </w:r>
    </w:p>
    <w:p w14:paraId="1A1D8AF4" w14:textId="77777777" w:rsidR="0092790B" w:rsidRDefault="0092790B" w:rsidP="0092790B">
      <w:pPr>
        <w:pStyle w:val="Author-eListParagraph"/>
        <w:numPr>
          <w:ilvl w:val="0"/>
          <w:numId w:val="168"/>
        </w:numPr>
      </w:pPr>
      <w:r>
        <w:t>L'essence de bois à utiliser est spécifié dans le cahier spécial des charges, conformément aux spécifications données dans les [STS 52.1] « Menuiserie extérieure en bois ».</w:t>
      </w:r>
    </w:p>
    <w:p w14:paraId="7A686DFB" w14:textId="77777777" w:rsidR="0092790B" w:rsidRDefault="0092790B" w:rsidP="0092790B">
      <w:pPr>
        <w:pStyle w:val="Author-eListParagraph"/>
        <w:numPr>
          <w:ilvl w:val="0"/>
          <w:numId w:val="168"/>
        </w:numPr>
      </w:pPr>
      <w:r>
        <w:t>Avant la pose de la porte extérieure, l'entrepreneur doit pouvoir prouver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135030FE" w14:textId="77777777" w:rsidR="0092790B" w:rsidRDefault="0092790B" w:rsidP="0092790B">
      <w:pPr>
        <w:pStyle w:val="Author-eListParagraph"/>
        <w:numPr>
          <w:ilvl w:val="0"/>
          <w:numId w:val="168"/>
        </w:numPr>
      </w:pPr>
      <w:r>
        <w:t>Une liste non limitative des espèces de bois les plus aptes à l’emploi en menuiserie est donnée dans l’annexe 2 des [STS 52.1].</w:t>
      </w:r>
    </w:p>
    <w:p w14:paraId="06744F07" w14:textId="77777777" w:rsidR="0092790B" w:rsidRDefault="0092790B" w:rsidP="0092790B"/>
    <w:p w14:paraId="37086F59" w14:textId="77777777" w:rsidR="0092790B" w:rsidRDefault="0092790B" w:rsidP="0092790B">
      <w:pPr>
        <w:jc w:val="both"/>
      </w:pPr>
      <w:r>
        <w:rPr>
          <w:b/>
          <w:u w:val="single"/>
        </w:rPr>
        <w:t>Qualité du bois</w:t>
      </w:r>
    </w:p>
    <w:p w14:paraId="59A47ED3" w14:textId="77777777" w:rsidR="0092790B" w:rsidRDefault="0092790B" w:rsidP="0092790B">
      <w:pPr>
        <w:pStyle w:val="Author-eListParagraph"/>
        <w:numPr>
          <w:ilvl w:val="0"/>
          <w:numId w:val="169"/>
        </w:numPr>
      </w:pPr>
      <w:r>
        <w:t>Le bois utilisé satisfait aux critères énoncés dans les [STS 52.1].</w:t>
      </w:r>
    </w:p>
    <w:p w14:paraId="16A24829" w14:textId="77777777" w:rsidR="0092790B" w:rsidRDefault="0092790B" w:rsidP="0092790B">
      <w:pPr>
        <w:pStyle w:val="Author-eListParagraph"/>
        <w:numPr>
          <w:ilvl w:val="0"/>
          <w:numId w:val="169"/>
        </w:numPr>
      </w:pPr>
      <w:r>
        <w:t>L'humidité du cœur du bois à mettre en œuvre est comprise entre 12 et 18 % et est compatible avec la finition prévue ci-après.</w:t>
      </w:r>
    </w:p>
    <w:p w14:paraId="6AB708C3" w14:textId="77777777" w:rsidR="0092790B" w:rsidRDefault="0092790B" w:rsidP="0092790B">
      <w:pPr>
        <w:pStyle w:val="Author-eListParagraph"/>
        <w:numPr>
          <w:ilvl w:val="0"/>
          <w:numId w:val="169"/>
        </w:numPr>
      </w:pPr>
      <w:r>
        <w:t>Le bois mis en œuvre est droit (inclinaison maximale 5 %) = l'inclinaison du fil du bois par rapport aux faces latérales est inférieure à 5 %, selon les [STS 52.1].</w:t>
      </w:r>
    </w:p>
    <w:p w14:paraId="0AD7FFB4" w14:textId="77777777" w:rsidR="0092790B" w:rsidRDefault="0092790B" w:rsidP="0092790B">
      <w:pPr>
        <w:pStyle w:val="Author-eListParagraph"/>
        <w:numPr>
          <w:ilvl w:val="0"/>
          <w:numId w:val="169"/>
        </w:numPr>
      </w:pPr>
      <w:r>
        <w:t>Les critères d’acceptations du bois sont définis dans les [STS 52.1].  </w:t>
      </w:r>
    </w:p>
    <w:p w14:paraId="1B794E38" w14:textId="77777777" w:rsidR="0092790B" w:rsidRDefault="0092790B" w:rsidP="0092790B">
      <w:pPr>
        <w:pStyle w:val="Author-eListParagraph"/>
        <w:numPr>
          <w:ilvl w:val="0"/>
          <w:numId w:val="169"/>
        </w:numPr>
      </w:pPr>
      <w:r>
        <w:t>Les vérifications relatives à la résistance et l’étanchéité des assemblages sont réalisés par le menuisier.</w:t>
      </w:r>
    </w:p>
    <w:p w14:paraId="17BA8C2B" w14:textId="77777777" w:rsidR="0092790B" w:rsidRDefault="0092790B" w:rsidP="0092790B">
      <w:pPr>
        <w:pStyle w:val="Author-eListParagraph"/>
        <w:numPr>
          <w:ilvl w:val="0"/>
          <w:numId w:val="169"/>
        </w:numPr>
      </w:pPr>
      <w:r>
        <w:t>La qualité du collage des éléments constitués de lamellé collé est vérifiée avant et après vieillissement.</w:t>
      </w:r>
    </w:p>
    <w:p w14:paraId="6AA00E95" w14:textId="77777777" w:rsidR="0092790B" w:rsidRDefault="0092790B" w:rsidP="0092790B"/>
    <w:p w14:paraId="195C567A" w14:textId="77777777" w:rsidR="0092790B" w:rsidRDefault="0092790B" w:rsidP="0092790B">
      <w:pPr>
        <w:jc w:val="both"/>
      </w:pPr>
      <w:r>
        <w:rPr>
          <w:b/>
          <w:u w:val="single"/>
        </w:rPr>
        <w:t>Protection du bois</w:t>
      </w:r>
    </w:p>
    <w:p w14:paraId="066E52D3" w14:textId="77777777" w:rsidR="0092790B" w:rsidRDefault="0092790B" w:rsidP="0092790B">
      <w:pPr>
        <w:jc w:val="both"/>
      </w:pPr>
      <w:r>
        <w:t>(</w:t>
      </w:r>
      <w:proofErr w:type="gramStart"/>
      <w:r>
        <w:t>voir</w:t>
      </w:r>
      <w:proofErr w:type="gramEnd"/>
      <w:r>
        <w:t xml:space="preserve"> également  article 81.11.1d Traitements intérieurs biocides sur murs et plafonds minéraux).</w:t>
      </w:r>
    </w:p>
    <w:p w14:paraId="516C2D96" w14:textId="77777777" w:rsidR="0092790B" w:rsidRDefault="0092790B" w:rsidP="0092790B">
      <w:pPr>
        <w:jc w:val="both"/>
      </w:pPr>
      <w:r>
        <w:t>Lorsque l’essence de bois ne possède pas une durabilité naturelle suffisante (3 ou supérieure selon [NBN EN 350]) le bois nécessite un traitement de protection complet. Les traitements de protection comprennent en général deux phases complémentaires : la préservation et la finition. Ces 2 traitements ont des objectifs et des finalités différentes.</w:t>
      </w:r>
    </w:p>
    <w:p w14:paraId="3E1DB187" w14:textId="77777777" w:rsidR="0092790B" w:rsidRDefault="0092790B" w:rsidP="0092790B">
      <w:pPr>
        <w:pStyle w:val="Author-eListParagraph"/>
        <w:numPr>
          <w:ilvl w:val="0"/>
          <w:numId w:val="170"/>
        </w:numPr>
      </w:pPr>
      <w:r>
        <w:t>Les traitements de préservation ont pour objectif de rendre durable un bois qui l’est insuffisamment naturellement pour l’emploi auquel il est destiné.</w:t>
      </w:r>
    </w:p>
    <w:p w14:paraId="14306050" w14:textId="77777777" w:rsidR="0092790B" w:rsidRDefault="0092790B" w:rsidP="0092790B">
      <w:pPr>
        <w:pStyle w:val="Author-eListParagraph"/>
        <w:numPr>
          <w:ilvl w:val="0"/>
          <w:numId w:val="170"/>
        </w:numPr>
      </w:pPr>
      <w:r>
        <w:t>Les traitements de finition assurent une protection physique de la surface, tout en lui conférant une esthétique particulière. Certains d’entre eux peuvent aussi apporter un complément de préservation à la surface du bois, cependant, ils sont inopérants pour protéger une espèce de bois non durable contre les attaques des insectes et des champignons.</w:t>
      </w:r>
    </w:p>
    <w:p w14:paraId="1EEB8F7E" w14:textId="77777777" w:rsidR="0092790B" w:rsidRDefault="0092790B" w:rsidP="0092790B">
      <w:pPr>
        <w:jc w:val="both"/>
      </w:pPr>
      <w:r>
        <w:t>Le procédé applicable aux portes en bois est le procédé C1 ou équivalent défini aux [STS 52.1].</w:t>
      </w:r>
    </w:p>
    <w:p w14:paraId="4DEC919D" w14:textId="77777777" w:rsidR="0092790B" w:rsidRDefault="0092790B" w:rsidP="0092790B">
      <w:pPr>
        <w:jc w:val="both"/>
      </w:pPr>
      <w:r>
        <w:t xml:space="preserve">Pour une </w:t>
      </w:r>
      <w:r>
        <w:rPr>
          <w:b/>
        </w:rPr>
        <w:t>porte de réemploi</w:t>
      </w:r>
      <w:r>
        <w:t>, la porte est poncée et reçoit un rebouchage par pâte. Lorsque les profilés sont dégradés, celui-ci est réparé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079B20C3" w14:textId="77777777" w:rsidR="0092790B" w:rsidRDefault="0092790B" w:rsidP="0092790B">
      <w:pPr>
        <w:jc w:val="both"/>
      </w:pPr>
      <w:r>
        <w:rPr>
          <w:b/>
          <w:u w:val="single"/>
        </w:rPr>
        <w:t>Profils </w:t>
      </w:r>
    </w:p>
    <w:p w14:paraId="65447B74" w14:textId="77777777" w:rsidR="0092790B" w:rsidRDefault="0092790B" w:rsidP="0092790B">
      <w:pPr>
        <w:jc w:val="both"/>
      </w:pPr>
      <w:r>
        <w:t xml:space="preserve">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w:t>
      </w:r>
      <w:proofErr w:type="spellStart"/>
      <w:r>
        <w:t>mm.</w:t>
      </w:r>
      <w:proofErr w:type="spellEnd"/>
      <w:r>
        <w:t xml:space="preserve">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tels que :</w:t>
      </w:r>
    </w:p>
    <w:p w14:paraId="0F410E33" w14:textId="77777777" w:rsidR="0092790B" w:rsidRDefault="0092790B" w:rsidP="0092790B">
      <w:pPr>
        <w:pStyle w:val="Author-eListParagraph"/>
        <w:numPr>
          <w:ilvl w:val="0"/>
          <w:numId w:val="171"/>
        </w:numPr>
        <w:jc w:val="both"/>
      </w:pPr>
      <w:proofErr w:type="gramStart"/>
      <w:r>
        <w:t>tous</w:t>
      </w:r>
      <w:proofErr w:type="gramEnd"/>
      <w:r>
        <w:t xml:space="preserve"> les profils pour les parties ouvrantes sont au moins prévus avec une double frappe ;</w:t>
      </w:r>
    </w:p>
    <w:p w14:paraId="4DCA7412" w14:textId="77777777" w:rsidR="0092790B" w:rsidRDefault="0092790B" w:rsidP="0092790B">
      <w:pPr>
        <w:pStyle w:val="Author-eListParagraph"/>
        <w:numPr>
          <w:ilvl w:val="0"/>
          <w:numId w:val="171"/>
        </w:numPr>
        <w:jc w:val="both"/>
      </w:pPr>
      <w:proofErr w:type="gramStart"/>
      <w:r>
        <w:t>l'évacuation</w:t>
      </w:r>
      <w:proofErr w:type="gramEnd"/>
      <w:r>
        <w:t xml:space="preserve"> des eaux des traverses horizontales est réalisée à l'aide de rejets d'eau, larmiers, …;</w:t>
      </w:r>
    </w:p>
    <w:p w14:paraId="6AD3C38F" w14:textId="77777777" w:rsidR="0092790B" w:rsidRDefault="0092790B" w:rsidP="0092790B">
      <w:pPr>
        <w:pStyle w:val="Author-eListParagraph"/>
        <w:numPr>
          <w:ilvl w:val="0"/>
          <w:numId w:val="171"/>
        </w:numPr>
        <w:jc w:val="both"/>
      </w:pPr>
      <w:proofErr w:type="gramStart"/>
      <w:r>
        <w:t>les</w:t>
      </w:r>
      <w:proofErr w:type="gramEnd"/>
      <w:r>
        <w:t xml:space="preserve"> feuillures sont suffisamment hautes et profondes, ventilées et drainées (pour les doubles vitrages) l'évacuation se faisant par au moins deux ouvertures de drainage d'un diamètre d'environ 8 mm ;</w:t>
      </w:r>
    </w:p>
    <w:p w14:paraId="590229CD" w14:textId="77777777" w:rsidR="0092790B" w:rsidRDefault="0092790B" w:rsidP="0092790B">
      <w:pPr>
        <w:pStyle w:val="Author-eListParagraph"/>
        <w:numPr>
          <w:ilvl w:val="0"/>
          <w:numId w:val="171"/>
        </w:numPr>
        <w:jc w:val="both"/>
      </w:pPr>
      <w:proofErr w:type="gramStart"/>
      <w:r>
        <w:t>pour</w:t>
      </w:r>
      <w:proofErr w:type="gramEnd"/>
      <w:r>
        <w:t xml:space="preserve"> les vitrages simples, une rainure récoltant l'eau de condensation et une évacuation vers l'extérieur sont prévues dans le bas de chaque vitre;</w:t>
      </w:r>
    </w:p>
    <w:p w14:paraId="430A8A32" w14:textId="77777777" w:rsidR="0092790B" w:rsidRDefault="0092790B" w:rsidP="0092790B">
      <w:pPr>
        <w:pStyle w:val="Author-eListParagraph"/>
        <w:numPr>
          <w:ilvl w:val="0"/>
          <w:numId w:val="171"/>
        </w:numPr>
        <w:jc w:val="both"/>
      </w:pPr>
      <w:proofErr w:type="gramStart"/>
      <w:r>
        <w:t>les</w:t>
      </w:r>
      <w:proofErr w:type="gramEnd"/>
      <w:r>
        <w:t xml:space="preserve"> faces supérieures des traverses horizontales s'évacuent vers l'extérieur ;</w:t>
      </w:r>
    </w:p>
    <w:p w14:paraId="06646926" w14:textId="77777777" w:rsidR="0092790B" w:rsidRDefault="0092790B" w:rsidP="0092790B">
      <w:pPr>
        <w:pStyle w:val="Author-eListParagraph"/>
        <w:numPr>
          <w:ilvl w:val="0"/>
          <w:numId w:val="171"/>
        </w:numPr>
        <w:jc w:val="both"/>
      </w:pPr>
      <w:proofErr w:type="gramStart"/>
      <w:r>
        <w:t>tous</w:t>
      </w:r>
      <w:proofErr w:type="gramEnd"/>
      <w:r>
        <w:t xml:space="preserve"> les angles des parties visibles sont légèrement arrondis;</w:t>
      </w:r>
    </w:p>
    <w:p w14:paraId="55228722" w14:textId="77777777" w:rsidR="0092790B" w:rsidRDefault="0092790B" w:rsidP="0092790B">
      <w:pPr>
        <w:pStyle w:val="Author-eListParagraph"/>
        <w:numPr>
          <w:ilvl w:val="0"/>
          <w:numId w:val="171"/>
        </w:numPr>
        <w:jc w:val="both"/>
      </w:pPr>
      <w:proofErr w:type="gramStart"/>
      <w:r>
        <w:t>les</w:t>
      </w:r>
      <w:proofErr w:type="gramEnd"/>
      <w:r>
        <w:t xml:space="preserve"> vitrages et/ou les éléments de remplissages peuvent être remplacés de l'intérieur, sauf pour les panneaux derrière lesquels se trouve un mur en maçonnerie;</w:t>
      </w:r>
    </w:p>
    <w:p w14:paraId="28A70343" w14:textId="77777777" w:rsidR="0092790B" w:rsidRDefault="0092790B" w:rsidP="0092790B">
      <w:pPr>
        <w:pStyle w:val="Author-eListParagraph"/>
        <w:numPr>
          <w:ilvl w:val="0"/>
          <w:numId w:val="171"/>
        </w:numPr>
        <w:jc w:val="both"/>
      </w:pPr>
      <w:proofErr w:type="gramStart"/>
      <w:r>
        <w:t>la</w:t>
      </w:r>
      <w:proofErr w:type="gramEnd"/>
      <w:r>
        <w:t xml:space="preserve"> quincaillerie et les divers raccordements peuvent être facilement remplacés sans devoir démonter les parties attenantes;</w:t>
      </w:r>
    </w:p>
    <w:p w14:paraId="2A34E800" w14:textId="77777777" w:rsidR="0092790B" w:rsidRDefault="0092790B" w:rsidP="0092790B">
      <w:pPr>
        <w:pStyle w:val="Author-eListParagraph"/>
        <w:numPr>
          <w:ilvl w:val="0"/>
          <w:numId w:val="171"/>
        </w:numPr>
        <w:jc w:val="both"/>
      </w:pPr>
      <w:proofErr w:type="gramStart"/>
      <w:r>
        <w:t>des</w:t>
      </w:r>
      <w:proofErr w:type="gramEnd"/>
      <w:r>
        <w:t xml:space="preserve"> feuillures ou rainures sont prévues dans les profils des châssis partout où cela s'avère nécessaire pour la finition intérieure (tablettes de fenêtres, caisse à rideaux, habillage latéral, …);</w:t>
      </w:r>
    </w:p>
    <w:p w14:paraId="4AB5067D" w14:textId="77777777" w:rsidR="0092790B" w:rsidRDefault="0092790B" w:rsidP="0092790B">
      <w:pPr>
        <w:pStyle w:val="Author-eListParagraph"/>
        <w:numPr>
          <w:ilvl w:val="0"/>
          <w:numId w:val="171"/>
        </w:numPr>
        <w:jc w:val="both"/>
      </w:pPr>
      <w:proofErr w:type="gramStart"/>
      <w:r>
        <w:t>les</w:t>
      </w:r>
      <w:proofErr w:type="gramEnd"/>
      <w:r>
        <w:t xml:space="preserve"> volets éventuellement prévus peuvent être posés</w:t>
      </w:r>
    </w:p>
    <w:p w14:paraId="1DC6D5FC" w14:textId="77777777" w:rsidR="0092790B" w:rsidRDefault="0092790B" w:rsidP="0092790B">
      <w:pPr>
        <w:jc w:val="both"/>
      </w:pPr>
      <w:r>
        <w:t>Après la fabrication, toutes les faces vues sont traitées de manière appropriée afin d'éliminer toute trace d'outils et de manutention.    </w:t>
      </w:r>
    </w:p>
    <w:p w14:paraId="700BDF96" w14:textId="77777777" w:rsidR="0092790B" w:rsidRDefault="0092790B" w:rsidP="0092790B">
      <w:pPr>
        <w:jc w:val="both"/>
      </w:pPr>
      <w:r>
        <w:rPr>
          <w:b/>
          <w:u w:val="single"/>
        </w:rPr>
        <w:t>Feuillures</w:t>
      </w:r>
    </w:p>
    <w:p w14:paraId="128D82CB" w14:textId="77777777" w:rsidR="0092790B" w:rsidRDefault="0092790B" w:rsidP="0092790B">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w:t>
      </w:r>
    </w:p>
    <w:p w14:paraId="59DF5E9E" w14:textId="77777777" w:rsidR="0092790B" w:rsidRDefault="0092790B" w:rsidP="0092790B">
      <w:pPr>
        <w:jc w:val="both"/>
      </w:pPr>
      <w:r>
        <w:t>Pour les doubles vitrages, la hauteur / largeur des feuillures est respectivement d'au moins (*</w:t>
      </w:r>
      <w:proofErr w:type="gramStart"/>
      <w:r>
        <w:t>):</w:t>
      </w:r>
      <w:proofErr w:type="gramEnd"/>
      <w:r>
        <w:t xml:space="preserve">  </w:t>
      </w:r>
    </w:p>
    <w:tbl>
      <w:tblPr>
        <w:tblStyle w:val="Author-eTableGrid"/>
        <w:tblW w:w="9075" w:type="dxa"/>
        <w:tblLayout w:type="fixed"/>
        <w:tblLook w:val="04A0" w:firstRow="1" w:lastRow="0" w:firstColumn="1" w:lastColumn="0" w:noHBand="0" w:noVBand="1"/>
      </w:tblPr>
      <w:tblGrid>
        <w:gridCol w:w="3025"/>
        <w:gridCol w:w="3025"/>
        <w:gridCol w:w="3025"/>
      </w:tblGrid>
      <w:tr w:rsidR="0092790B" w14:paraId="556EA7CD" w14:textId="77777777" w:rsidTr="0014608A">
        <w:tc>
          <w:tcPr>
            <w:tcW w:w="3015" w:type="dxa"/>
            <w:noWrap/>
          </w:tcPr>
          <w:p w14:paraId="693DA811" w14:textId="77777777" w:rsidR="0092790B" w:rsidRDefault="0092790B" w:rsidP="0014608A">
            <w:pPr>
              <w:jc w:val="center"/>
            </w:pPr>
            <w:r>
              <w:rPr>
                <w:b/>
              </w:rPr>
              <w:t xml:space="preserve">Epaisseur des vitrages composés + vide d'air </w:t>
            </w:r>
          </w:p>
        </w:tc>
        <w:tc>
          <w:tcPr>
            <w:tcW w:w="3015" w:type="dxa"/>
            <w:noWrap/>
          </w:tcPr>
          <w:p w14:paraId="7D6577C1" w14:textId="77777777" w:rsidR="0092790B" w:rsidRDefault="0092790B" w:rsidP="0014608A">
            <w:pPr>
              <w:jc w:val="center"/>
            </w:pPr>
            <w:r>
              <w:rPr>
                <w:b/>
              </w:rPr>
              <w:t xml:space="preserve">Hauteur de la feuillure </w:t>
            </w:r>
          </w:p>
        </w:tc>
        <w:tc>
          <w:tcPr>
            <w:tcW w:w="3015" w:type="dxa"/>
            <w:noWrap/>
          </w:tcPr>
          <w:p w14:paraId="38B01050" w14:textId="77777777" w:rsidR="0092790B" w:rsidRDefault="0092790B" w:rsidP="0014608A">
            <w:pPr>
              <w:jc w:val="center"/>
            </w:pPr>
            <w:r>
              <w:rPr>
                <w:b/>
              </w:rPr>
              <w:t>Largeur de la feuillure</w:t>
            </w:r>
          </w:p>
        </w:tc>
      </w:tr>
      <w:tr w:rsidR="0092790B" w14:paraId="2CBB9AB8" w14:textId="77777777" w:rsidTr="0014608A">
        <w:tc>
          <w:tcPr>
            <w:tcW w:w="3015" w:type="dxa"/>
            <w:noWrap/>
          </w:tcPr>
          <w:p w14:paraId="11283C0B" w14:textId="77777777" w:rsidR="0092790B" w:rsidRDefault="0092790B" w:rsidP="0014608A">
            <w:pPr>
              <w:jc w:val="center"/>
            </w:pPr>
            <w:r>
              <w:t>4 / 12 / 4 = 20 mm</w:t>
            </w:r>
          </w:p>
        </w:tc>
        <w:tc>
          <w:tcPr>
            <w:tcW w:w="3015" w:type="dxa"/>
            <w:noWrap/>
          </w:tcPr>
          <w:p w14:paraId="4F9419EF" w14:textId="77777777" w:rsidR="0092790B" w:rsidRDefault="0092790B" w:rsidP="0014608A">
            <w:pPr>
              <w:jc w:val="center"/>
            </w:pPr>
            <w:r>
              <w:t>14 mm</w:t>
            </w:r>
          </w:p>
        </w:tc>
        <w:tc>
          <w:tcPr>
            <w:tcW w:w="3015" w:type="dxa"/>
            <w:noWrap/>
          </w:tcPr>
          <w:p w14:paraId="7FB3B88B" w14:textId="77777777" w:rsidR="0092790B" w:rsidRDefault="0092790B" w:rsidP="0014608A">
            <w:pPr>
              <w:jc w:val="center"/>
            </w:pPr>
            <w:r>
              <w:t>28 mm</w:t>
            </w:r>
          </w:p>
        </w:tc>
      </w:tr>
      <w:tr w:rsidR="0092790B" w14:paraId="2C6AB98E" w14:textId="77777777" w:rsidTr="0014608A">
        <w:tc>
          <w:tcPr>
            <w:tcW w:w="3015" w:type="dxa"/>
            <w:noWrap/>
          </w:tcPr>
          <w:p w14:paraId="342B3FD0" w14:textId="77777777" w:rsidR="0092790B" w:rsidRDefault="0092790B" w:rsidP="0014608A">
            <w:pPr>
              <w:jc w:val="center"/>
            </w:pPr>
            <w:r>
              <w:t>4 / 15 / 4 = 23 mm</w:t>
            </w:r>
          </w:p>
        </w:tc>
        <w:tc>
          <w:tcPr>
            <w:tcW w:w="3015" w:type="dxa"/>
            <w:noWrap/>
          </w:tcPr>
          <w:p w14:paraId="7A3BE686" w14:textId="77777777" w:rsidR="0092790B" w:rsidRDefault="0092790B" w:rsidP="0014608A">
            <w:pPr>
              <w:jc w:val="center"/>
            </w:pPr>
            <w:r>
              <w:t>14 mm</w:t>
            </w:r>
          </w:p>
        </w:tc>
        <w:tc>
          <w:tcPr>
            <w:tcW w:w="3015" w:type="dxa"/>
            <w:noWrap/>
          </w:tcPr>
          <w:p w14:paraId="6707AC52" w14:textId="77777777" w:rsidR="0092790B" w:rsidRDefault="0092790B" w:rsidP="0014608A">
            <w:pPr>
              <w:jc w:val="center"/>
            </w:pPr>
            <w:r>
              <w:t>31 mm</w:t>
            </w:r>
          </w:p>
        </w:tc>
      </w:tr>
      <w:tr w:rsidR="0092790B" w14:paraId="1B9D7DD0" w14:textId="77777777" w:rsidTr="0014608A">
        <w:tc>
          <w:tcPr>
            <w:tcW w:w="3015" w:type="dxa"/>
            <w:noWrap/>
          </w:tcPr>
          <w:p w14:paraId="155D486B" w14:textId="77777777" w:rsidR="0092790B" w:rsidRDefault="0092790B" w:rsidP="0014608A">
            <w:pPr>
              <w:jc w:val="center"/>
            </w:pPr>
            <w:r>
              <w:t>5 / 12 / 5 = 22 mm</w:t>
            </w:r>
          </w:p>
        </w:tc>
        <w:tc>
          <w:tcPr>
            <w:tcW w:w="3015" w:type="dxa"/>
            <w:noWrap/>
          </w:tcPr>
          <w:p w14:paraId="36AFDD74" w14:textId="77777777" w:rsidR="0092790B" w:rsidRDefault="0092790B" w:rsidP="0014608A">
            <w:pPr>
              <w:jc w:val="center"/>
            </w:pPr>
            <w:r>
              <w:t>16 mm</w:t>
            </w:r>
          </w:p>
        </w:tc>
        <w:tc>
          <w:tcPr>
            <w:tcW w:w="3015" w:type="dxa"/>
            <w:noWrap/>
          </w:tcPr>
          <w:p w14:paraId="13CF87E8" w14:textId="77777777" w:rsidR="0092790B" w:rsidRDefault="0092790B" w:rsidP="0014608A">
            <w:pPr>
              <w:jc w:val="center"/>
            </w:pPr>
            <w:r>
              <w:t>30 mm</w:t>
            </w:r>
          </w:p>
        </w:tc>
      </w:tr>
      <w:tr w:rsidR="0092790B" w14:paraId="3F5096BA" w14:textId="77777777" w:rsidTr="0014608A">
        <w:tc>
          <w:tcPr>
            <w:tcW w:w="3015" w:type="dxa"/>
            <w:noWrap/>
          </w:tcPr>
          <w:p w14:paraId="03F066B0" w14:textId="77777777" w:rsidR="0092790B" w:rsidRDefault="0092790B" w:rsidP="0014608A">
            <w:pPr>
              <w:jc w:val="center"/>
            </w:pPr>
            <w:r>
              <w:t>5 / 15 / 5 = 25 mm</w:t>
            </w:r>
          </w:p>
        </w:tc>
        <w:tc>
          <w:tcPr>
            <w:tcW w:w="3015" w:type="dxa"/>
            <w:noWrap/>
          </w:tcPr>
          <w:p w14:paraId="38A02469" w14:textId="77777777" w:rsidR="0092790B" w:rsidRDefault="0092790B" w:rsidP="0014608A">
            <w:pPr>
              <w:jc w:val="center"/>
            </w:pPr>
            <w:r>
              <w:t>16 mm</w:t>
            </w:r>
          </w:p>
        </w:tc>
        <w:tc>
          <w:tcPr>
            <w:tcW w:w="3015" w:type="dxa"/>
            <w:noWrap/>
          </w:tcPr>
          <w:p w14:paraId="72A1AC01" w14:textId="77777777" w:rsidR="0092790B" w:rsidRDefault="0092790B" w:rsidP="0014608A">
            <w:pPr>
              <w:jc w:val="center"/>
            </w:pPr>
            <w:r>
              <w:t>33 mm</w:t>
            </w:r>
          </w:p>
        </w:tc>
      </w:tr>
      <w:tr w:rsidR="0092790B" w14:paraId="6138C1FA" w14:textId="77777777" w:rsidTr="0014608A">
        <w:tc>
          <w:tcPr>
            <w:tcW w:w="3015" w:type="dxa"/>
            <w:noWrap/>
          </w:tcPr>
          <w:p w14:paraId="11B33ADC" w14:textId="77777777" w:rsidR="0092790B" w:rsidRDefault="0092790B" w:rsidP="0014608A">
            <w:pPr>
              <w:jc w:val="center"/>
            </w:pPr>
            <w:r>
              <w:t>6 / 9 / 6 = 21 mm</w:t>
            </w:r>
          </w:p>
        </w:tc>
        <w:tc>
          <w:tcPr>
            <w:tcW w:w="3015" w:type="dxa"/>
            <w:noWrap/>
          </w:tcPr>
          <w:p w14:paraId="23E5C2DF" w14:textId="77777777" w:rsidR="0092790B" w:rsidRDefault="0092790B" w:rsidP="0014608A">
            <w:pPr>
              <w:jc w:val="center"/>
            </w:pPr>
            <w:r>
              <w:t>18 mm</w:t>
            </w:r>
          </w:p>
        </w:tc>
        <w:tc>
          <w:tcPr>
            <w:tcW w:w="3015" w:type="dxa"/>
            <w:noWrap/>
          </w:tcPr>
          <w:p w14:paraId="40719A49" w14:textId="77777777" w:rsidR="0092790B" w:rsidRDefault="0092790B" w:rsidP="0014608A">
            <w:pPr>
              <w:jc w:val="center"/>
            </w:pPr>
            <w:r>
              <w:t>29 mm</w:t>
            </w:r>
          </w:p>
        </w:tc>
      </w:tr>
      <w:tr w:rsidR="0092790B" w14:paraId="1E0E327C" w14:textId="77777777" w:rsidTr="0014608A">
        <w:tc>
          <w:tcPr>
            <w:tcW w:w="3015" w:type="dxa"/>
            <w:noWrap/>
          </w:tcPr>
          <w:p w14:paraId="59767D65" w14:textId="77777777" w:rsidR="0092790B" w:rsidRDefault="0092790B" w:rsidP="0014608A">
            <w:pPr>
              <w:jc w:val="center"/>
            </w:pPr>
            <w:r>
              <w:t>6 / 12 / 6 = 24 mm</w:t>
            </w:r>
          </w:p>
        </w:tc>
        <w:tc>
          <w:tcPr>
            <w:tcW w:w="3015" w:type="dxa"/>
            <w:noWrap/>
          </w:tcPr>
          <w:p w14:paraId="31B562E9" w14:textId="77777777" w:rsidR="0092790B" w:rsidRDefault="0092790B" w:rsidP="0014608A">
            <w:pPr>
              <w:jc w:val="center"/>
            </w:pPr>
            <w:r>
              <w:t>18 mm</w:t>
            </w:r>
          </w:p>
        </w:tc>
        <w:tc>
          <w:tcPr>
            <w:tcW w:w="3015" w:type="dxa"/>
            <w:noWrap/>
          </w:tcPr>
          <w:p w14:paraId="16A0489B" w14:textId="77777777" w:rsidR="0092790B" w:rsidRDefault="0092790B" w:rsidP="0014608A">
            <w:pPr>
              <w:jc w:val="center"/>
            </w:pPr>
            <w:r>
              <w:t>31 mm</w:t>
            </w:r>
          </w:p>
        </w:tc>
      </w:tr>
      <w:tr w:rsidR="0092790B" w14:paraId="34DA2D32" w14:textId="77777777" w:rsidTr="0014608A">
        <w:tc>
          <w:tcPr>
            <w:tcW w:w="3015" w:type="dxa"/>
            <w:noWrap/>
          </w:tcPr>
          <w:p w14:paraId="21B38029" w14:textId="77777777" w:rsidR="0092790B" w:rsidRDefault="0092790B" w:rsidP="0014608A">
            <w:pPr>
              <w:jc w:val="center"/>
            </w:pPr>
            <w:r>
              <w:t>8 / 9 / 8 = 25 mm</w:t>
            </w:r>
          </w:p>
        </w:tc>
        <w:tc>
          <w:tcPr>
            <w:tcW w:w="3015" w:type="dxa"/>
            <w:noWrap/>
          </w:tcPr>
          <w:p w14:paraId="7E4878D0" w14:textId="77777777" w:rsidR="0092790B" w:rsidRDefault="0092790B" w:rsidP="0014608A">
            <w:pPr>
              <w:jc w:val="center"/>
            </w:pPr>
            <w:r>
              <w:t>18 mm</w:t>
            </w:r>
          </w:p>
        </w:tc>
        <w:tc>
          <w:tcPr>
            <w:tcW w:w="3015" w:type="dxa"/>
            <w:noWrap/>
          </w:tcPr>
          <w:p w14:paraId="3D4FAE30" w14:textId="77777777" w:rsidR="0092790B" w:rsidRDefault="0092790B" w:rsidP="0014608A">
            <w:pPr>
              <w:jc w:val="center"/>
            </w:pPr>
            <w:r>
              <w:t>36 mm</w:t>
            </w:r>
          </w:p>
        </w:tc>
      </w:tr>
      <w:tr w:rsidR="0092790B" w14:paraId="1AC5B3C6" w14:textId="77777777" w:rsidTr="0014608A">
        <w:tc>
          <w:tcPr>
            <w:tcW w:w="3015" w:type="dxa"/>
            <w:noWrap/>
          </w:tcPr>
          <w:p w14:paraId="3104B520" w14:textId="77777777" w:rsidR="0092790B" w:rsidRDefault="0092790B" w:rsidP="0014608A">
            <w:pPr>
              <w:jc w:val="center"/>
            </w:pPr>
            <w:r>
              <w:t>8 / 12 / 8 = 28 mm</w:t>
            </w:r>
          </w:p>
        </w:tc>
        <w:tc>
          <w:tcPr>
            <w:tcW w:w="3015" w:type="dxa"/>
            <w:noWrap/>
          </w:tcPr>
          <w:p w14:paraId="1CA55DED" w14:textId="77777777" w:rsidR="0092790B" w:rsidRDefault="0092790B" w:rsidP="0014608A">
            <w:pPr>
              <w:jc w:val="center"/>
            </w:pPr>
            <w:r>
              <w:t>18 mm</w:t>
            </w:r>
          </w:p>
        </w:tc>
        <w:tc>
          <w:tcPr>
            <w:tcW w:w="3015" w:type="dxa"/>
            <w:noWrap/>
          </w:tcPr>
          <w:p w14:paraId="0F1103A6" w14:textId="77777777" w:rsidR="0092790B" w:rsidRDefault="0092790B" w:rsidP="0014608A">
            <w:pPr>
              <w:jc w:val="center"/>
            </w:pPr>
            <w:r>
              <w:t>39 mm</w:t>
            </w:r>
          </w:p>
        </w:tc>
      </w:tr>
    </w:tbl>
    <w:p w14:paraId="2D8E7CCF" w14:textId="77777777" w:rsidR="0092790B" w:rsidRDefault="0092790B" w:rsidP="0092790B"/>
    <w:p w14:paraId="4E56EEC9" w14:textId="77777777" w:rsidR="0092790B" w:rsidRDefault="0092790B" w:rsidP="0092790B">
      <w:pPr>
        <w:jc w:val="both"/>
      </w:pPr>
      <w:r>
        <w:rPr>
          <w:i/>
        </w:rPr>
        <w:t>(*) ces valeurs sont uniquement d'application pour les superficies vitrées &lt;10 m</w:t>
      </w:r>
      <w:proofErr w:type="gramStart"/>
      <w:r>
        <w:rPr>
          <w:i/>
        </w:rPr>
        <w:t>²;</w:t>
      </w:r>
      <w:proofErr w:type="gramEnd"/>
      <w:r>
        <w:rPr>
          <w:i/>
        </w:rPr>
        <w:t xml:space="preserve"> pour les surfaces supérieures à 10 m², les dimensions des feuillures sont déterminées par l'étude de résistance au vent.</w:t>
      </w:r>
    </w:p>
    <w:p w14:paraId="781369D6" w14:textId="77777777" w:rsidR="0092790B" w:rsidRDefault="0092790B" w:rsidP="0092790B">
      <w:pPr>
        <w:jc w:val="both"/>
      </w:pPr>
      <w:r>
        <w:t>Tous les mastics et joints préformés utilisés sont compatibles avec le matériau des châssis.</w:t>
      </w:r>
    </w:p>
    <w:p w14:paraId="1BD02843" w14:textId="77777777" w:rsidR="0092790B" w:rsidRDefault="0092790B" w:rsidP="0092790B">
      <w:pPr>
        <w:pStyle w:val="Author-eListParagraph"/>
        <w:numPr>
          <w:ilvl w:val="0"/>
          <w:numId w:val="172"/>
        </w:numPr>
      </w:pPr>
      <w:r>
        <w:t xml:space="preserve">Le panneau de remplissage est composé </w:t>
      </w:r>
      <w:r>
        <w:rPr>
          <w:rStyle w:val="optioncarChar"/>
        </w:rPr>
        <w:t>de planchettes sur face extérieure</w:t>
      </w:r>
      <w:r>
        <w:t xml:space="preserve"> (par défaut)</w:t>
      </w:r>
      <w:r>
        <w:rPr>
          <w:rStyle w:val="optioncarChar"/>
        </w:rPr>
        <w:t xml:space="preserve"> / de planchettes sur face intérieure / panneau de multiplex / ***</w:t>
      </w:r>
      <w:r>
        <w:t>.</w:t>
      </w:r>
    </w:p>
    <w:p w14:paraId="1BA54D03" w14:textId="77777777" w:rsidR="0092790B" w:rsidRDefault="0092790B" w:rsidP="0092790B"/>
    <w:p w14:paraId="2F88282F" w14:textId="77777777" w:rsidR="0092790B" w:rsidRDefault="0092790B" w:rsidP="0092790B">
      <w:pPr>
        <w:ind w:left="1134"/>
        <w:jc w:val="both"/>
      </w:pPr>
      <w:r>
        <w:rPr>
          <w:b/>
          <w:i/>
        </w:rPr>
        <w:t>(Soit par défaut)</w:t>
      </w:r>
    </w:p>
    <w:p w14:paraId="157A607A" w14:textId="77777777" w:rsidR="0092790B" w:rsidRDefault="0092790B" w:rsidP="0092790B">
      <w:pPr>
        <w:ind w:left="1134"/>
        <w:jc w:val="both"/>
      </w:pPr>
    </w:p>
    <w:p w14:paraId="12D3F427" w14:textId="77777777" w:rsidR="0092790B" w:rsidRDefault="0092790B" w:rsidP="0092790B">
      <w:pPr>
        <w:ind w:left="1134"/>
        <w:jc w:val="both"/>
      </w:pPr>
      <w:r>
        <w:rPr>
          <w:rStyle w:val="soitChar"/>
          <w:u w:val="single"/>
        </w:rPr>
        <w:t>Sur la face extérieure</w:t>
      </w:r>
      <w:r>
        <w:rPr>
          <w:rStyle w:val="soitChar"/>
        </w:rPr>
        <w:t xml:space="preserve">, fixée sur le cadre du vantail, de planchettes </w:t>
      </w:r>
      <w:r>
        <w:rPr>
          <w:rStyle w:val="optioncarChar"/>
        </w:rPr>
        <w:t xml:space="preserve">planes </w:t>
      </w:r>
      <w:r>
        <w:t xml:space="preserve">(par défaut) </w:t>
      </w:r>
      <w:r>
        <w:rPr>
          <w:rStyle w:val="optioncarChar"/>
        </w:rPr>
        <w:t>/ profilées / ***</w:t>
      </w:r>
      <w:r>
        <w:rPr>
          <w:rStyle w:val="soitChar"/>
        </w:rPr>
        <w:t xml:space="preserve"> clouées avec raccordement à rainures et languettes d’une largeur de </w:t>
      </w:r>
      <w:r>
        <w:rPr>
          <w:rStyle w:val="optioncarChar"/>
        </w:rPr>
        <w:t xml:space="preserve">10 / 15 </w:t>
      </w:r>
      <w:r>
        <w:t xml:space="preserve">(par défaut) </w:t>
      </w:r>
      <w:r>
        <w:rPr>
          <w:rStyle w:val="optioncarChar"/>
        </w:rPr>
        <w:t>/ ***</w:t>
      </w:r>
      <w:r>
        <w:rPr>
          <w:rStyle w:val="soitChar"/>
        </w:rPr>
        <w:t xml:space="preserve"> mm et d’une épaisseur rabotée de </w:t>
      </w:r>
      <w:r>
        <w:rPr>
          <w:rStyle w:val="optioncarChar"/>
        </w:rPr>
        <w:t xml:space="preserve">8 / 10 </w:t>
      </w:r>
      <w:r>
        <w:t xml:space="preserve">(par défaut) </w:t>
      </w:r>
      <w:r>
        <w:rPr>
          <w:rStyle w:val="optioncarChar"/>
        </w:rPr>
        <w:t xml:space="preserve">/ *** </w:t>
      </w:r>
      <w:proofErr w:type="spellStart"/>
      <w:r>
        <w:rPr>
          <w:rStyle w:val="soitChar"/>
        </w:rPr>
        <w:t>mm.</w:t>
      </w:r>
      <w:proofErr w:type="spellEnd"/>
      <w:r>
        <w:rPr>
          <w:rStyle w:val="soitChar"/>
        </w:rPr>
        <w:t xml:space="preserve"> Les planchettes sont posées </w:t>
      </w:r>
      <w:r>
        <w:rPr>
          <w:rStyle w:val="optioncarChar"/>
        </w:rPr>
        <w:t xml:space="preserve">verticalement </w:t>
      </w:r>
      <w:r>
        <w:t xml:space="preserve">(par défaut) </w:t>
      </w:r>
      <w:r>
        <w:rPr>
          <w:rStyle w:val="optioncarChar"/>
        </w:rPr>
        <w:t>/ horizontalement / sous un angle de ***</w:t>
      </w:r>
      <w:r>
        <w:rPr>
          <w:rStyle w:val="soitChar"/>
        </w:rPr>
        <w:t>.</w:t>
      </w:r>
    </w:p>
    <w:p w14:paraId="684A28C0" w14:textId="77777777" w:rsidR="0092790B" w:rsidRDefault="0092790B" w:rsidP="0092790B">
      <w:pPr>
        <w:ind w:left="1134"/>
        <w:jc w:val="both"/>
      </w:pPr>
    </w:p>
    <w:p w14:paraId="000A2A84" w14:textId="77777777" w:rsidR="0092790B" w:rsidRDefault="0092790B" w:rsidP="0092790B">
      <w:pPr>
        <w:ind w:left="1134"/>
        <w:jc w:val="both"/>
      </w:pPr>
      <w:r>
        <w:rPr>
          <w:b/>
          <w:i/>
        </w:rPr>
        <w:t>(Soit)</w:t>
      </w:r>
    </w:p>
    <w:p w14:paraId="210DB87C" w14:textId="77777777" w:rsidR="0092790B" w:rsidRDefault="0092790B" w:rsidP="0092790B">
      <w:pPr>
        <w:ind w:left="1134"/>
        <w:jc w:val="both"/>
      </w:pPr>
    </w:p>
    <w:p w14:paraId="266B3F2C" w14:textId="77777777" w:rsidR="0092790B" w:rsidRDefault="0092790B" w:rsidP="0092790B">
      <w:pPr>
        <w:ind w:left="1134"/>
        <w:jc w:val="both"/>
      </w:pPr>
      <w:r>
        <w:rPr>
          <w:rStyle w:val="soitChar"/>
          <w:u w:val="single"/>
        </w:rPr>
        <w:t>Sur la face intérieure</w:t>
      </w:r>
      <w:r>
        <w:rPr>
          <w:rStyle w:val="soitChar"/>
        </w:rPr>
        <w:t>, un revêtement de planchettes identique, posé comme pour la face extérieure.</w:t>
      </w:r>
    </w:p>
    <w:p w14:paraId="7B633F17" w14:textId="77777777" w:rsidR="0092790B" w:rsidRDefault="0092790B" w:rsidP="0092790B">
      <w:pPr>
        <w:ind w:left="1134"/>
        <w:jc w:val="both"/>
      </w:pPr>
    </w:p>
    <w:p w14:paraId="297859D5" w14:textId="77777777" w:rsidR="0092790B" w:rsidRDefault="0092790B" w:rsidP="0092790B">
      <w:pPr>
        <w:ind w:left="1134"/>
        <w:jc w:val="both"/>
      </w:pPr>
      <w:r>
        <w:rPr>
          <w:b/>
          <w:i/>
        </w:rPr>
        <w:t>(Soit)</w:t>
      </w:r>
    </w:p>
    <w:p w14:paraId="091AF941" w14:textId="77777777" w:rsidR="0092790B" w:rsidRDefault="0092790B" w:rsidP="0092790B">
      <w:pPr>
        <w:ind w:left="1134"/>
        <w:jc w:val="both"/>
      </w:pPr>
    </w:p>
    <w:p w14:paraId="6AD8E0EB" w14:textId="77777777" w:rsidR="0092790B" w:rsidRDefault="0092790B" w:rsidP="0092790B">
      <w:pPr>
        <w:ind w:left="1134"/>
        <w:jc w:val="both"/>
      </w:pPr>
      <w:r>
        <w:rPr>
          <w:rStyle w:val="soitChar"/>
          <w:u w:val="single"/>
        </w:rPr>
        <w:t>Un panneau de multiplex</w:t>
      </w:r>
      <w:r>
        <w:rPr>
          <w:rStyle w:val="soitChar"/>
        </w:rPr>
        <w:t xml:space="preserve"> étanche à l’eau, parachevée par un placage en bois de </w:t>
      </w:r>
      <w:r>
        <w:rPr>
          <w:rStyle w:val="optioncarChar"/>
        </w:rPr>
        <w:t xml:space="preserve">chêne </w:t>
      </w:r>
      <w:r>
        <w:t>(par défaut)</w:t>
      </w:r>
      <w:r>
        <w:rPr>
          <w:rStyle w:val="optioncarChar"/>
        </w:rPr>
        <w:t xml:space="preserve"> / hêtre / frêne / ***</w:t>
      </w:r>
      <w:r>
        <w:rPr>
          <w:rStyle w:val="soitChar"/>
        </w:rPr>
        <w:t xml:space="preserve">, et d’une épaisseur totale de </w:t>
      </w:r>
      <w:r>
        <w:rPr>
          <w:rStyle w:val="optioncarChar"/>
        </w:rPr>
        <w:t>8 / 10</w:t>
      </w:r>
      <w:r>
        <w:t xml:space="preserve"> (par défaut) </w:t>
      </w:r>
      <w:r>
        <w:rPr>
          <w:rStyle w:val="optioncarChar"/>
        </w:rPr>
        <w:t>/ ***</w:t>
      </w:r>
      <w:r>
        <w:rPr>
          <w:rStyle w:val="soitChar"/>
        </w:rPr>
        <w:t> mm clouée dans la batée. L'espace entre les planchettes et/ou les panneaux de multiplex sera rempli de laine minérale.</w:t>
      </w:r>
    </w:p>
    <w:p w14:paraId="1D397AF4" w14:textId="77777777" w:rsidR="0092790B" w:rsidRDefault="0092790B" w:rsidP="0092790B">
      <w:pPr>
        <w:ind w:left="1134"/>
        <w:jc w:val="both"/>
      </w:pPr>
    </w:p>
    <w:p w14:paraId="412EA58D" w14:textId="77777777" w:rsidR="0092790B" w:rsidRDefault="0092790B" w:rsidP="0092790B">
      <w:pPr>
        <w:ind w:left="1134"/>
        <w:jc w:val="both"/>
      </w:pPr>
      <w:r>
        <w:rPr>
          <w:b/>
          <w:i/>
        </w:rPr>
        <w:t>(Soit)</w:t>
      </w:r>
    </w:p>
    <w:p w14:paraId="3591F3EE" w14:textId="77777777" w:rsidR="0092790B" w:rsidRDefault="0092790B" w:rsidP="0092790B">
      <w:pPr>
        <w:ind w:left="1134"/>
        <w:jc w:val="both"/>
      </w:pPr>
    </w:p>
    <w:p w14:paraId="3B47C5E8" w14:textId="77777777" w:rsidR="0092790B" w:rsidRDefault="0092790B" w:rsidP="0092790B">
      <w:pPr>
        <w:ind w:left="1134"/>
        <w:jc w:val="both"/>
      </w:pPr>
      <w:r>
        <w:rPr>
          <w:rStyle w:val="optioncarChar"/>
        </w:rPr>
        <w:t>***</w:t>
      </w:r>
    </w:p>
    <w:p w14:paraId="4B8023F5" w14:textId="77777777" w:rsidR="0092790B" w:rsidRDefault="0092790B" w:rsidP="0092790B">
      <w:pPr>
        <w:pStyle w:val="Author-eListParagraph"/>
        <w:numPr>
          <w:ilvl w:val="0"/>
          <w:numId w:val="173"/>
        </w:numPr>
      </w:pPr>
      <w:r>
        <w:t>La composition de la porte et l’agencement des profilés et des éléments de remplissages sont proposé au maitre de l’ouvrage pour approbation.</w:t>
      </w:r>
    </w:p>
    <w:p w14:paraId="0DF03D35" w14:textId="77777777" w:rsidR="0092790B" w:rsidRDefault="0092790B" w:rsidP="0092790B">
      <w:pPr>
        <w:pStyle w:val="Author-eListParagraph"/>
        <w:numPr>
          <w:ilvl w:val="0"/>
          <w:numId w:val="173"/>
        </w:numPr>
      </w:pPr>
      <w:r>
        <w:t xml:space="preserve">Les encadrements à intégrer éventuellement avec les portes extérieures sont repris au </w:t>
      </w:r>
      <w:hyperlink r:id="rId65" w:history="1" w:docLocation="9">
        <w:r>
          <w:t>5 T5 Fermetures / Finitions intérieures</w:t>
        </w:r>
      </w:hyperlink>
    </w:p>
    <w:p w14:paraId="5468CD81" w14:textId="77777777" w:rsidR="0092790B" w:rsidRDefault="0092790B" w:rsidP="0092790B">
      <w:pPr>
        <w:jc w:val="both"/>
      </w:pPr>
      <w:r>
        <w:t>Les doubles portes extérieures sont conçues comme suit :</w:t>
      </w:r>
    </w:p>
    <w:p w14:paraId="53A0B0FE" w14:textId="77777777" w:rsidR="0092790B" w:rsidRDefault="0092790B" w:rsidP="0092790B">
      <w:pPr>
        <w:pStyle w:val="Author-eListParagraph"/>
        <w:numPr>
          <w:ilvl w:val="0"/>
          <w:numId w:val="174"/>
        </w:numPr>
      </w:pPr>
      <w:r>
        <w:t>Pour les doubles portes extérieures, un vantail est équipé de deux verrous à bascule en acier inoxydable encastrés. Pour la fermeture supérieure et inférieure, des douilles de fermeture encastrées en acier inoxydable sont prévues. </w:t>
      </w:r>
    </w:p>
    <w:p w14:paraId="56B2E606" w14:textId="77777777" w:rsidR="0092790B" w:rsidRDefault="0092790B" w:rsidP="0092790B">
      <w:pPr>
        <w:jc w:val="both"/>
      </w:pPr>
      <w:r>
        <w:t>Les ensembles de portes composés sont conçus comme suit :</w:t>
      </w:r>
    </w:p>
    <w:p w14:paraId="282F67A5" w14:textId="77777777" w:rsidR="0092790B" w:rsidRDefault="0092790B" w:rsidP="0092790B">
      <w:pPr>
        <w:pStyle w:val="Author-eListParagraph"/>
        <w:numPr>
          <w:ilvl w:val="0"/>
          <w:numId w:val="175"/>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3DA7FB42" w14:textId="77777777" w:rsidR="0092790B" w:rsidRDefault="0092790B" w:rsidP="0092790B">
      <w:pPr>
        <w:pStyle w:val="pheading"/>
      </w:pPr>
      <w:r>
        <w:t>EXÉCUTION / MISE EN ŒUVRE</w:t>
      </w:r>
    </w:p>
    <w:p w14:paraId="705EF667" w14:textId="77777777" w:rsidR="0092790B" w:rsidRDefault="0092790B" w:rsidP="0092790B">
      <w:pPr>
        <w:jc w:val="both"/>
      </w:pPr>
      <w:r>
        <w:rPr>
          <w:b/>
          <w:u w:val="single"/>
        </w:rPr>
        <w:t>Généralités</w:t>
      </w:r>
    </w:p>
    <w:p w14:paraId="061FCF0C" w14:textId="77777777" w:rsidR="0092790B" w:rsidRDefault="0092790B" w:rsidP="0092790B">
      <w:pPr>
        <w:pStyle w:val="Author-eListParagraph"/>
        <w:numPr>
          <w:ilvl w:val="0"/>
          <w:numId w:val="176"/>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0D56BC21" w14:textId="77777777" w:rsidR="0092790B" w:rsidRDefault="0092790B" w:rsidP="0092790B">
      <w:pPr>
        <w:pStyle w:val="Author-eListParagraph"/>
        <w:numPr>
          <w:ilvl w:val="0"/>
          <w:numId w:val="176"/>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537BFD60" w14:textId="77777777" w:rsidR="0092790B" w:rsidRDefault="0092790B" w:rsidP="0092790B">
      <w:pPr>
        <w:pStyle w:val="Author-eListParagraph"/>
        <w:numPr>
          <w:ilvl w:val="0"/>
          <w:numId w:val="176"/>
        </w:numPr>
      </w:pPr>
      <w:r>
        <w:t>Les travaux sont exécutés par une firme spécialisée et par des ouvriers qualifiés.</w:t>
      </w:r>
    </w:p>
    <w:p w14:paraId="56B43F57" w14:textId="77777777" w:rsidR="0092790B" w:rsidRDefault="0092790B" w:rsidP="0092790B"/>
    <w:p w14:paraId="5BEEC2EC" w14:textId="77777777" w:rsidR="0092790B" w:rsidRDefault="0092790B" w:rsidP="0092790B">
      <w:pPr>
        <w:jc w:val="both"/>
      </w:pPr>
      <w:r>
        <w:rPr>
          <w:b/>
          <w:u w:val="single"/>
        </w:rPr>
        <w:t>Livraison - Entreposage</w:t>
      </w:r>
    </w:p>
    <w:p w14:paraId="71B8BB29" w14:textId="77777777" w:rsidR="0092790B" w:rsidRDefault="0092790B" w:rsidP="0092790B">
      <w:pPr>
        <w:pStyle w:val="Author-eListParagraph"/>
        <w:numPr>
          <w:ilvl w:val="0"/>
          <w:numId w:val="177"/>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peuvent pas être entassés.</w:t>
      </w:r>
    </w:p>
    <w:p w14:paraId="56F11585" w14:textId="77777777" w:rsidR="0092790B" w:rsidRDefault="0092790B" w:rsidP="0092790B">
      <w:pPr>
        <w:pStyle w:val="Author-eListParagraph"/>
        <w:numPr>
          <w:ilvl w:val="0"/>
          <w:numId w:val="177"/>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79D37271" w14:textId="77777777" w:rsidR="0092790B" w:rsidRDefault="0092790B" w:rsidP="0092790B"/>
    <w:p w14:paraId="3FDA652B" w14:textId="77777777" w:rsidR="0092790B" w:rsidRDefault="0092790B" w:rsidP="0092790B">
      <w:pPr>
        <w:jc w:val="both"/>
      </w:pPr>
      <w:r>
        <w:rPr>
          <w:b/>
          <w:u w:val="single"/>
        </w:rPr>
        <w:t>Montage</w:t>
      </w:r>
    </w:p>
    <w:p w14:paraId="3867EFDF" w14:textId="77777777" w:rsidR="0092790B" w:rsidRDefault="0092790B" w:rsidP="0092790B">
      <w:pPr>
        <w:pStyle w:val="Author-eListParagraph"/>
        <w:numPr>
          <w:ilvl w:val="0"/>
          <w:numId w:val="178"/>
        </w:numPr>
      </w:pPr>
      <w:r>
        <w:t>La menuiserie extérieure est posée symétriquement dans la baie et ajustée à la distance requise du gros-œuvre en fonction du système de ragréage prévu. La disposition est parfaitement d'aplomb, de niveau et dans l'axe.</w:t>
      </w:r>
    </w:p>
    <w:p w14:paraId="066A2245" w14:textId="77777777" w:rsidR="0092790B" w:rsidRDefault="0092790B" w:rsidP="0092790B">
      <w:pPr>
        <w:pStyle w:val="Author-eListParagraph"/>
        <w:numPr>
          <w:ilvl w:val="0"/>
          <w:numId w:val="178"/>
        </w:numPr>
      </w:pPr>
      <w:r>
        <w:t xml:space="preserve">La position du châssis dans la baie et le recouvrement de la battée sont conformes à la [NIT 188]. Les joints entre les châssis et les ouvertures réservées dans la maçonnerie se situent entre au moins 5 et au plus 10 </w:t>
      </w:r>
      <w:proofErr w:type="spellStart"/>
      <w:r>
        <w:t>mm.</w:t>
      </w:r>
      <w:proofErr w:type="spellEnd"/>
    </w:p>
    <w:p w14:paraId="30B165E4" w14:textId="77777777" w:rsidR="0092790B" w:rsidRDefault="0092790B" w:rsidP="0092790B">
      <w:pPr>
        <w:pStyle w:val="Author-eListParagraph"/>
        <w:numPr>
          <w:ilvl w:val="0"/>
          <w:numId w:val="178"/>
        </w:numPr>
      </w:pPr>
      <w:r>
        <w:t>Lorsque la façade est destinée à recevoir une isolation extérieure et/ou un revêtement de façade léger, le châssis est placé selon les dessins de détails et/ou en concertation avec les entrepreneurs du gros-œuvre et des plafonnages.</w:t>
      </w:r>
    </w:p>
    <w:p w14:paraId="209EB7D8" w14:textId="77777777" w:rsidR="0092790B" w:rsidRDefault="0092790B" w:rsidP="0092790B"/>
    <w:p w14:paraId="03FF8F0C" w14:textId="77777777" w:rsidR="0092790B" w:rsidRDefault="0092790B" w:rsidP="0092790B">
      <w:pPr>
        <w:jc w:val="both"/>
      </w:pPr>
      <w:r>
        <w:rPr>
          <w:b/>
          <w:u w:val="single"/>
        </w:rPr>
        <w:t>Ancrage Au Gros-Œuvre</w:t>
      </w:r>
    </w:p>
    <w:p w14:paraId="7E1F6DF6" w14:textId="77777777" w:rsidR="0092790B" w:rsidRDefault="0092790B" w:rsidP="0092790B">
      <w:pPr>
        <w:pStyle w:val="Author-eListParagraph"/>
        <w:numPr>
          <w:ilvl w:val="0"/>
          <w:numId w:val="179"/>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 et à toute autre sollicitation éventuelle avec un coefficient de sécurité d'au moins 3. Tous les moyens de fixation sont fabriqués en acier inoxydable ou galvanisé (375g/m2).</w:t>
      </w:r>
    </w:p>
    <w:p w14:paraId="16CA75D3" w14:textId="77777777" w:rsidR="0092790B" w:rsidRDefault="0092790B" w:rsidP="0092790B">
      <w:pPr>
        <w:pStyle w:val="Author-eListParagraph"/>
        <w:numPr>
          <w:ilvl w:val="0"/>
          <w:numId w:val="179"/>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7016D214" w14:textId="77777777" w:rsidR="0092790B" w:rsidRDefault="0092790B" w:rsidP="0092790B">
      <w:pPr>
        <w:pStyle w:val="Author-eListParagraph"/>
        <w:numPr>
          <w:ilvl w:val="0"/>
          <w:numId w:val="179"/>
        </w:numPr>
      </w:pPr>
      <w:r>
        <w:t xml:space="preserve">Les fixations aux montants verticaux et aux traverses inférieure et supérieure du dormant sont respectivement prévues : </w:t>
      </w:r>
    </w:p>
    <w:p w14:paraId="36862C79" w14:textId="77777777" w:rsidR="0092790B" w:rsidRDefault="0092790B" w:rsidP="0092790B">
      <w:pPr>
        <w:pStyle w:val="Author-eListParagraph"/>
        <w:numPr>
          <w:ilvl w:val="1"/>
          <w:numId w:val="180"/>
        </w:numPr>
      </w:pPr>
      <w:proofErr w:type="gramStart"/>
      <w:r>
        <w:t>en</w:t>
      </w:r>
      <w:proofErr w:type="gramEnd"/>
      <w:r>
        <w:t xml:space="preserve"> hauteur : au moins deux à une distance d'environ 20 cm de chaque angle, à hauteur des charnières et ensuite avec un espacement maximal de respectivement 100 cm pour les châssis en bois, 75 cm pour les châssis métalliques et 60 cm pour les châssis en PVC.</w:t>
      </w:r>
    </w:p>
    <w:p w14:paraId="5464E450" w14:textId="77777777" w:rsidR="0092790B" w:rsidRDefault="0092790B" w:rsidP="0092790B">
      <w:pPr>
        <w:pStyle w:val="Author-eListParagraph"/>
        <w:numPr>
          <w:ilvl w:val="1"/>
          <w:numId w:val="180"/>
        </w:numPr>
      </w:pPr>
      <w:proofErr w:type="gramStart"/>
      <w:r>
        <w:t>en</w:t>
      </w:r>
      <w:proofErr w:type="gramEnd"/>
      <w:r>
        <w:t xml:space="preserve"> largeur : au moins une fixation par 1 m de largeur et au moins une fixation à hauteur de chaque montant intermédiaire ainsi qu'aux endroits les plus sollicités afin de prévenir toute déformation de la pièce.</w:t>
      </w:r>
    </w:p>
    <w:p w14:paraId="3D97C068" w14:textId="77777777" w:rsidR="0092790B" w:rsidRDefault="0092790B" w:rsidP="0092790B">
      <w:pPr>
        <w:pStyle w:val="Author-eListParagraph"/>
        <w:numPr>
          <w:ilvl w:val="1"/>
          <w:numId w:val="180"/>
        </w:numPr>
      </w:pPr>
      <w:proofErr w:type="gramStart"/>
      <w:r>
        <w:t>des</w:t>
      </w:r>
      <w:proofErr w:type="gramEnd"/>
      <w:r>
        <w:t xml:space="preserve"> fixations supplémentaires peuvent toujours être prévues afin de répondre à des exigences particulières qui s'imposent par le vitrage et/ou la prévention anti-effraction.</w:t>
      </w:r>
    </w:p>
    <w:p w14:paraId="01BD2C7A" w14:textId="77777777" w:rsidR="0092790B" w:rsidRDefault="0092790B" w:rsidP="0092790B"/>
    <w:p w14:paraId="515FFDDD" w14:textId="77777777" w:rsidR="0092790B" w:rsidRDefault="0092790B" w:rsidP="0092790B">
      <w:pPr>
        <w:jc w:val="both"/>
      </w:pPr>
      <w:r>
        <w:rPr>
          <w:b/>
          <w:u w:val="single"/>
        </w:rPr>
        <w:t>Jonction Avec Le Gros-Œuvre</w:t>
      </w:r>
    </w:p>
    <w:p w14:paraId="6A9AF44E" w14:textId="77777777" w:rsidR="0092790B" w:rsidRDefault="0092790B" w:rsidP="0092790B">
      <w:pPr>
        <w:pStyle w:val="Author-eListParagraph"/>
        <w:numPr>
          <w:ilvl w:val="0"/>
          <w:numId w:val="181"/>
        </w:numPr>
        <w:jc w:val="both"/>
      </w:pPr>
      <w:r>
        <w:t>La menuiserie extérieure est isolée tout autour du gros-œuvre. La pose garantit une jonction parfaite avec le gros-œuvre.</w:t>
      </w:r>
    </w:p>
    <w:p w14:paraId="559B5031" w14:textId="77777777" w:rsidR="0092790B" w:rsidRDefault="0092790B" w:rsidP="0092790B">
      <w:pPr>
        <w:pStyle w:val="Author-eListParagraph"/>
        <w:numPr>
          <w:ilvl w:val="0"/>
          <w:numId w:val="181"/>
        </w:numPr>
        <w:jc w:val="both"/>
      </w:pPr>
      <w:r>
        <w:t>Les châssis posés directement dans le parement sont pourvus des bavettes et des couches d'étanchéité nécessaires (conformément aux indications sur les plans de détail).</w:t>
      </w:r>
    </w:p>
    <w:p w14:paraId="42604B4E" w14:textId="77777777" w:rsidR="0092790B" w:rsidRDefault="0092790B" w:rsidP="0092790B">
      <w:pPr>
        <w:pStyle w:val="Author-eListParagraph"/>
        <w:numPr>
          <w:ilvl w:val="0"/>
          <w:numId w:val="181"/>
        </w:numPr>
        <w:jc w:val="both"/>
      </w:pPr>
      <w:r>
        <w:t>L'étanchéité est obtenue en utilisant les cordons d'étanchéité appropriés et les mastics élastiques adaptés. Les faces d'adhérence sont propres, sèches et exemptes de poussière. Les éclaboussures de mortier sont préalablement enlevées.</w:t>
      </w:r>
    </w:p>
    <w:p w14:paraId="0335D192" w14:textId="77777777" w:rsidR="0092790B" w:rsidRDefault="0092790B" w:rsidP="0092790B">
      <w:pPr>
        <w:pStyle w:val="Author-eListParagraph"/>
        <w:numPr>
          <w:ilvl w:val="0"/>
          <w:numId w:val="181"/>
        </w:num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42B58689" w14:textId="77777777" w:rsidR="0092790B" w:rsidRDefault="0092790B" w:rsidP="0092790B">
      <w:pPr>
        <w:pStyle w:val="Author-eListParagraph"/>
        <w:numPr>
          <w:ilvl w:val="0"/>
          <w:numId w:val="181"/>
        </w:numPr>
        <w:jc w:val="both"/>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48F70DF6" w14:textId="77777777" w:rsidR="0092790B" w:rsidRDefault="0092790B" w:rsidP="0092790B">
      <w:pPr>
        <w:pStyle w:val="Author-eListParagraph"/>
        <w:numPr>
          <w:ilvl w:val="1"/>
          <w:numId w:val="182"/>
        </w:numPr>
      </w:pPr>
      <w:r>
        <w:t xml:space="preserve">La largeur de la bande d'étanchéité </w:t>
      </w:r>
      <w:proofErr w:type="gramStart"/>
      <w:r>
        <w:t>( =</w:t>
      </w:r>
      <w:proofErr w:type="gramEnd"/>
      <w:r>
        <w:t xml:space="preserve"> profondeur du remplissage) est d'au moins </w:t>
      </w:r>
      <w:r>
        <w:rPr>
          <w:rStyle w:val="optioncarChar"/>
        </w:rPr>
        <w:t xml:space="preserve">20 </w:t>
      </w:r>
      <w:r>
        <w:t xml:space="preserve">(par défaut) </w:t>
      </w:r>
      <w:r>
        <w:rPr>
          <w:rStyle w:val="optioncarChar"/>
        </w:rPr>
        <w:t>/ *** </w:t>
      </w:r>
      <w:r>
        <w:t xml:space="preserve"> </w:t>
      </w:r>
      <w:proofErr w:type="spellStart"/>
      <w:r>
        <w:t>mm.</w:t>
      </w:r>
      <w:proofErr w:type="spellEnd"/>
      <w:r>
        <w:t xml:space="preserve"> </w:t>
      </w:r>
    </w:p>
    <w:p w14:paraId="48DF7F31" w14:textId="77777777" w:rsidR="0092790B" w:rsidRDefault="0092790B" w:rsidP="0092790B">
      <w:pPr>
        <w:pStyle w:val="Author-eListParagraph"/>
        <w:numPr>
          <w:ilvl w:val="1"/>
          <w:numId w:val="182"/>
        </w:numPr>
      </w:pPr>
      <w:r>
        <w:t xml:space="preserve">L'épaisseur du joint est d'au moins 5 mm et n'excède pas </w:t>
      </w:r>
      <w:r>
        <w:rPr>
          <w:rStyle w:val="optioncarChar"/>
        </w:rPr>
        <w:t xml:space="preserve">10 / 12 / 15 </w:t>
      </w:r>
      <w:r>
        <w:t>(par défaut)</w:t>
      </w:r>
      <w:r>
        <w:rPr>
          <w:rStyle w:val="optioncarChar"/>
        </w:rPr>
        <w:t xml:space="preserve"> / *** </w:t>
      </w:r>
      <w:proofErr w:type="spellStart"/>
      <w:r>
        <w:t>mm.</w:t>
      </w:r>
      <w:proofErr w:type="spellEnd"/>
    </w:p>
    <w:p w14:paraId="411F5910" w14:textId="77777777" w:rsidR="0092790B" w:rsidRDefault="0092790B" w:rsidP="0092790B">
      <w:pPr>
        <w:ind w:left="567"/>
        <w:jc w:val="both"/>
      </w:pPr>
      <w:r>
        <w:t>Les cordons d'étanchéité sont posés conformément aux prescriptions du fabricant. Ces supports sont chimiquement compatibles avec la nature des profils prescrits et avec le mastic d'étanchéité.</w:t>
      </w:r>
    </w:p>
    <w:p w14:paraId="6AA8819E" w14:textId="77777777" w:rsidR="0092790B" w:rsidRDefault="0092790B" w:rsidP="0092790B">
      <w:pPr>
        <w:pStyle w:val="Author-eListParagraph"/>
        <w:numPr>
          <w:ilvl w:val="0"/>
          <w:numId w:val="183"/>
        </w:numPr>
      </w:pPr>
      <w:r>
        <w:t xml:space="preserve">Le mastic d’étanchéité est en polyuréthane imbibé de </w:t>
      </w:r>
      <w:r>
        <w:rPr>
          <w:rStyle w:val="optioncarChar"/>
        </w:rPr>
        <w:t xml:space="preserve">bitume </w:t>
      </w:r>
      <w:r>
        <w:t>(par défaut)</w:t>
      </w:r>
      <w:r>
        <w:rPr>
          <w:rStyle w:val="optioncarChar"/>
        </w:rPr>
        <w:t xml:space="preserve"> / polyuréthane imprégné.</w:t>
      </w:r>
    </w:p>
    <w:p w14:paraId="5D817D30" w14:textId="77777777" w:rsidR="0092790B" w:rsidRDefault="0092790B" w:rsidP="0092790B">
      <w:pPr>
        <w:ind w:left="1134"/>
        <w:jc w:val="both"/>
      </w:pPr>
      <w:r>
        <w:rPr>
          <w:b/>
          <w:i/>
        </w:rPr>
        <w:t>(Soit par défaut)</w:t>
      </w:r>
    </w:p>
    <w:p w14:paraId="4BAC7EC4" w14:textId="77777777" w:rsidR="0092790B" w:rsidRDefault="0092790B" w:rsidP="0092790B">
      <w:pPr>
        <w:ind w:left="1134"/>
        <w:jc w:val="both"/>
      </w:pPr>
    </w:p>
    <w:p w14:paraId="3388075C" w14:textId="77777777" w:rsidR="0092790B" w:rsidRDefault="0092790B" w:rsidP="0092790B">
      <w:pPr>
        <w:ind w:left="1134"/>
        <w:jc w:val="both"/>
      </w:pPr>
      <w:r>
        <w:rPr>
          <w:rStyle w:val="soitChar"/>
          <w:u w:val="single"/>
        </w:rPr>
        <w:t>Imbibé de bitume :</w:t>
      </w:r>
      <w:r>
        <w:rPr>
          <w:rStyle w:val="soitChar"/>
        </w:rPr>
        <w:t xml:space="preserve"> polyuréthane multiforme à structure cellulaire ouverte qui est complètement imbibé de bitume. Pour l'étanchéité aux pluies battantes, on utilise une bande d'une épaisseur de 5 x la largeur du joint.</w:t>
      </w:r>
    </w:p>
    <w:p w14:paraId="048F2C51" w14:textId="77777777" w:rsidR="0092790B" w:rsidRDefault="0092790B" w:rsidP="0092790B">
      <w:pPr>
        <w:ind w:left="1134"/>
        <w:jc w:val="both"/>
      </w:pPr>
    </w:p>
    <w:p w14:paraId="03A3D561" w14:textId="77777777" w:rsidR="0092790B" w:rsidRDefault="0092790B" w:rsidP="0092790B">
      <w:pPr>
        <w:ind w:left="1134"/>
        <w:jc w:val="both"/>
      </w:pPr>
      <w:r>
        <w:rPr>
          <w:b/>
          <w:i/>
        </w:rPr>
        <w:t>(Soit)</w:t>
      </w:r>
    </w:p>
    <w:p w14:paraId="3F3D9553" w14:textId="77777777" w:rsidR="0092790B" w:rsidRDefault="0092790B" w:rsidP="0092790B">
      <w:pPr>
        <w:ind w:left="1134"/>
        <w:jc w:val="both"/>
      </w:pPr>
    </w:p>
    <w:p w14:paraId="389655A3" w14:textId="77777777" w:rsidR="0092790B" w:rsidRDefault="0092790B" w:rsidP="0092790B">
      <w:pPr>
        <w:ind w:left="1134"/>
        <w:jc w:val="both"/>
      </w:pPr>
      <w:r>
        <w:rPr>
          <w:rStyle w:val="soitChar"/>
          <w:u w:val="single"/>
        </w:rPr>
        <w:t>Imbibé de polyuréthane imprégné :</w:t>
      </w:r>
      <w:r>
        <w:rPr>
          <w:rStyle w:val="soitChar"/>
        </w:rPr>
        <w:t xml:space="preserve">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7A6028CD" w14:textId="77777777" w:rsidR="0092790B" w:rsidRDefault="0092790B" w:rsidP="0092790B">
      <w:pPr>
        <w:jc w:val="both"/>
      </w:pPr>
      <w:r>
        <w:t> </w:t>
      </w:r>
    </w:p>
    <w:p w14:paraId="560A3177" w14:textId="77777777" w:rsidR="0092790B" w:rsidRDefault="0092790B" w:rsidP="0092790B">
      <w:pPr>
        <w:pStyle w:val="Author-eListParagraph"/>
        <w:numPr>
          <w:ilvl w:val="0"/>
          <w:numId w:val="184"/>
        </w:numPr>
      </w:pPr>
      <w:r>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(par défaut)</w:t>
      </w:r>
      <w:r>
        <w:rPr>
          <w:rStyle w:val="optioncarChar"/>
        </w:rPr>
        <w:t xml:space="preserve"> / La couleur du joint est assortie à celle de la menuiserie :  </w:t>
      </w:r>
      <w:proofErr w:type="gramStart"/>
      <w:r>
        <w:rPr>
          <w:rStyle w:val="optioncarChar"/>
        </w:rPr>
        <w:t>blanc  /</w:t>
      </w:r>
      <w:proofErr w:type="gramEnd"/>
      <w:r>
        <w:rPr>
          <w:rStyle w:val="optioncarChar"/>
        </w:rPr>
        <w:t xml:space="preserve"> gris clair / gris foncé / brun foncé /  ***</w:t>
      </w:r>
      <w:r>
        <w:t>.</w:t>
      </w:r>
    </w:p>
    <w:p w14:paraId="601878C5" w14:textId="77777777" w:rsidR="0092790B" w:rsidRDefault="0092790B" w:rsidP="0092790B">
      <w:pPr>
        <w:pStyle w:val="Author-eListParagraph"/>
        <w:numPr>
          <w:ilvl w:val="0"/>
          <w:numId w:val="184"/>
        </w:numPr>
      </w:pPr>
      <w:r>
        <w:t xml:space="preserve">La finition intérieure (caissons, tablettes de fenêtres, …) ne peut être appliquée que lorsque l'auteur de projet aura contrôlé l'isolation. Les vides qui subsistent entre la menuiserie et le gros-œuvre à l'intérieur sont complètement colmatés avec un matériau isolant et imputrescible afin d'obtenir une étanchéité complète au vent :  </w:t>
      </w:r>
      <w:r>
        <w:rPr>
          <w:rStyle w:val="optioncarChar"/>
        </w:rPr>
        <w:t xml:space="preserve">mousse de polyuréthane appliquée au pistolet </w:t>
      </w:r>
      <w:r>
        <w:t>(par défaut)</w:t>
      </w:r>
      <w:r>
        <w:rPr>
          <w:rStyle w:val="optioncarChar"/>
        </w:rPr>
        <w:t xml:space="preserve"> / le joint est bien rempli de laine minérale</w:t>
      </w:r>
    </w:p>
    <w:p w14:paraId="25DE15E7" w14:textId="77777777" w:rsidR="0092790B" w:rsidRDefault="0092790B" w:rsidP="0092790B">
      <w:pPr>
        <w:pStyle w:val="Author-eListParagraph"/>
        <w:numPr>
          <w:ilvl w:val="0"/>
          <w:numId w:val="184"/>
        </w:numPr>
      </w:pPr>
      <w:r>
        <w:t>La finition intérieure est réalisée en fonction de la nature du matériau de finition des murs intérieurs : </w:t>
      </w:r>
      <w:r>
        <w:rPr>
          <w:rStyle w:val="optioncarChar"/>
        </w:rPr>
        <w:t xml:space="preserve">plafonnage </w:t>
      </w:r>
      <w:r>
        <w:t xml:space="preserve">(par défaut) </w:t>
      </w:r>
      <w:r>
        <w:rPr>
          <w:rStyle w:val="optioncarChar"/>
        </w:rPr>
        <w:t>/ carrelage / parement / ***</w:t>
      </w:r>
      <w:r>
        <w:t> et selon les directives de l'auteur de projet, soit à l'aide d'une latte de finition, soit avec un mastic durablement élastique appliqué au pistolet. Ces travaux sont également compris.</w:t>
      </w:r>
    </w:p>
    <w:p w14:paraId="53FB0DD1" w14:textId="77777777" w:rsidR="0092790B" w:rsidRDefault="0092790B" w:rsidP="0092790B">
      <w:pPr>
        <w:jc w:val="both"/>
      </w:pPr>
      <w:r>
        <w:t>Conformément à l'élément </w:t>
      </w:r>
      <w:hyperlink r:id="rId66" w:history="1" w:docLocation="588">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614DEF07" w14:textId="77777777" w:rsidR="0092790B" w:rsidRDefault="0092790B" w:rsidP="0092790B">
      <w:pPr>
        <w:pStyle w:val="pheading"/>
      </w:pPr>
      <w:r>
        <w:t>CONTRÔLES</w:t>
      </w:r>
    </w:p>
    <w:p w14:paraId="05D7D329" w14:textId="77777777" w:rsidR="0092790B" w:rsidRDefault="0092790B" w:rsidP="0092790B">
      <w:r>
        <w:t>[STS 53.1, Portes]</w:t>
      </w:r>
      <w:r>
        <w:br/>
      </w:r>
      <w:r>
        <w:br/>
        <w:t>[NBN EN 951, Vantaux de portes - Méthode de mesure des hauteur, largeur, épaisseur et équerrage]</w:t>
      </w:r>
      <w:r>
        <w:br/>
      </w:r>
      <w:r>
        <w:br/>
        <w:t>[NBN EN 947, Portes battantes ou pivotantes - Détermination de la résistance à la charge verticale]</w:t>
      </w:r>
      <w:r>
        <w:br/>
      </w:r>
      <w:r>
        <w:b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43CC89C9" w14:textId="77777777" w:rsidR="0092790B" w:rsidRDefault="0092790B" w:rsidP="0092790B">
      <w:pPr>
        <w:jc w:val="both"/>
      </w:pPr>
      <w:r>
        <w:rPr>
          <w:b/>
          <w:u w:val="single"/>
        </w:rPr>
        <w:t>Essais</w:t>
      </w:r>
    </w:p>
    <w:p w14:paraId="18CEBF36" w14:textId="77777777" w:rsidR="0092790B" w:rsidRDefault="0092790B" w:rsidP="0092790B">
      <w:pPr>
        <w:pStyle w:val="Author-eListParagraph"/>
        <w:numPr>
          <w:ilvl w:val="0"/>
          <w:numId w:val="185"/>
        </w:numPr>
        <w:jc w:val="both"/>
      </w:pPr>
      <w:r>
        <w:t xml:space="preserve">Lorsque les châssis de portes disposent de critère d’acceptabilité tels que défini au chapitre </w:t>
      </w:r>
      <w:hyperlink r:id="rId67" w:history="1" w:docLocation="31">
        <w:r>
          <w:t>02.42.1 Critères d'acceptabilité</w:t>
        </w:r>
      </w:hyperlink>
      <w:r>
        <w:t>, cela peut donner lieu à certaines dérogations par rapport à la [NBN EN 14351-</w:t>
      </w:r>
      <w:proofErr w:type="gramStart"/>
      <w:r>
        <w:t>1:</w:t>
      </w:r>
      <w:proofErr w:type="gramEnd"/>
      <w:r>
        <w:t>2006+A2] ou aux [STS 53.1]. En cas de doute au sujet de la provenance des profils ou des caractéristiques des ensembles de portes, l'administration se réserve le droit de faire effectuer au préalable des essais fonctionnels sur un élément qu'elle aura choisi.</w:t>
      </w:r>
    </w:p>
    <w:p w14:paraId="4E8A3044" w14:textId="77777777" w:rsidR="0092790B" w:rsidRDefault="0092790B" w:rsidP="0092790B">
      <w:pPr>
        <w:pStyle w:val="Author-eListParagraph"/>
        <w:numPr>
          <w:ilvl w:val="0"/>
          <w:numId w:val="185"/>
        </w:numPr>
        <w:jc w:val="both"/>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266A7CA4" w14:textId="77777777" w:rsidR="0092790B" w:rsidRDefault="0092790B" w:rsidP="0092790B">
      <w:pPr>
        <w:pStyle w:val="Author-eListParagraph"/>
        <w:numPr>
          <w:ilvl w:val="0"/>
          <w:numId w:val="185"/>
        </w:numPr>
        <w:jc w:val="both"/>
      </w:pPr>
      <w:r>
        <w:t>Les essais fonctionnels sont exécutés par un laboratoire indépendant agréé, sous la supervision de l'administration, selon la [STS 53.1</w:t>
      </w:r>
      <w:proofErr w:type="gramStart"/>
      <w:r>
        <w:t>]  :</w:t>
      </w:r>
      <w:proofErr w:type="gramEnd"/>
      <w:r>
        <w:t xml:space="preserve">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14:paraId="5E3C748C" w14:textId="77777777" w:rsidR="0092790B" w:rsidRDefault="0092790B" w:rsidP="0092790B">
      <w:pPr>
        <w:pStyle w:val="Author-eListParagraph"/>
        <w:numPr>
          <w:ilvl w:val="0"/>
          <w:numId w:val="185"/>
        </w:numPr>
        <w:jc w:val="both"/>
      </w:pPr>
      <w:r>
        <w:t xml:space="preserve">La </w:t>
      </w:r>
      <w:proofErr w:type="gramStart"/>
      <w:r>
        <w:t>porte  testée</w:t>
      </w:r>
      <w:proofErr w:type="gramEnd"/>
      <w:r>
        <w:t xml:space="preserve"> et approuvée est marquée et conservée sur le chantier comme référence. Il peut être placé, mais est réservé en dernier. Au cas où les produits ne satisfont pas aux essais, l'auteur de projet peut faire arrêter les travaux immédiatement.</w:t>
      </w:r>
    </w:p>
    <w:p w14:paraId="504FF7F3" w14:textId="77777777" w:rsidR="0092790B" w:rsidRDefault="0092790B" w:rsidP="0092790B"/>
    <w:p w14:paraId="26E7FDFF" w14:textId="77777777" w:rsidR="0092790B" w:rsidRDefault="0092790B" w:rsidP="0092790B">
      <w:pPr>
        <w:jc w:val="both"/>
      </w:pPr>
      <w:r>
        <w:rPr>
          <w:b/>
          <w:u w:val="single"/>
        </w:rPr>
        <w:t>Tolérances</w:t>
      </w:r>
    </w:p>
    <w:p w14:paraId="2D07D583" w14:textId="77777777" w:rsidR="0092790B" w:rsidRDefault="0092790B" w:rsidP="0092790B">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586" w:history="1">
        <w:r>
          <w:t>41.2 Portes d'entrée</w:t>
        </w:r>
      </w:hyperlink>
      <w:r>
        <w:t>.  </w:t>
      </w:r>
    </w:p>
    <w:p w14:paraId="2096CD12" w14:textId="77777777" w:rsidR="0092790B" w:rsidRDefault="0092790B" w:rsidP="0092790B">
      <w:pPr>
        <w:jc w:val="both"/>
      </w:pPr>
      <w:r>
        <w:rPr>
          <w:b/>
          <w:u w:val="single"/>
        </w:rPr>
        <w:t>Pose</w:t>
      </w:r>
    </w:p>
    <w:p w14:paraId="5445F425" w14:textId="77777777" w:rsidR="0092790B" w:rsidRDefault="0092790B" w:rsidP="0092790B">
      <w:pPr>
        <w:jc w:val="both"/>
      </w:pPr>
      <w:r>
        <w:t>La dégradation des profils suite à la mise en place, griffes, évidements ou mauvaise fixation entraîne le refus et le remplacement de l'élément.</w:t>
      </w:r>
    </w:p>
    <w:p w14:paraId="1AB409A8" w14:textId="77777777" w:rsidR="0092790B" w:rsidRDefault="0092790B" w:rsidP="0092790B">
      <w:pPr>
        <w:pStyle w:val="pheading"/>
      </w:pPr>
      <w:r>
        <w:t>DOCUMENTS DE RÉFÉRENCE</w:t>
      </w:r>
    </w:p>
    <w:p w14:paraId="07E3402F" w14:textId="77777777" w:rsidR="0092790B" w:rsidRDefault="0092790B" w:rsidP="0092790B">
      <w:pPr>
        <w:pStyle w:val="pheading"/>
      </w:pPr>
      <w:r>
        <w:t>- Matériau</w:t>
      </w:r>
    </w:p>
    <w:p w14:paraId="34220FDC" w14:textId="77777777" w:rsidR="0092790B" w:rsidRDefault="0092790B" w:rsidP="0092790B">
      <w:pPr>
        <w:jc w:val="both"/>
      </w:pPr>
      <w:r>
        <w:t>[STS 53.1, Portes]</w:t>
      </w:r>
    </w:p>
    <w:p w14:paraId="19C73B06" w14:textId="77777777" w:rsidR="0092790B" w:rsidRDefault="0092790B" w:rsidP="0092790B">
      <w:pPr>
        <w:jc w:val="both"/>
      </w:pPr>
      <w:r>
        <w:t>[NIT 188, La pose des menuiseries extérieures.]</w:t>
      </w:r>
    </w:p>
    <w:p w14:paraId="0B300F54" w14:textId="77777777" w:rsidR="0092790B" w:rsidRDefault="0092790B" w:rsidP="0092790B">
      <w:pPr>
        <w:jc w:val="both"/>
      </w:pPr>
      <w:r>
        <w:t>[CWATUP, Code Wallon de l'Aménagement du Territoire, de l'Urbanisme et du Patrimoine]</w:t>
      </w:r>
    </w:p>
    <w:p w14:paraId="4DC8BB31" w14:textId="77777777" w:rsidR="0092790B" w:rsidRDefault="0092790B" w:rsidP="0092790B">
      <w:pPr>
        <w:jc w:val="both"/>
      </w:pPr>
      <w:r>
        <w:t xml:space="preserve">[NIT 192, La ventilation des habitations. 1ère </w:t>
      </w:r>
      <w:proofErr w:type="gramStart"/>
      <w:r>
        <w:t>Partie:</w:t>
      </w:r>
      <w:proofErr w:type="gramEnd"/>
      <w:r>
        <w:t xml:space="preserve"> Principes généraux.]</w:t>
      </w:r>
    </w:p>
    <w:p w14:paraId="28C2310D" w14:textId="77777777" w:rsidR="0092790B" w:rsidRDefault="0092790B" w:rsidP="0092790B">
      <w:pPr>
        <w:jc w:val="both"/>
      </w:pPr>
      <w:r>
        <w:t xml:space="preserve">[NIT 203, La ventilation des habitations. 2e Partie : Mise en </w:t>
      </w:r>
      <w:proofErr w:type="spellStart"/>
      <w:r>
        <w:t>oeuvre</w:t>
      </w:r>
      <w:proofErr w:type="spellEnd"/>
      <w:r>
        <w:t xml:space="preserve"> et performances des systèmes de ventilation.]</w:t>
      </w:r>
    </w:p>
    <w:p w14:paraId="3CE088EE" w14:textId="77777777" w:rsidR="0092790B" w:rsidRDefault="0092790B" w:rsidP="0092790B">
      <w:pPr>
        <w:jc w:val="both"/>
      </w:pPr>
    </w:p>
    <w:p w14:paraId="0CF1D7B3" w14:textId="77777777" w:rsidR="0092790B" w:rsidRDefault="0092790B" w:rsidP="0092790B">
      <w:pPr>
        <w:jc w:val="both"/>
      </w:pPr>
      <w:r>
        <w:t>[NBN EN 1627 à 1630 série, Blocs-portes pour piétons, fenêtres, façades rideaux, grilles et fermetures - Résistance à l'effraction]</w:t>
      </w:r>
    </w:p>
    <w:p w14:paraId="34EC9B36" w14:textId="77777777" w:rsidR="0092790B" w:rsidRDefault="0092790B" w:rsidP="0092790B">
      <w:pPr>
        <w:jc w:val="both"/>
      </w:pPr>
      <w:r>
        <w:t>[NBN EN 1026, Fenêtres et portes - Perméabilité à l'air - Méthode d'essai]</w:t>
      </w:r>
    </w:p>
    <w:p w14:paraId="740B2E65" w14:textId="77777777" w:rsidR="0092790B" w:rsidRDefault="0092790B" w:rsidP="0092790B">
      <w:pPr>
        <w:jc w:val="both"/>
      </w:pPr>
    </w:p>
    <w:p w14:paraId="6BFFD957" w14:textId="77777777" w:rsidR="0092790B" w:rsidRDefault="0092790B" w:rsidP="0092790B">
      <w:pPr>
        <w:jc w:val="both"/>
      </w:pPr>
      <w:r>
        <w:t>[NBN EN 12207, Fenêtres et portes - Perméabilité à l'air - Classification]</w:t>
      </w:r>
    </w:p>
    <w:p w14:paraId="5141DA29" w14:textId="77777777" w:rsidR="0092790B" w:rsidRDefault="0092790B" w:rsidP="0092790B">
      <w:pPr>
        <w:jc w:val="both"/>
      </w:pPr>
      <w:r>
        <w:t>[NBN EN 12211, Fenêtres et portes - Résistance au vent - Méthode d’essai]</w:t>
      </w:r>
    </w:p>
    <w:p w14:paraId="665B44F6" w14:textId="77777777" w:rsidR="0092790B" w:rsidRDefault="0092790B" w:rsidP="0092790B">
      <w:pPr>
        <w:jc w:val="both"/>
      </w:pPr>
    </w:p>
    <w:p w14:paraId="56718B0D" w14:textId="77777777" w:rsidR="0092790B" w:rsidRDefault="0092790B" w:rsidP="0092790B">
      <w:pPr>
        <w:jc w:val="both"/>
      </w:pPr>
      <w:r>
        <w:t>[NBN EN 12210, Fenêtres et portes - Résistance au vent - Classification]</w:t>
      </w:r>
    </w:p>
    <w:p w14:paraId="5CF04AF6" w14:textId="77777777" w:rsidR="0092790B" w:rsidRDefault="0092790B" w:rsidP="0092790B">
      <w:pPr>
        <w:jc w:val="both"/>
      </w:pPr>
      <w:r>
        <w:t>[NBN EN 1027, Fenêtres et portes - Etanchéité à l'eau - Méthode d'essai]</w:t>
      </w:r>
    </w:p>
    <w:p w14:paraId="0978A606" w14:textId="77777777" w:rsidR="0092790B" w:rsidRDefault="0092790B" w:rsidP="0092790B">
      <w:pPr>
        <w:jc w:val="both"/>
      </w:pPr>
      <w:r>
        <w:t>[NBN EN 12208, Fenêtres et portes - Perméabilité à l'eau - Classification]</w:t>
      </w:r>
    </w:p>
    <w:p w14:paraId="7485E1CF" w14:textId="77777777" w:rsidR="0092790B" w:rsidRDefault="0092790B" w:rsidP="0092790B">
      <w:pPr>
        <w:jc w:val="both"/>
      </w:pPr>
      <w:r>
        <w:rPr>
          <w:b/>
        </w:rPr>
        <w:t>Les menuiseries répondent aux directives suivantes :</w:t>
      </w:r>
    </w:p>
    <w:p w14:paraId="4F34B3CA" w14:textId="77777777" w:rsidR="0092790B" w:rsidRDefault="0092790B" w:rsidP="0092790B">
      <w:pPr>
        <w:pStyle w:val="Author-eListParagraph"/>
        <w:numPr>
          <w:ilvl w:val="0"/>
          <w:numId w:val="186"/>
        </w:numPr>
      </w:pPr>
      <w:r>
        <w:t>Base légale [Directive 98/34/CE, Directive du Parlement européen et du Conseil prévoyant une procédure d'information dans le domaine des normes et réglementations techniques]</w:t>
      </w:r>
    </w:p>
    <w:p w14:paraId="33E2344F" w14:textId="77777777" w:rsidR="0092790B" w:rsidRDefault="0092790B" w:rsidP="0092790B">
      <w:pPr>
        <w:jc w:val="both"/>
      </w:pPr>
      <w:r>
        <w:rPr>
          <w:b/>
        </w:rPr>
        <w:t>Les Autres Directives applicables :</w:t>
      </w:r>
    </w:p>
    <w:p w14:paraId="07FD9212" w14:textId="77777777" w:rsidR="0092790B" w:rsidRDefault="0092790B" w:rsidP="0092790B">
      <w:pPr>
        <w:pStyle w:val="Author-eListParagraph"/>
        <w:numPr>
          <w:ilvl w:val="0"/>
          <w:numId w:val="187"/>
        </w:numPr>
      </w:pPr>
      <w:r>
        <w:t>[Directive 93/36/CEE, Directive du Conseil de l'Europe portant coordination des procédures de passation des marchés publics de fournitures]</w:t>
      </w:r>
    </w:p>
    <w:p w14:paraId="25D96813" w14:textId="77777777" w:rsidR="0092790B" w:rsidRDefault="0092790B" w:rsidP="0092790B">
      <w:pPr>
        <w:pStyle w:val="Author-eListParagraph"/>
        <w:numPr>
          <w:ilvl w:val="0"/>
          <w:numId w:val="187"/>
        </w:numPr>
      </w:pPr>
      <w:r>
        <w:t>[Directive 93/37/CEE, Directive du Conseil de l'Europe portant coordination des procédures de passation des marchés publics de travaux]</w:t>
      </w:r>
    </w:p>
    <w:p w14:paraId="207A68D6" w14:textId="77777777" w:rsidR="0092790B" w:rsidRDefault="0092790B" w:rsidP="0092790B">
      <w:pPr>
        <w:pStyle w:val="Author-eListParagraph"/>
        <w:numPr>
          <w:ilvl w:val="0"/>
          <w:numId w:val="187"/>
        </w:numPr>
      </w:pPr>
      <w:r>
        <w:t>[Directive 85/374/CEE, Directive du Conseil de l'Europe relative au rapprochement des dispositions législatives, réglementaires et administratives des États membres en matière de responsabilité du fait des produits défectueux]</w:t>
      </w:r>
    </w:p>
    <w:p w14:paraId="13149B9B" w14:textId="77777777" w:rsidR="0092790B" w:rsidRDefault="0092790B" w:rsidP="0092790B">
      <w:pPr>
        <w:pStyle w:val="Author-eListParagraph"/>
        <w:numPr>
          <w:ilvl w:val="0"/>
          <w:numId w:val="187"/>
        </w:numPr>
      </w:pPr>
      <w:r>
        <w:t>[Directive 92/59/CEE, Directive du Conseil de l4europe relative à la sécurité générale des produits]</w:t>
      </w:r>
    </w:p>
    <w:p w14:paraId="18A25630" w14:textId="77777777" w:rsidR="0092790B" w:rsidRDefault="0092790B" w:rsidP="0092790B">
      <w:pPr>
        <w:pStyle w:val="Author-eListParagraph"/>
        <w:numPr>
          <w:ilvl w:val="0"/>
          <w:numId w:val="187"/>
        </w:numPr>
      </w:pPr>
      <w:r>
        <w:t>[Décision 93/465/CEE, Décision du Conseil concernant les modules relatifs aux différentes phases des procédures d'évaluation de la conformité et les règles d'apposition et d'utilisation du marquage</w:t>
      </w:r>
      <w:proofErr w:type="gramStart"/>
      <w:r>
        <w:t xml:space="preserve"> «CE</w:t>
      </w:r>
      <w:proofErr w:type="gramEnd"/>
      <w:r>
        <w:t>» de conformité, destinés à être utilisés dans les directives d'harmonisation technique]</w:t>
      </w:r>
    </w:p>
    <w:p w14:paraId="26D130DA" w14:textId="77777777" w:rsidR="0092790B" w:rsidRDefault="0092790B" w:rsidP="0092790B">
      <w:pPr>
        <w:pStyle w:val="Author-eListParagraph"/>
        <w:numPr>
          <w:ilvl w:val="0"/>
          <w:numId w:val="187"/>
        </w:numPr>
      </w:pPr>
      <w:r>
        <w:t>[Directive 73/23/CEE, Directive du Conseil concernant le rapprochement des législations des États membres relatives au matériel électrique destiné à être employé dans certaines limites de tension]</w:t>
      </w:r>
    </w:p>
    <w:p w14:paraId="424BE4A0" w14:textId="77777777" w:rsidR="0092790B" w:rsidRDefault="0092790B" w:rsidP="0092790B">
      <w:pPr>
        <w:pStyle w:val="Author-eListParagraph"/>
        <w:numPr>
          <w:ilvl w:val="0"/>
          <w:numId w:val="187"/>
        </w:numPr>
      </w:pPr>
      <w:r>
        <w:t>[Directive 89/106/CEE, Directive du Conseil de l'Europe relative au rapprochement des dispositions législatives, réglementaires et administratives des États membres concernant les produits de construction]</w:t>
      </w:r>
    </w:p>
    <w:p w14:paraId="748EA843" w14:textId="77777777" w:rsidR="0092790B" w:rsidRDefault="0092790B" w:rsidP="0092790B">
      <w:pPr>
        <w:pStyle w:val="Author-eListParagraph"/>
        <w:numPr>
          <w:ilvl w:val="0"/>
          <w:numId w:val="187"/>
        </w:numPr>
      </w:pPr>
      <w:r>
        <w:t>[Directive 89/686/CEE, Directive du Conseil de l'Europe concernant le rapprochement des législations des États membres relatives aux équipements de protection individuelle]</w:t>
      </w:r>
    </w:p>
    <w:p w14:paraId="1FD9FFE3" w14:textId="77777777" w:rsidR="0092790B" w:rsidRDefault="0092790B" w:rsidP="0092790B">
      <w:pPr>
        <w:pStyle w:val="Author-eListParagraph"/>
        <w:numPr>
          <w:ilvl w:val="0"/>
          <w:numId w:val="187"/>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093A7086" w14:textId="77777777" w:rsidR="0092790B" w:rsidRDefault="0092790B" w:rsidP="0092790B">
      <w:pPr>
        <w:pStyle w:val="Author-eListParagraph"/>
        <w:numPr>
          <w:ilvl w:val="0"/>
          <w:numId w:val="187"/>
        </w:numPr>
      </w:pPr>
      <w:r>
        <w:t>[Directive 99/5/CE, Directive du Parlement européen et du Conseil concernant les équipements hertziens et les équipements terminaux de télécommunications et la reconnaissance mutuelle de leur conformité]</w:t>
      </w:r>
    </w:p>
    <w:p w14:paraId="21FB7BFB" w14:textId="77777777" w:rsidR="0092790B" w:rsidRDefault="0092790B" w:rsidP="0092790B">
      <w:pPr>
        <w:jc w:val="both"/>
      </w:pPr>
      <w:r>
        <w:rPr>
          <w:b/>
        </w:rPr>
        <w:t>Normes et planning : </w:t>
      </w:r>
    </w:p>
    <w:p w14:paraId="47D0019B" w14:textId="77777777" w:rsidR="0092790B" w:rsidRDefault="0092790B" w:rsidP="0092790B">
      <w:pPr>
        <w:pStyle w:val="Author-eListParagraph"/>
        <w:numPr>
          <w:ilvl w:val="0"/>
          <w:numId w:val="188"/>
        </w:numPr>
      </w:pPr>
      <w:r>
        <w:t>[NBN EN 14351-</w:t>
      </w:r>
      <w:proofErr w:type="gramStart"/>
      <w:r>
        <w:t>1:</w:t>
      </w:r>
      <w:proofErr w:type="gramEnd"/>
      <w:r>
        <w:t>2006+A2, Fenêtres et portes - Norme produit, caractéristiques de performance - Partie 1 : Fenêtres et blocs portes extérieurs pour piétons]</w:t>
      </w:r>
    </w:p>
    <w:p w14:paraId="11DA84B5" w14:textId="77777777" w:rsidR="0092790B" w:rsidRDefault="0092790B" w:rsidP="0092790B">
      <w:pPr>
        <w:jc w:val="both"/>
      </w:pPr>
      <w:r>
        <w:rPr>
          <w:b/>
        </w:rPr>
        <w:t>Systèmes de contrôle du marquage CE :</w:t>
      </w:r>
    </w:p>
    <w:p w14:paraId="0721CEBA" w14:textId="77777777" w:rsidR="0092790B" w:rsidRDefault="0092790B" w:rsidP="0092790B">
      <w:pPr>
        <w:pStyle w:val="Author-eListParagraph"/>
        <w:numPr>
          <w:ilvl w:val="0"/>
          <w:numId w:val="189"/>
        </w:numPr>
      </w:pPr>
      <w:r>
        <w:t xml:space="preserve">Les menuiseries et/ou murs rideaux répondent à </w:t>
      </w:r>
      <w:proofErr w:type="spellStart"/>
      <w:r>
        <w:t>l’AoC</w:t>
      </w:r>
      <w:proofErr w:type="spellEnd"/>
      <w:r>
        <w:t xml:space="preserve"> = Attestation Of </w:t>
      </w:r>
      <w:proofErr w:type="spellStart"/>
      <w:r>
        <w:t>Conformity</w:t>
      </w:r>
      <w:proofErr w:type="spellEnd"/>
      <w:r>
        <w:t xml:space="preserve"> de niveau 3 et donc subissent les contrôles suivants : </w:t>
      </w:r>
    </w:p>
    <w:p w14:paraId="3704672C" w14:textId="77777777" w:rsidR="0092790B" w:rsidRDefault="0092790B" w:rsidP="0092790B">
      <w:pPr>
        <w:pStyle w:val="Author-eListParagraph"/>
        <w:numPr>
          <w:ilvl w:val="1"/>
          <w:numId w:val="190"/>
        </w:numPr>
      </w:pPr>
      <w:r>
        <w:t>Contrôle des essais types ITT par un “NOTIFIED BODY” (par un organisme agrée)</w:t>
      </w:r>
    </w:p>
    <w:p w14:paraId="3EF6E644" w14:textId="77777777" w:rsidR="0092790B" w:rsidRDefault="0092790B" w:rsidP="0092790B">
      <w:pPr>
        <w:pStyle w:val="Author-eListParagraph"/>
        <w:numPr>
          <w:ilvl w:val="1"/>
          <w:numId w:val="190"/>
        </w:numPr>
      </w:pPr>
      <w:r>
        <w:t>Contrôle de la fabrication FPC par déclaration du fabricant (autocontrôle par le fabricant)</w:t>
      </w:r>
    </w:p>
    <w:p w14:paraId="20EC8C08" w14:textId="77777777" w:rsidR="0092790B" w:rsidRDefault="0092790B" w:rsidP="0092790B">
      <w:pPr>
        <w:jc w:val="both"/>
      </w:pPr>
      <w:r>
        <w:rPr>
          <w:b/>
        </w:rPr>
        <w:t>Principe du marquage CE :</w:t>
      </w:r>
    </w:p>
    <w:p w14:paraId="2DC4D3C4" w14:textId="77777777" w:rsidR="0092790B" w:rsidRDefault="0092790B" w:rsidP="0092790B">
      <w:pPr>
        <w:pStyle w:val="Author-eListParagraph"/>
        <w:numPr>
          <w:ilvl w:val="0"/>
          <w:numId w:val="191"/>
        </w:numPr>
      </w:pPr>
      <w:r>
        <w:t xml:space="preserve">ITT = Initial Type </w:t>
      </w:r>
      <w:proofErr w:type="spellStart"/>
      <w:r>
        <w:t>Testing</w:t>
      </w:r>
      <w:proofErr w:type="spellEnd"/>
      <w:r>
        <w:t xml:space="preserve"> (essais sur la conformité du prototype initial)</w:t>
      </w:r>
    </w:p>
    <w:p w14:paraId="72FCDD44" w14:textId="77777777" w:rsidR="0092790B" w:rsidRDefault="0092790B" w:rsidP="0092790B">
      <w:pPr>
        <w:pStyle w:val="Author-eListParagraph"/>
        <w:numPr>
          <w:ilvl w:val="0"/>
          <w:numId w:val="191"/>
        </w:numPr>
      </w:pPr>
      <w:r>
        <w:t xml:space="preserve">FPC = </w:t>
      </w:r>
      <w:proofErr w:type="spellStart"/>
      <w:r>
        <w:t>Factory</w:t>
      </w:r>
      <w:proofErr w:type="spellEnd"/>
      <w:r>
        <w:t xml:space="preserve"> Production Control (contrôle sur la conformité de la production avec le prototype initial) </w:t>
      </w:r>
    </w:p>
    <w:p w14:paraId="69C17C73" w14:textId="77777777" w:rsidR="0092790B" w:rsidRDefault="0092790B" w:rsidP="0092790B">
      <w:pPr>
        <w:pStyle w:val="Author-eListParagraph"/>
        <w:numPr>
          <w:ilvl w:val="0"/>
          <w:numId w:val="191"/>
        </w:numPr>
      </w:pPr>
      <w:r>
        <w:t>Autocontrôle par le façadier lui-même</w:t>
      </w:r>
    </w:p>
    <w:p w14:paraId="3ED046A2" w14:textId="77777777" w:rsidR="0092790B" w:rsidRDefault="0092790B" w:rsidP="0092790B">
      <w:pPr>
        <w:pStyle w:val="Author-eListParagraph"/>
        <w:numPr>
          <w:ilvl w:val="0"/>
          <w:numId w:val="191"/>
        </w:numPr>
      </w:pPr>
      <w:r>
        <w:t>Principe IKZ / ISO 9000 / audit externe</w:t>
      </w:r>
    </w:p>
    <w:p w14:paraId="57327C2F" w14:textId="77777777" w:rsidR="0092790B" w:rsidRDefault="0092790B" w:rsidP="0092790B">
      <w:pPr>
        <w:jc w:val="both"/>
      </w:pPr>
      <w:r>
        <w:rPr>
          <w:b/>
        </w:rPr>
        <w:t>Contrôle d’entrée, Contrôle de production, Contrôle des produits finis :</w:t>
      </w:r>
    </w:p>
    <w:p w14:paraId="46D2EDEB" w14:textId="77777777" w:rsidR="0092790B" w:rsidRDefault="0092790B" w:rsidP="0092790B">
      <w:pPr>
        <w:pStyle w:val="Author-eListParagraph"/>
        <w:numPr>
          <w:ilvl w:val="0"/>
          <w:numId w:val="192"/>
        </w:numPr>
      </w:pPr>
      <w:r>
        <w:t>VENTE – offre de prix et commande</w:t>
      </w:r>
    </w:p>
    <w:p w14:paraId="24FE17DB" w14:textId="77777777" w:rsidR="0092790B" w:rsidRDefault="0092790B" w:rsidP="0092790B">
      <w:pPr>
        <w:pStyle w:val="Author-eListParagraph"/>
        <w:numPr>
          <w:ilvl w:val="0"/>
          <w:numId w:val="192"/>
        </w:numPr>
      </w:pPr>
      <w:r>
        <w:t>PROJET et PLANNING</w:t>
      </w:r>
    </w:p>
    <w:p w14:paraId="42E5EAF9" w14:textId="77777777" w:rsidR="0092790B" w:rsidRDefault="0092790B" w:rsidP="0092790B">
      <w:pPr>
        <w:pStyle w:val="Author-eListParagraph"/>
        <w:numPr>
          <w:ilvl w:val="0"/>
          <w:numId w:val="192"/>
        </w:numPr>
      </w:pPr>
      <w:r>
        <w:t>ACHATS – commandes et livraisons</w:t>
      </w:r>
    </w:p>
    <w:p w14:paraId="09743810" w14:textId="77777777" w:rsidR="0092790B" w:rsidRDefault="0092790B" w:rsidP="0092790B">
      <w:pPr>
        <w:pStyle w:val="Author-eListParagraph"/>
        <w:numPr>
          <w:ilvl w:val="0"/>
          <w:numId w:val="192"/>
        </w:numPr>
      </w:pPr>
      <w:r>
        <w:t>PRODUCTION – débits, mise en détails technique, fabrication</w:t>
      </w:r>
    </w:p>
    <w:p w14:paraId="4A977CFA" w14:textId="77777777" w:rsidR="0092790B" w:rsidRDefault="0092790B" w:rsidP="0092790B">
      <w:pPr>
        <w:pStyle w:val="Author-eListParagraph"/>
        <w:numPr>
          <w:ilvl w:val="0"/>
          <w:numId w:val="192"/>
        </w:numPr>
      </w:pPr>
      <w:r>
        <w:t>POSE – emballage, transport, montage</w:t>
      </w:r>
    </w:p>
    <w:p w14:paraId="30A26162" w14:textId="77777777" w:rsidR="0092790B" w:rsidRDefault="0092790B" w:rsidP="0092790B">
      <w:pPr>
        <w:pStyle w:val="Author-eListParagraph"/>
        <w:numPr>
          <w:ilvl w:val="0"/>
          <w:numId w:val="192"/>
        </w:numPr>
      </w:pPr>
      <w:r>
        <w:t>RECEPTION – facturation, garantie, service après-vente, entretien</w:t>
      </w:r>
    </w:p>
    <w:p w14:paraId="607EA8EB" w14:textId="77777777" w:rsidR="0092790B" w:rsidRDefault="0092790B" w:rsidP="0092790B">
      <w:pPr>
        <w:jc w:val="both"/>
      </w:pPr>
      <w:r>
        <w:rPr>
          <w:b/>
        </w:rPr>
        <w:t>Visibilité du marquage CE :</w:t>
      </w:r>
    </w:p>
    <w:p w14:paraId="762321AD" w14:textId="77777777" w:rsidR="0092790B" w:rsidRDefault="0092790B" w:rsidP="0092790B">
      <w:pPr>
        <w:jc w:val="both"/>
      </w:pPr>
      <w:r>
        <w:t xml:space="preserve">Pour les produits sous l’attestation de Conformité niveau </w:t>
      </w:r>
      <w:proofErr w:type="spellStart"/>
      <w:r>
        <w:t>AoC</w:t>
      </w:r>
      <w:proofErr w:type="spellEnd"/>
      <w:r>
        <w:t xml:space="preserve"> 3 </w:t>
      </w:r>
    </w:p>
    <w:p w14:paraId="3CCFCFAD" w14:textId="77777777" w:rsidR="0092790B" w:rsidRDefault="0092790B" w:rsidP="0092790B">
      <w:pPr>
        <w:jc w:val="both"/>
      </w:pPr>
      <w:proofErr w:type="gramStart"/>
      <w:r>
        <w:t>sur</w:t>
      </w:r>
      <w:proofErr w:type="gramEnd"/>
      <w:r>
        <w:t xml:space="preserve"> les documents relatifs au produit</w:t>
      </w:r>
    </w:p>
    <w:p w14:paraId="0B5EF3FF" w14:textId="77777777" w:rsidR="0092790B" w:rsidRDefault="0092790B" w:rsidP="0092790B">
      <w:pPr>
        <w:pStyle w:val="Author-eListParagraph"/>
        <w:numPr>
          <w:ilvl w:val="0"/>
          <w:numId w:val="193"/>
        </w:numPr>
      </w:pPr>
      <w:r>
        <w:t>Bons de livraison</w:t>
      </w:r>
    </w:p>
    <w:p w14:paraId="54C33070" w14:textId="77777777" w:rsidR="0092790B" w:rsidRDefault="0092790B" w:rsidP="0092790B">
      <w:pPr>
        <w:pStyle w:val="Author-eListParagraph"/>
        <w:numPr>
          <w:ilvl w:val="0"/>
          <w:numId w:val="193"/>
        </w:numPr>
      </w:pPr>
      <w:r>
        <w:t>Emballage</w:t>
      </w:r>
    </w:p>
    <w:p w14:paraId="5F26185F" w14:textId="77777777" w:rsidR="0092790B" w:rsidRDefault="0092790B" w:rsidP="0092790B">
      <w:pPr>
        <w:pStyle w:val="Author-eListParagraph"/>
        <w:numPr>
          <w:ilvl w:val="0"/>
          <w:numId w:val="193"/>
        </w:numPr>
      </w:pPr>
      <w:r>
        <w:t>Confirmations de commandes</w:t>
      </w:r>
    </w:p>
    <w:p w14:paraId="5381CCA0" w14:textId="77777777" w:rsidR="0092790B" w:rsidRDefault="0092790B" w:rsidP="0092790B">
      <w:pPr>
        <w:pStyle w:val="Author-eListParagraph"/>
        <w:numPr>
          <w:ilvl w:val="0"/>
          <w:numId w:val="193"/>
        </w:numPr>
      </w:pPr>
      <w:r>
        <w:t>PV de réception / Facturation</w:t>
      </w:r>
    </w:p>
    <w:p w14:paraId="35940758" w14:textId="77777777" w:rsidR="0092790B" w:rsidRDefault="0092790B" w:rsidP="0092790B">
      <w:pPr>
        <w:jc w:val="both"/>
      </w:pPr>
      <w:r>
        <w:t xml:space="preserve">Pour les produits sous le niveau </w:t>
      </w:r>
      <w:proofErr w:type="spellStart"/>
      <w:r>
        <w:t>AoC</w:t>
      </w:r>
      <w:proofErr w:type="spellEnd"/>
      <w:r>
        <w:t xml:space="preserve"> 1 (nécessitant des prestations au feu et/ou à la fumée)</w:t>
      </w:r>
    </w:p>
    <w:p w14:paraId="0AEA800E" w14:textId="77777777" w:rsidR="0092790B" w:rsidRDefault="0092790B" w:rsidP="0092790B">
      <w:pPr>
        <w:pStyle w:val="Author-eListParagraph"/>
        <w:numPr>
          <w:ilvl w:val="0"/>
          <w:numId w:val="194"/>
        </w:numPr>
        <w:jc w:val="both"/>
      </w:pPr>
      <w:r>
        <w:t>A prévoir sur chaque élément</w:t>
      </w:r>
    </w:p>
    <w:p w14:paraId="613F5EB1" w14:textId="77777777" w:rsidR="0092790B" w:rsidRDefault="0092790B" w:rsidP="0092790B">
      <w:pPr>
        <w:pStyle w:val="Author-eListParagraph"/>
        <w:numPr>
          <w:ilvl w:val="0"/>
          <w:numId w:val="194"/>
        </w:numPr>
        <w:jc w:val="both"/>
      </w:pPr>
      <w:r>
        <w:t>Avec contrôle EXTERNE du NOTIFIED BODY</w:t>
      </w:r>
    </w:p>
    <w:p w14:paraId="5720A2B0" w14:textId="77777777" w:rsidR="0092790B" w:rsidRDefault="0092790B" w:rsidP="0092790B">
      <w:pPr>
        <w:pStyle w:val="pheading"/>
      </w:pPr>
      <w:r>
        <w:t>- Exécution</w:t>
      </w:r>
    </w:p>
    <w:p w14:paraId="1A0E137B" w14:textId="77777777" w:rsidR="0092790B" w:rsidRDefault="0092790B" w:rsidP="0092790B">
      <w:r>
        <w:t>[NBN 208, Coordination des dimensions des constructions - Système du module - Baies et châssis de fenêtres]</w:t>
      </w:r>
    </w:p>
    <w:p w14:paraId="290E0B7C" w14:textId="77777777" w:rsidR="0092790B" w:rsidRDefault="0092790B" w:rsidP="0092790B">
      <w:r>
        <w:t>[NIT 221, La pose des vitrages en feuillure (Les NIT 214 et 221 remplacent les NIT 110 et 113).]</w:t>
      </w:r>
    </w:p>
    <w:p w14:paraId="1ADB578F" w14:textId="77777777" w:rsidR="0092790B" w:rsidRDefault="0092790B" w:rsidP="0092790B">
      <w:r>
        <w:t xml:space="preserve">Les prescriptions et les indications pour </w:t>
      </w:r>
      <w:proofErr w:type="gramStart"/>
      <w:r>
        <w:t>la pose données</w:t>
      </w:r>
      <w:proofErr w:type="gramEnd"/>
      <w:r>
        <w:t xml:space="preserve"> par le fabricant.</w:t>
      </w:r>
    </w:p>
    <w:p w14:paraId="6BBAD5AC" w14:textId="77777777" w:rsidR="0092790B" w:rsidRDefault="0092790B" w:rsidP="0092790B">
      <w:pPr>
        <w:pStyle w:val="pheading"/>
      </w:pPr>
      <w:r>
        <w:t>AIDE</w:t>
      </w:r>
    </w:p>
    <w:p w14:paraId="79A427AF" w14:textId="77777777" w:rsidR="0092790B" w:rsidRDefault="0092790B" w:rsidP="0092790B">
      <w:pPr>
        <w:jc w:val="both"/>
      </w:pPr>
      <w:r>
        <w:t>L'obturation du vide entre la menuiserie et le gros-œuvre à l'intérieur à l'aide de mousse de polyuréthane donne de moins bons résultats au niveau acoustique que le remplissage à la laine minérale.</w:t>
      </w:r>
    </w:p>
    <w:p w14:paraId="29935CB0" w14:textId="77777777" w:rsidR="0092790B" w:rsidRDefault="0092790B" w:rsidP="0092790B">
      <w:pPr>
        <w:jc w:val="both"/>
      </w:pPr>
      <w:r>
        <w:t xml:space="preserve">Une attention particulière est </w:t>
      </w:r>
      <w:proofErr w:type="gramStart"/>
      <w:r>
        <w:t>accordé</w:t>
      </w:r>
      <w:proofErr w:type="gramEnd"/>
      <w:r>
        <w:t xml:space="preserve"> à la hauteur des allèges (voir [NBN B 03-004]).</w:t>
      </w:r>
    </w:p>
    <w:p w14:paraId="15578603" w14:textId="77777777" w:rsidR="0092790B" w:rsidRDefault="0092790B" w:rsidP="0092790B">
      <w:pPr>
        <w:pStyle w:val="Author-eSectionHeading6"/>
      </w:pPr>
      <w:bookmarkStart w:id="66" w:name="_Toc82619417"/>
      <w:bookmarkStart w:id="67" w:name="_Toc82620964"/>
      <w:r>
        <w:t>41.21.1a Portes d'entrée en bois</w:t>
      </w:r>
      <w:bookmarkEnd w:id="66"/>
      <w:bookmarkEnd w:id="67"/>
    </w:p>
    <w:p w14:paraId="59BCCBCC" w14:textId="77777777" w:rsidR="0092790B" w:rsidRDefault="0092790B" w:rsidP="0092790B">
      <w:pPr>
        <w:pStyle w:val="pheading"/>
      </w:pPr>
      <w:r>
        <w:t>DESCRIPTION</w:t>
      </w:r>
    </w:p>
    <w:p w14:paraId="3AE33F7B" w14:textId="77777777" w:rsidR="0092790B" w:rsidRDefault="0092790B" w:rsidP="0092790B">
      <w:pPr>
        <w:pStyle w:val="pheading"/>
      </w:pPr>
      <w:r>
        <w:t>- Définition / Comprend</w:t>
      </w:r>
    </w:p>
    <w:p w14:paraId="3B071A84" w14:textId="77777777" w:rsidR="0092790B" w:rsidRDefault="0092790B" w:rsidP="0092790B">
      <w:pPr>
        <w:jc w:val="both"/>
      </w:pPr>
      <w:r>
        <w:t>Il s’agit de la fourniture (hors matériaux récupérés du même site) et la pose de portes extérieures en bois.</w:t>
      </w:r>
    </w:p>
    <w:p w14:paraId="1A9102B6" w14:textId="77777777" w:rsidR="0092790B" w:rsidRDefault="0092790B" w:rsidP="0092790B">
      <w:pPr>
        <w:jc w:val="both"/>
      </w:pPr>
      <w:r>
        <w:t>Le travail comprend notamment :</w:t>
      </w:r>
    </w:p>
    <w:p w14:paraId="4821C1E7" w14:textId="77777777" w:rsidR="0092790B" w:rsidRDefault="0092790B" w:rsidP="0092790B">
      <w:pPr>
        <w:pStyle w:val="Author-eListParagraph"/>
        <w:numPr>
          <w:ilvl w:val="0"/>
          <w:numId w:val="195"/>
        </w:numPr>
      </w:pPr>
      <w:proofErr w:type="gramStart"/>
      <w:r>
        <w:t>la</w:t>
      </w:r>
      <w:proofErr w:type="gramEnd"/>
      <w:r>
        <w:t xml:space="preserve"> pose, resserrage,</w:t>
      </w:r>
    </w:p>
    <w:p w14:paraId="5218A730" w14:textId="77777777" w:rsidR="0092790B" w:rsidRDefault="0092790B" w:rsidP="0092790B">
      <w:pPr>
        <w:pStyle w:val="Author-eListParagraph"/>
        <w:numPr>
          <w:ilvl w:val="0"/>
          <w:numId w:val="195"/>
        </w:numPr>
      </w:pPr>
      <w:proofErr w:type="gramStart"/>
      <w:r>
        <w:t>la</w:t>
      </w:r>
      <w:proofErr w:type="gramEnd"/>
      <w:r>
        <w:t xml:space="preserve"> finition et le réglage de la porte  </w:t>
      </w:r>
    </w:p>
    <w:p w14:paraId="16D2C856" w14:textId="77777777" w:rsidR="0092790B" w:rsidRDefault="0092790B" w:rsidP="0092790B">
      <w:pPr>
        <w:pStyle w:val="pheading"/>
      </w:pPr>
      <w:r>
        <w:t>MATÉRIAUX</w:t>
      </w:r>
    </w:p>
    <w:p w14:paraId="2F5C544C" w14:textId="77777777" w:rsidR="0092790B" w:rsidRDefault="0092790B" w:rsidP="0092790B">
      <w:pPr>
        <w:pStyle w:val="pheading"/>
      </w:pPr>
      <w:r>
        <w:t>- Caractéristiques générales</w:t>
      </w:r>
    </w:p>
    <w:p w14:paraId="041AC546" w14:textId="77777777" w:rsidR="0092790B" w:rsidRDefault="0092790B" w:rsidP="0092790B">
      <w:pPr>
        <w:jc w:val="both"/>
      </w:pPr>
      <w:r>
        <w:t xml:space="preserve">Les portes sont en bois de type </w:t>
      </w:r>
      <w:r>
        <w:rPr>
          <w:rStyle w:val="optioncarChar"/>
        </w:rPr>
        <w:t>Chêne</w:t>
      </w:r>
      <w:r>
        <w:t xml:space="preserve"> (par </w:t>
      </w:r>
      <w:proofErr w:type="gramStart"/>
      <w:r>
        <w:t>défaut)</w:t>
      </w:r>
      <w:r>
        <w:rPr>
          <w:rStyle w:val="optioncarChar"/>
        </w:rPr>
        <w:t xml:space="preserve">  /</w:t>
      </w:r>
      <w:proofErr w:type="gramEnd"/>
      <w:r>
        <w:rPr>
          <w:rStyle w:val="optioncarChar"/>
        </w:rPr>
        <w:t xml:space="preserve"> Méranti / </w:t>
      </w:r>
      <w:proofErr w:type="spellStart"/>
      <w:r>
        <w:rPr>
          <w:rStyle w:val="optioncarChar"/>
        </w:rPr>
        <w:t>Afzélia</w:t>
      </w:r>
      <w:proofErr w:type="spellEnd"/>
      <w:r>
        <w:rPr>
          <w:rStyle w:val="optioncarChar"/>
        </w:rPr>
        <w:t xml:space="preserve"> </w:t>
      </w:r>
      <w:proofErr w:type="spellStart"/>
      <w:r>
        <w:rPr>
          <w:rStyle w:val="optioncarChar"/>
        </w:rPr>
        <w:t>Doussié</w:t>
      </w:r>
      <w:proofErr w:type="spellEnd"/>
      <w:r>
        <w:rPr>
          <w:rStyle w:val="optioncarChar"/>
        </w:rPr>
        <w:t xml:space="preserve"> / Merbau / ***</w:t>
      </w:r>
      <w:r>
        <w:t xml:space="preserve"> dont les caractéristiques sont conformes aux spécifications reprises dans la [STS 52.1].</w:t>
      </w:r>
    </w:p>
    <w:p w14:paraId="120EC3DB" w14:textId="77777777" w:rsidR="0092790B" w:rsidRDefault="0092790B" w:rsidP="0092790B">
      <w:pPr>
        <w:jc w:val="both"/>
      </w:pPr>
      <w:r>
        <w:t>Dimensions :</w:t>
      </w:r>
      <w:r>
        <w:rPr>
          <w:rStyle w:val="optioncarChar"/>
        </w:rPr>
        <w:t xml:space="preserve"> *** x *** mm / mesurage sur place</w:t>
      </w:r>
      <w:r>
        <w:t xml:space="preserve"> (par défaut) </w:t>
      </w:r>
    </w:p>
    <w:p w14:paraId="5B7C6F97" w14:textId="77777777" w:rsidR="0092790B" w:rsidRDefault="0092790B" w:rsidP="0092790B">
      <w:pPr>
        <w:jc w:val="both"/>
      </w:pPr>
      <w:r>
        <w:t> </w:t>
      </w:r>
    </w:p>
    <w:p w14:paraId="4FD1D530" w14:textId="77777777" w:rsidR="0092790B" w:rsidRDefault="0092790B" w:rsidP="0092790B">
      <w:pPr>
        <w:jc w:val="both"/>
      </w:pPr>
      <w:r>
        <w:t xml:space="preserve">Les portes extérieures sont </w:t>
      </w:r>
      <w:r>
        <w:rPr>
          <w:rStyle w:val="optioncarChar"/>
        </w:rPr>
        <w:t xml:space="preserve">neuves </w:t>
      </w:r>
      <w:r>
        <w:t>(par défaut)</w:t>
      </w:r>
      <w:r>
        <w:rPr>
          <w:rStyle w:val="optioncarChar"/>
        </w:rPr>
        <w:t xml:space="preserve"> / de réemploi</w:t>
      </w:r>
    </w:p>
    <w:p w14:paraId="3FEC6A67" w14:textId="77777777" w:rsidR="0092790B" w:rsidRDefault="0092790B" w:rsidP="0092790B">
      <w:pPr>
        <w:ind w:left="567"/>
        <w:jc w:val="both"/>
      </w:pPr>
      <w:r>
        <w:rPr>
          <w:b/>
          <w:i/>
        </w:rPr>
        <w:t>(Soit par défaut)</w:t>
      </w:r>
    </w:p>
    <w:p w14:paraId="6BBAD4B2" w14:textId="77777777" w:rsidR="0092790B" w:rsidRDefault="0092790B" w:rsidP="0092790B">
      <w:pPr>
        <w:ind w:left="567"/>
        <w:jc w:val="both"/>
      </w:pPr>
      <w:r>
        <w:rPr>
          <w:rStyle w:val="soitChar"/>
          <w:u w:val="single"/>
        </w:rPr>
        <w:t>Neuves :</w:t>
      </w:r>
    </w:p>
    <w:p w14:paraId="797EA45A" w14:textId="77777777" w:rsidR="0092790B" w:rsidRDefault="0092790B" w:rsidP="0092790B">
      <w:pPr>
        <w:ind w:left="567"/>
        <w:jc w:val="both"/>
      </w:pPr>
      <w:r>
        <w:rPr>
          <w:rStyle w:val="soitChar"/>
          <w:b/>
        </w:rPr>
        <w:t>Forme et dimensions des profils</w:t>
      </w:r>
    </w:p>
    <w:p w14:paraId="0A73FBEC" w14:textId="77777777" w:rsidR="0092790B" w:rsidRDefault="0092790B" w:rsidP="0092790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E943D84" w14:textId="77777777" w:rsidR="0092790B" w:rsidRDefault="0092790B" w:rsidP="0092790B">
      <w:pPr>
        <w:pStyle w:val="Author-eListParagraph"/>
        <w:numPr>
          <w:ilvl w:val="1"/>
          <w:numId w:val="196"/>
        </w:numPr>
      </w:pPr>
      <w:proofErr w:type="gramStart"/>
      <w:r>
        <w:rPr>
          <w:rStyle w:val="soitChar"/>
        </w:rPr>
        <w:t>hauteur</w:t>
      </w:r>
      <w:proofErr w:type="gramEnd"/>
      <w:r>
        <w:rPr>
          <w:rStyle w:val="soitChar"/>
        </w:rPr>
        <w:t xml:space="preserve"> du profil :</w:t>
      </w:r>
      <w:r>
        <w:rPr>
          <w:rStyle w:val="optioncarChar"/>
        </w:rPr>
        <w:t xml:space="preserve">80 </w:t>
      </w:r>
      <w:r>
        <w:t>(par défaut)</w:t>
      </w:r>
      <w:r>
        <w:rPr>
          <w:rStyle w:val="optioncarChar"/>
        </w:rPr>
        <w:t>  / ***</w:t>
      </w:r>
      <w:r>
        <w:t> </w:t>
      </w:r>
      <w:proofErr w:type="spellStart"/>
      <w:r>
        <w:rPr>
          <w:rStyle w:val="soitChar"/>
        </w:rPr>
        <w:t>mm.</w:t>
      </w:r>
      <w:proofErr w:type="spellEnd"/>
    </w:p>
    <w:p w14:paraId="3808ADF2" w14:textId="77777777" w:rsidR="0092790B" w:rsidRDefault="0092790B" w:rsidP="0092790B">
      <w:pPr>
        <w:pStyle w:val="Author-eListParagraph"/>
        <w:numPr>
          <w:ilvl w:val="1"/>
          <w:numId w:val="196"/>
        </w:numPr>
      </w:pPr>
      <w:proofErr w:type="gramStart"/>
      <w:r>
        <w:rPr>
          <w:rStyle w:val="soitChar"/>
        </w:rPr>
        <w:t>profondeur  du</w:t>
      </w:r>
      <w:proofErr w:type="gramEnd"/>
      <w:r>
        <w:rPr>
          <w:rStyle w:val="soitChar"/>
        </w:rPr>
        <w:t xml:space="preserve"> profil</w:t>
      </w:r>
      <w:r>
        <w:t xml:space="preserve"> : </w:t>
      </w:r>
      <w:r>
        <w:rPr>
          <w:rStyle w:val="optioncarChar"/>
        </w:rPr>
        <w:t xml:space="preserve">58 </w:t>
      </w:r>
      <w:r>
        <w:t>(par défaut)</w:t>
      </w:r>
      <w:r>
        <w:rPr>
          <w:rStyle w:val="optioncarChar"/>
        </w:rPr>
        <w:t xml:space="preserve">  / 68 / ***</w:t>
      </w:r>
      <w:r>
        <w:t> </w:t>
      </w:r>
      <w:proofErr w:type="spellStart"/>
      <w:r>
        <w:rPr>
          <w:rStyle w:val="soitChar"/>
        </w:rPr>
        <w:t>mm.</w:t>
      </w:r>
      <w:proofErr w:type="spellEnd"/>
    </w:p>
    <w:p w14:paraId="4005F135" w14:textId="77777777" w:rsidR="0092790B" w:rsidRDefault="0092790B" w:rsidP="0092790B">
      <w:pPr>
        <w:ind w:left="567"/>
        <w:jc w:val="both"/>
      </w:pPr>
      <w:r>
        <w:rPr>
          <w:rStyle w:val="soitChar"/>
        </w:rPr>
        <w:t>Les profilés disposent</w:t>
      </w:r>
    </w:p>
    <w:p w14:paraId="3F03655B" w14:textId="77777777" w:rsidR="0092790B" w:rsidRDefault="0092790B" w:rsidP="0092790B">
      <w:pPr>
        <w:pStyle w:val="Author-eListParagraph"/>
        <w:numPr>
          <w:ilvl w:val="1"/>
          <w:numId w:val="197"/>
        </w:numPr>
      </w:pPr>
      <w:proofErr w:type="gramStart"/>
      <w:r>
        <w:rPr>
          <w:rStyle w:val="soitChar"/>
        </w:rPr>
        <w:t>D’une</w:t>
      </w:r>
      <w:r>
        <w:t xml:space="preserve">  </w:t>
      </w:r>
      <w:r>
        <w:rPr>
          <w:rStyle w:val="optioncarChar"/>
        </w:rPr>
        <w:t>simple</w:t>
      </w:r>
      <w:proofErr w:type="gramEnd"/>
      <w:r>
        <w:rPr>
          <w:rStyle w:val="optioncarChar"/>
        </w:rPr>
        <w:t xml:space="preserve"> / double / triple </w:t>
      </w:r>
      <w:r>
        <w:t>(par défaut)</w:t>
      </w:r>
      <w:r>
        <w:rPr>
          <w:rStyle w:val="optioncarChar"/>
        </w:rPr>
        <w:t xml:space="preserve"> / ***</w:t>
      </w:r>
      <w:r>
        <w:t> </w:t>
      </w:r>
      <w:r>
        <w:rPr>
          <w:rStyle w:val="soitChar"/>
        </w:rPr>
        <w:t>frappe.</w:t>
      </w:r>
    </w:p>
    <w:p w14:paraId="00542B81" w14:textId="77777777" w:rsidR="0092790B" w:rsidRDefault="0092790B" w:rsidP="0092790B">
      <w:pPr>
        <w:pStyle w:val="Author-eListParagraph"/>
        <w:numPr>
          <w:ilvl w:val="1"/>
          <w:numId w:val="197"/>
        </w:numPr>
      </w:pPr>
      <w:proofErr w:type="gramStart"/>
      <w:r>
        <w:rPr>
          <w:rStyle w:val="soitChar"/>
        </w:rPr>
        <w:t>De</w:t>
      </w:r>
      <w:r>
        <w:t xml:space="preserve">  </w:t>
      </w:r>
      <w:r>
        <w:rPr>
          <w:rStyle w:val="optioncarChar"/>
        </w:rPr>
        <w:t>1</w:t>
      </w:r>
      <w:proofErr w:type="gramEnd"/>
      <w:r>
        <w:rPr>
          <w:rStyle w:val="optioncarChar"/>
        </w:rPr>
        <w:t xml:space="preserve"> </w:t>
      </w:r>
      <w:r>
        <w:t>(par défaut)</w:t>
      </w:r>
      <w:r>
        <w:rPr>
          <w:rStyle w:val="optioncarChar"/>
        </w:rPr>
        <w:t xml:space="preserve"> / 2 / 3 / ***</w:t>
      </w:r>
      <w:r>
        <w:t>  </w:t>
      </w:r>
      <w:r>
        <w:rPr>
          <w:rStyle w:val="soitChar"/>
        </w:rPr>
        <w:t>joint(s)</w:t>
      </w:r>
    </w:p>
    <w:p w14:paraId="3815A65E" w14:textId="77777777" w:rsidR="0092790B" w:rsidRDefault="0092790B" w:rsidP="0092790B">
      <w:pPr>
        <w:pStyle w:val="Author-eListParagraph"/>
        <w:numPr>
          <w:ilvl w:val="1"/>
          <w:numId w:val="197"/>
        </w:numPr>
      </w:pPr>
      <w:r>
        <w:rPr>
          <w:rStyle w:val="optioncarChar"/>
        </w:rPr>
        <w:t xml:space="preserve">D’une chambre de décompression </w:t>
      </w:r>
      <w:r>
        <w:t>(par défaut)</w:t>
      </w:r>
      <w:r>
        <w:rPr>
          <w:rStyle w:val="optioncarChar"/>
        </w:rPr>
        <w:t xml:space="preserve"> / d'aucune chambre de décompression</w:t>
      </w:r>
      <w:r>
        <w:t>.</w:t>
      </w:r>
      <w:r>
        <w:br/>
      </w:r>
    </w:p>
    <w:p w14:paraId="319C27F6" w14:textId="77777777" w:rsidR="0092790B" w:rsidRDefault="0092790B" w:rsidP="0092790B">
      <w:pPr>
        <w:ind w:left="567"/>
        <w:jc w:val="both"/>
      </w:pPr>
      <w:r>
        <w:rPr>
          <w:rStyle w:val="soitChar"/>
          <w:b/>
        </w:rPr>
        <w:t>Assemblage des profils</w:t>
      </w:r>
    </w:p>
    <w:p w14:paraId="4EB5D8FD" w14:textId="77777777" w:rsidR="0092790B" w:rsidRDefault="0092790B" w:rsidP="0092790B">
      <w:pPr>
        <w:ind w:left="567"/>
        <w:jc w:val="both"/>
      </w:pPr>
      <w:r>
        <w:rPr>
          <w:rStyle w:val="soitChar"/>
        </w:rPr>
        <w:t xml:space="preserve">Les assemblages des angles et des extrémités sont </w:t>
      </w:r>
      <w:proofErr w:type="gramStart"/>
      <w:r>
        <w:rPr>
          <w:rStyle w:val="soitChar"/>
        </w:rPr>
        <w:t>exécutés</w:t>
      </w:r>
      <w:r>
        <w:t>  </w:t>
      </w:r>
      <w:r>
        <w:rPr>
          <w:rStyle w:val="optioncarChar"/>
        </w:rPr>
        <w:t>à</w:t>
      </w:r>
      <w:proofErr w:type="gramEnd"/>
      <w:r>
        <w:rPr>
          <w:rStyle w:val="optioncarChar"/>
        </w:rPr>
        <w:t xml:space="preserve"> doubles tenons </w:t>
      </w:r>
      <w:r>
        <w:t>(par défaut)</w:t>
      </w:r>
      <w:r>
        <w:rPr>
          <w:rStyle w:val="optioncarChar"/>
        </w:rPr>
        <w:t xml:space="preserve"> / par entures multiples / par assemblage mécanique / ***</w:t>
      </w:r>
      <w:r>
        <w:t>  </w:t>
      </w:r>
      <w:r>
        <w:rPr>
          <w:rStyle w:val="soitChar"/>
        </w:rPr>
        <w:t>et collés avec une colle synthétique minimum D3 Après collage, les pièces de bois sont assemblées mécaniquement, les trous ainsi pratiqués sont comblés par un mastic approprié à la finition décrite par ailleurs.</w:t>
      </w:r>
    </w:p>
    <w:p w14:paraId="31524CD6" w14:textId="77777777" w:rsidR="0092790B" w:rsidRDefault="0092790B" w:rsidP="0092790B">
      <w:pPr>
        <w:ind w:left="567"/>
        <w:jc w:val="both"/>
      </w:pPr>
    </w:p>
    <w:p w14:paraId="3D5A68F0" w14:textId="77777777" w:rsidR="0092790B" w:rsidRDefault="0092790B" w:rsidP="0092790B">
      <w:pPr>
        <w:ind w:left="567"/>
        <w:jc w:val="both"/>
      </w:pPr>
      <w:r>
        <w:rPr>
          <w:rStyle w:val="soitChar"/>
          <w:b/>
        </w:rPr>
        <w:t>Performances</w:t>
      </w:r>
    </w:p>
    <w:p w14:paraId="507885B2" w14:textId="77777777" w:rsidR="0092790B" w:rsidRDefault="0092790B" w:rsidP="0092790B">
      <w:pPr>
        <w:pStyle w:val="Author-eListParagraph"/>
        <w:numPr>
          <w:ilvl w:val="1"/>
          <w:numId w:val="198"/>
        </w:numPr>
      </w:pPr>
      <w:r>
        <w:rPr>
          <w:rStyle w:val="soitChar"/>
        </w:rPr>
        <w:t>La classe de résistance mécanique est</w:t>
      </w:r>
      <w:r>
        <w:t> </w:t>
      </w:r>
      <w:r>
        <w:rPr>
          <w:rStyle w:val="optioncarChar"/>
        </w:rPr>
        <w:t xml:space="preserve">M1 </w:t>
      </w:r>
      <w:r>
        <w:t xml:space="preserve">(par </w:t>
      </w:r>
      <w:proofErr w:type="gramStart"/>
      <w:r>
        <w:t>défaut) </w:t>
      </w:r>
      <w:r>
        <w:rPr>
          <w:rStyle w:val="optioncarChar"/>
        </w:rPr>
        <w:t xml:space="preserve"> /</w:t>
      </w:r>
      <w:proofErr w:type="gramEnd"/>
      <w:r>
        <w:rPr>
          <w:rStyle w:val="optioncarChar"/>
        </w:rPr>
        <w:t xml:space="preserve"> M2 / M3 / M4</w:t>
      </w:r>
      <w:r>
        <w:t> </w:t>
      </w:r>
      <w:r>
        <w:rPr>
          <w:rStyle w:val="soitChar"/>
        </w:rPr>
        <w:t>conformément aux [STS 53.1] , §53.1.4.2.2.</w:t>
      </w:r>
    </w:p>
    <w:p w14:paraId="3AADD495" w14:textId="77777777" w:rsidR="0092790B" w:rsidRDefault="0092790B" w:rsidP="0092790B">
      <w:pPr>
        <w:pStyle w:val="Author-eListParagraph"/>
        <w:numPr>
          <w:ilvl w:val="1"/>
          <w:numId w:val="198"/>
        </w:numPr>
      </w:pPr>
      <w:r>
        <w:rPr>
          <w:rStyle w:val="soitChar"/>
        </w:rPr>
        <w:t>La classe d’endurance est</w:t>
      </w:r>
      <w:r>
        <w:t> </w:t>
      </w:r>
      <w:r>
        <w:rPr>
          <w:rStyle w:val="optioncarChar"/>
        </w:rPr>
        <w:t>f1</w:t>
      </w:r>
      <w:r>
        <w:t xml:space="preserve"> (par défaut) </w:t>
      </w:r>
      <w:r>
        <w:rPr>
          <w:rStyle w:val="optioncarChar"/>
        </w:rPr>
        <w:t>/ f2 / f3 / f4 / f5 / f6 / f7 / f8</w:t>
      </w:r>
      <w:r>
        <w:t> selon les [STS 53.1]</w:t>
      </w:r>
      <w:r>
        <w:rPr>
          <w:rStyle w:val="soitChar"/>
        </w:rPr>
        <w:t> §54.1.4.2.4.</w:t>
      </w:r>
    </w:p>
    <w:p w14:paraId="39C12694" w14:textId="77777777" w:rsidR="0092790B" w:rsidRDefault="0092790B" w:rsidP="0092790B">
      <w:pPr>
        <w:pStyle w:val="Author-eListParagraph"/>
        <w:numPr>
          <w:ilvl w:val="1"/>
          <w:numId w:val="198"/>
        </w:numPr>
      </w:pPr>
      <w:r>
        <w:rPr>
          <w:rStyle w:val="soitChar"/>
        </w:rPr>
        <w:t>L’isolation thermique est &lt;</w:t>
      </w:r>
      <w:r>
        <w:t> </w:t>
      </w:r>
      <w:r>
        <w:rPr>
          <w:rStyle w:val="optioncarChar"/>
        </w:rPr>
        <w:t xml:space="preserve">2.5 </w:t>
      </w:r>
      <w:r>
        <w:t>(par défaut)</w:t>
      </w:r>
      <w:r>
        <w:rPr>
          <w:rStyle w:val="optioncarChar"/>
        </w:rPr>
        <w:t xml:space="preserve"> / ***</w:t>
      </w:r>
      <w:r>
        <w:t> </w:t>
      </w:r>
      <w:r>
        <w:rPr>
          <w:rStyle w:val="soitChar"/>
        </w:rPr>
        <w:t>W/m²K conformément aux [STS 53.1] §53.1.4.3.1.</w:t>
      </w:r>
    </w:p>
    <w:p w14:paraId="41F1DC6C" w14:textId="77777777" w:rsidR="0092790B" w:rsidRDefault="0092790B" w:rsidP="0092790B">
      <w:pPr>
        <w:pStyle w:val="Author-eListParagraph"/>
        <w:numPr>
          <w:ilvl w:val="1"/>
          <w:numId w:val="198"/>
        </w:numPr>
      </w:pPr>
      <w:r>
        <w:rPr>
          <w:rStyle w:val="soitChar"/>
        </w:rPr>
        <w:t>L’isolation thermique est &gt;</w:t>
      </w:r>
      <w:r>
        <w:t xml:space="preserve">   </w:t>
      </w:r>
      <w:proofErr w:type="gramStart"/>
      <w:r>
        <w:rPr>
          <w:rStyle w:val="optioncarChar"/>
        </w:rPr>
        <w:t xml:space="preserve">52  </w:t>
      </w:r>
      <w:r>
        <w:t>(</w:t>
      </w:r>
      <w:proofErr w:type="gramEnd"/>
      <w:r>
        <w:t>par défaut)</w:t>
      </w:r>
      <w:r>
        <w:rPr>
          <w:rStyle w:val="optioncarChar"/>
        </w:rPr>
        <w:t xml:space="preserve"> / ***</w:t>
      </w:r>
      <w:r>
        <w:t>  </w:t>
      </w:r>
      <w:r>
        <w:rPr>
          <w:rStyle w:val="soitChar"/>
        </w:rPr>
        <w:t>dB conformément aux [STS 53.1] §53.1.4.3.2.</w:t>
      </w:r>
    </w:p>
    <w:p w14:paraId="76A20135" w14:textId="77777777" w:rsidR="0092790B" w:rsidRDefault="0092790B" w:rsidP="0092790B">
      <w:pPr>
        <w:pStyle w:val="Author-eListParagraph"/>
        <w:numPr>
          <w:ilvl w:val="1"/>
          <w:numId w:val="198"/>
        </w:numPr>
      </w:pPr>
      <w:r>
        <w:rPr>
          <w:rStyle w:val="soitChar"/>
        </w:rPr>
        <w:t>La classe d’étanchéité à l’air est</w:t>
      </w:r>
      <w:r>
        <w:t> </w:t>
      </w:r>
      <w:r>
        <w:rPr>
          <w:rStyle w:val="optioncarChar"/>
        </w:rPr>
        <w:t xml:space="preserve">L1 </w:t>
      </w:r>
      <w:r>
        <w:t xml:space="preserve">(par défaut) </w:t>
      </w:r>
      <w:r>
        <w:rPr>
          <w:rStyle w:val="optioncarChar"/>
        </w:rPr>
        <w:t>/ L2 / L3 / L</w:t>
      </w:r>
      <w:proofErr w:type="gramStart"/>
      <w:r>
        <w:rPr>
          <w:rStyle w:val="optioncarChar"/>
        </w:rPr>
        <w:t>4</w:t>
      </w:r>
      <w:r>
        <w:t>  </w:t>
      </w:r>
      <w:r>
        <w:rPr>
          <w:rStyle w:val="soitChar"/>
        </w:rPr>
        <w:t>conformément</w:t>
      </w:r>
      <w:proofErr w:type="gramEnd"/>
      <w:r>
        <w:rPr>
          <w:rStyle w:val="soitChar"/>
        </w:rPr>
        <w:t xml:space="preserve"> aux [STS 53.1] §53.1.4.3.3.</w:t>
      </w:r>
    </w:p>
    <w:p w14:paraId="401556A0" w14:textId="77777777" w:rsidR="0092790B" w:rsidRDefault="0092790B" w:rsidP="0092790B">
      <w:pPr>
        <w:pStyle w:val="Author-eListParagraph"/>
        <w:numPr>
          <w:ilvl w:val="1"/>
          <w:numId w:val="198"/>
        </w:numPr>
      </w:pPr>
      <w:r>
        <w:rPr>
          <w:rStyle w:val="soitChar"/>
        </w:rPr>
        <w:t xml:space="preserve">Résistance à l’effraction : </w:t>
      </w:r>
      <w:proofErr w:type="gramStart"/>
      <w:r>
        <w:rPr>
          <w:rStyle w:val="soitChar"/>
        </w:rPr>
        <w:t>Classe</w:t>
      </w:r>
      <w:r>
        <w:t xml:space="preserve">  </w:t>
      </w:r>
      <w:r>
        <w:rPr>
          <w:rStyle w:val="optioncarChar"/>
        </w:rPr>
        <w:t>0</w:t>
      </w:r>
      <w:proofErr w:type="gramEnd"/>
      <w:r>
        <w:rPr>
          <w:rStyle w:val="optioncarChar"/>
        </w:rPr>
        <w:t xml:space="preserve"> /1 (sans performances particulières) / 2 ( résistance à l’effraction de base) </w:t>
      </w:r>
      <w:r>
        <w:t>(par défaut)</w:t>
      </w:r>
      <w:r>
        <w:rPr>
          <w:rStyle w:val="optioncarChar"/>
        </w:rPr>
        <w:t xml:space="preserve"> / 3 / 4 / 5</w:t>
      </w:r>
      <w:r>
        <w:t>.</w:t>
      </w:r>
      <w:r>
        <w:br/>
      </w:r>
    </w:p>
    <w:p w14:paraId="0DA90215" w14:textId="77777777" w:rsidR="0092790B" w:rsidRDefault="0092790B" w:rsidP="0092790B">
      <w:pPr>
        <w:ind w:left="567"/>
        <w:jc w:val="both"/>
      </w:pPr>
      <w:r>
        <w:rPr>
          <w:rStyle w:val="soitChar"/>
          <w:b/>
        </w:rPr>
        <w:t>Types de portes</w:t>
      </w:r>
    </w:p>
    <w:p w14:paraId="27C19DD2" w14:textId="77777777" w:rsidR="0092790B" w:rsidRDefault="0092790B" w:rsidP="0092790B">
      <w:pPr>
        <w:ind w:left="567"/>
        <w:jc w:val="both"/>
      </w:pPr>
      <w:r>
        <w:rPr>
          <w:rStyle w:val="soitChar"/>
          <w:u w:val="single"/>
        </w:rPr>
        <w:t>Porte simple</w:t>
      </w:r>
    </w:p>
    <w:p w14:paraId="49D051FD" w14:textId="77777777" w:rsidR="0092790B" w:rsidRDefault="0092790B" w:rsidP="0092790B">
      <w:pPr>
        <w:pStyle w:val="Author-eListParagraph"/>
        <w:numPr>
          <w:ilvl w:val="1"/>
          <w:numId w:val="199"/>
        </w:numPr>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 xml:space="preserve">) </w:t>
      </w:r>
      <w:r>
        <w:t>(par défaut)</w:t>
      </w:r>
      <w:r>
        <w:rPr>
          <w:rStyle w:val="optioncarChar"/>
        </w:rPr>
        <w:t xml:space="preserve"> /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p>
    <w:p w14:paraId="57E62270" w14:textId="77777777" w:rsidR="0092790B" w:rsidRDefault="0092790B" w:rsidP="0092790B">
      <w:pPr>
        <w:pStyle w:val="Author-eListParagraph"/>
        <w:numPr>
          <w:ilvl w:val="1"/>
          <w:numId w:val="199"/>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proofErr w:type="spellStart"/>
      <w:r>
        <w:rPr>
          <w:rStyle w:val="soitChar"/>
        </w:rPr>
        <w:t>Cfr</w:t>
      </w:r>
      <w:proofErr w:type="spellEnd"/>
      <w:r>
        <w:rPr>
          <w:rStyle w:val="soitChar"/>
        </w:rPr>
        <w:t xml:space="preserve">. Article </w:t>
      </w:r>
      <w:hyperlink w:anchor="571" w:history="1">
        <w:r>
          <w:rPr>
            <w:rStyle w:val="soitChar"/>
          </w:rPr>
          <w:t>41.72.1a Charnières et paumelles</w:t>
        </w:r>
      </w:hyperlink>
      <w:r>
        <w:br/>
      </w:r>
      <w:proofErr w:type="spellStart"/>
      <w:r>
        <w:rPr>
          <w:rStyle w:val="soitChar"/>
        </w:rPr>
        <w:t>Cfr</w:t>
      </w:r>
      <w:proofErr w:type="spellEnd"/>
      <w:r>
        <w:rPr>
          <w:rStyle w:val="soitChar"/>
        </w:rPr>
        <w:t xml:space="preserve">. Article </w:t>
      </w:r>
      <w:hyperlink w:anchor="572" w:history="1">
        <w:r>
          <w:rPr>
            <w:rStyle w:val="soitChar"/>
          </w:rPr>
          <w:t>41.72.3a Poignées</w:t>
        </w:r>
      </w:hyperlink>
    </w:p>
    <w:p w14:paraId="32C40020" w14:textId="77777777" w:rsidR="0092790B" w:rsidRDefault="0092790B" w:rsidP="0092790B">
      <w:pPr>
        <w:ind w:left="567"/>
        <w:jc w:val="both"/>
      </w:pPr>
      <w:r>
        <w:rPr>
          <w:rStyle w:val="soitChar"/>
        </w:rPr>
        <w:t> </w:t>
      </w:r>
      <w:r>
        <w:rPr>
          <w:rStyle w:val="soitChar"/>
          <w:u w:val="single"/>
        </w:rPr>
        <w:t>Ensembles de portes composées </w:t>
      </w:r>
    </w:p>
    <w:p w14:paraId="24459282" w14:textId="77777777" w:rsidR="0092790B" w:rsidRDefault="0092790B" w:rsidP="0092790B">
      <w:pPr>
        <w:pStyle w:val="Author-eListParagraph"/>
        <w:numPr>
          <w:ilvl w:val="1"/>
          <w:numId w:val="200"/>
        </w:numPr>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w:t>
      </w:r>
      <w:r>
        <w:t xml:space="preserve"> (par défaut) </w:t>
      </w:r>
      <w:r>
        <w:rPr>
          <w:rStyle w:val="optioncarChar"/>
        </w:rPr>
        <w:t>/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r>
        <w:br/>
      </w:r>
    </w:p>
    <w:p w14:paraId="1C1258A0" w14:textId="77777777" w:rsidR="0092790B" w:rsidRDefault="0092790B" w:rsidP="0092790B">
      <w:pPr>
        <w:ind w:left="567"/>
        <w:jc w:val="both"/>
      </w:pPr>
      <w:r>
        <w:rPr>
          <w:rStyle w:val="soitChar"/>
          <w:b/>
        </w:rPr>
        <w:t> Vitrages et panneaux de remplissage</w:t>
      </w:r>
    </w:p>
    <w:p w14:paraId="06DEABF9"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27782BA0" w14:textId="77777777" w:rsidR="0092790B" w:rsidRDefault="0092790B" w:rsidP="0092790B">
      <w:pPr>
        <w:jc w:val="both"/>
      </w:pPr>
      <w:r>
        <w:t> </w:t>
      </w:r>
    </w:p>
    <w:p w14:paraId="482E6D7E" w14:textId="77777777" w:rsidR="0092790B" w:rsidRDefault="0092790B" w:rsidP="0092790B">
      <w:pPr>
        <w:ind w:left="567"/>
        <w:jc w:val="both"/>
      </w:pPr>
      <w:r>
        <w:rPr>
          <w:b/>
          <w:i/>
        </w:rPr>
        <w:t>(Soit)</w:t>
      </w:r>
    </w:p>
    <w:p w14:paraId="382B68D8" w14:textId="77777777" w:rsidR="0092790B" w:rsidRDefault="0092790B" w:rsidP="0092790B">
      <w:pPr>
        <w:ind w:left="567"/>
        <w:jc w:val="both"/>
      </w:pPr>
      <w:r>
        <w:rPr>
          <w:rStyle w:val="soitChar"/>
          <w:u w:val="single"/>
        </w:rPr>
        <w:t>Réemploi :</w:t>
      </w:r>
    </w:p>
    <w:p w14:paraId="7461F9C9" w14:textId="77777777" w:rsidR="0092790B" w:rsidRDefault="0092790B" w:rsidP="0092790B">
      <w:pPr>
        <w:ind w:left="567"/>
        <w:jc w:val="both"/>
      </w:pPr>
      <w:r>
        <w:rPr>
          <w:rStyle w:val="soitChar"/>
        </w:rPr>
        <w:t xml:space="preserve">Il s’agit de portes issues </w:t>
      </w:r>
      <w:r>
        <w:rPr>
          <w:rStyle w:val="optioncarChar"/>
        </w:rPr>
        <w:t xml:space="preserve">du démontage de portes existantes </w:t>
      </w:r>
      <w:r>
        <w:t xml:space="preserve">(par </w:t>
      </w:r>
      <w:proofErr w:type="gramStart"/>
      <w:r>
        <w:t>défaut)</w:t>
      </w:r>
      <w:r>
        <w:rPr>
          <w:rStyle w:val="optioncarChar"/>
        </w:rPr>
        <w:t xml:space="preserve">  /</w:t>
      </w:r>
      <w:proofErr w:type="gramEnd"/>
      <w:r>
        <w:rPr>
          <w:rStyle w:val="optioncarChar"/>
        </w:rPr>
        <w:t xml:space="preserve"> ***</w:t>
      </w:r>
    </w:p>
    <w:p w14:paraId="6DB8939F" w14:textId="77777777" w:rsidR="0092790B" w:rsidRDefault="0092790B" w:rsidP="0092790B">
      <w:pPr>
        <w:ind w:left="567"/>
        <w:jc w:val="both"/>
      </w:pPr>
      <w:r>
        <w:rPr>
          <w:rStyle w:val="soitChar"/>
        </w:rPr>
        <w:t>Si la porte est issue du même chantier, celle-ci est reconditionnée via :  </w:t>
      </w:r>
      <w:r>
        <w:rPr>
          <w:rStyle w:val="optioncarChar"/>
        </w:rPr>
        <w:t xml:space="preserve">procédé présenté au maitre d’ouvrage </w:t>
      </w:r>
      <w:r>
        <w:t>(par défaut)</w:t>
      </w:r>
      <w:r>
        <w:rPr>
          <w:rStyle w:val="optioncarChar"/>
        </w:rPr>
        <w:t xml:space="preserve"> / remplacement des </w:t>
      </w:r>
      <w:proofErr w:type="gramStart"/>
      <w:r>
        <w:rPr>
          <w:rStyle w:val="optioncarChar"/>
        </w:rPr>
        <w:t>joints  /</w:t>
      </w:r>
      <w:proofErr w:type="gramEnd"/>
      <w:r>
        <w:rPr>
          <w:rStyle w:val="optioncarChar"/>
        </w:rPr>
        <w:t xml:space="preserve"> le remplacement et le renfort de la quincailleries / le remplacement des dispositifs de drainage (évacuation de l’eau) / ***</w:t>
      </w:r>
    </w:p>
    <w:p w14:paraId="5D04217D" w14:textId="77777777" w:rsidR="0092790B" w:rsidRDefault="0092790B" w:rsidP="0092790B">
      <w:pPr>
        <w:ind w:left="567"/>
        <w:jc w:val="both"/>
      </w:pPr>
      <w:r>
        <w:rPr>
          <w:rStyle w:val="soitChar"/>
        </w:rPr>
        <w:t>Une porte témoin est soumise à banc d’essais pour atteindre les performances suivantes :</w:t>
      </w:r>
    </w:p>
    <w:p w14:paraId="02859374" w14:textId="77777777" w:rsidR="0092790B" w:rsidRDefault="0092790B" w:rsidP="0092790B">
      <w:pPr>
        <w:pStyle w:val="Author-eListParagraph"/>
        <w:numPr>
          <w:ilvl w:val="1"/>
          <w:numId w:val="201"/>
        </w:numPr>
      </w:pPr>
      <w:r>
        <w:rPr>
          <w:rStyle w:val="soitChar"/>
        </w:rPr>
        <w:t xml:space="preserve">La classe de résistance mécanique est </w:t>
      </w:r>
      <w:r>
        <w:rPr>
          <w:rStyle w:val="optioncarChar"/>
        </w:rPr>
        <w:t xml:space="preserve">sans performance </w:t>
      </w:r>
      <w:r>
        <w:t>(par défaut)</w:t>
      </w:r>
      <w:r>
        <w:rPr>
          <w:rStyle w:val="optioncarChar"/>
        </w:rPr>
        <w:t xml:space="preserve"> / M1 / M2 / M3 / M4</w:t>
      </w:r>
      <w:r>
        <w:rPr>
          <w:rStyle w:val="soitChar"/>
        </w:rPr>
        <w:t> conformément aux [STS 53.1], §53.1.4.2.2</w:t>
      </w:r>
    </w:p>
    <w:p w14:paraId="597670DA" w14:textId="77777777" w:rsidR="0092790B" w:rsidRDefault="0092790B" w:rsidP="0092790B">
      <w:pPr>
        <w:pStyle w:val="Author-eListParagraph"/>
        <w:numPr>
          <w:ilvl w:val="1"/>
          <w:numId w:val="201"/>
        </w:numPr>
      </w:pPr>
      <w:r>
        <w:rPr>
          <w:rStyle w:val="soitChar"/>
        </w:rPr>
        <w:t>La classe d’endurance est </w:t>
      </w:r>
      <w:r>
        <w:rPr>
          <w:rStyle w:val="optioncarChar"/>
        </w:rPr>
        <w:t xml:space="preserve">sans performance </w:t>
      </w:r>
      <w:r>
        <w:t xml:space="preserve">(par défaut) </w:t>
      </w:r>
      <w:r>
        <w:rPr>
          <w:rStyle w:val="optioncarChar"/>
        </w:rPr>
        <w:t>/ f1 / f2 / f3 / f4 / f5 / f6 / f7 / f8</w:t>
      </w:r>
      <w:r>
        <w:rPr>
          <w:rStyle w:val="soitChar"/>
        </w:rPr>
        <w:t> selon les [STS 53.1] §54.1.4.2.4</w:t>
      </w:r>
    </w:p>
    <w:p w14:paraId="2FD43F61" w14:textId="77777777" w:rsidR="0092790B" w:rsidRDefault="0092790B" w:rsidP="0092790B">
      <w:pPr>
        <w:pStyle w:val="Author-eListParagraph"/>
        <w:numPr>
          <w:ilvl w:val="1"/>
          <w:numId w:val="201"/>
        </w:numPr>
      </w:pPr>
      <w:r>
        <w:rPr>
          <w:rStyle w:val="soitChar"/>
        </w:rPr>
        <w:t>L’isolation thermique est de &lt;</w:t>
      </w:r>
      <w:r>
        <w:t> </w:t>
      </w:r>
      <w:r>
        <w:rPr>
          <w:rStyle w:val="optioncarChar"/>
        </w:rPr>
        <w:t>1.5</w:t>
      </w:r>
      <w:r>
        <w:rPr>
          <w:rStyle w:val="soitChar"/>
        </w:rPr>
        <w:t> W/m²K conformément aux [STS 53.1] §53.1.4.3.1</w:t>
      </w:r>
    </w:p>
    <w:p w14:paraId="7C903118" w14:textId="77777777" w:rsidR="0092790B" w:rsidRDefault="0092790B" w:rsidP="0092790B">
      <w:pPr>
        <w:pStyle w:val="Author-eListParagraph"/>
        <w:numPr>
          <w:ilvl w:val="1"/>
          <w:numId w:val="201"/>
        </w:numPr>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42B86326" w14:textId="77777777" w:rsidR="0092790B" w:rsidRDefault="0092790B" w:rsidP="0092790B">
      <w:pPr>
        <w:ind w:left="567"/>
        <w:jc w:val="both"/>
      </w:pPr>
      <w:r>
        <w:rPr>
          <w:rStyle w:val="soitChar"/>
          <w:b/>
        </w:rPr>
        <w:t>Types de portes</w:t>
      </w:r>
    </w:p>
    <w:p w14:paraId="36C08558" w14:textId="77777777" w:rsidR="0092790B" w:rsidRDefault="0092790B" w:rsidP="0092790B">
      <w:pPr>
        <w:ind w:left="567"/>
        <w:jc w:val="both"/>
      </w:pPr>
      <w:r>
        <w:rPr>
          <w:rStyle w:val="soitChar"/>
          <w:u w:val="single"/>
        </w:rPr>
        <w:t>Porte simple</w:t>
      </w:r>
    </w:p>
    <w:p w14:paraId="12C840F6" w14:textId="77777777" w:rsidR="0092790B" w:rsidRDefault="0092790B" w:rsidP="0092790B">
      <w:pPr>
        <w:pStyle w:val="Author-eListParagraph"/>
        <w:numPr>
          <w:ilvl w:val="1"/>
          <w:numId w:val="202"/>
        </w:numPr>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w:t>
      </w:r>
      <w:r>
        <w:t xml:space="preserve"> (par défaut)</w:t>
      </w:r>
      <w:r>
        <w:rPr>
          <w:rStyle w:val="optioncarChar"/>
        </w:rPr>
        <w:t xml:space="preserve"> /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p>
    <w:p w14:paraId="2770D57E" w14:textId="77777777" w:rsidR="0092790B" w:rsidRDefault="0092790B" w:rsidP="0092790B">
      <w:pPr>
        <w:pStyle w:val="Author-eListParagraph"/>
        <w:numPr>
          <w:ilvl w:val="1"/>
          <w:numId w:val="202"/>
        </w:numPr>
      </w:pPr>
      <w:r>
        <w:rPr>
          <w:rStyle w:val="soitChar"/>
        </w:rPr>
        <w:t xml:space="preserve">Quincailleries : </w:t>
      </w:r>
      <w:r>
        <w:rPr>
          <w:rStyle w:val="optioncarChar"/>
        </w:rPr>
        <w:t xml:space="preserve">conforme aux prescriptions du fabricant </w:t>
      </w:r>
      <w:r>
        <w:t xml:space="preserve">(par </w:t>
      </w:r>
      <w:proofErr w:type="gramStart"/>
      <w:r>
        <w:t>défaut)</w:t>
      </w:r>
      <w:r>
        <w:rPr>
          <w:rStyle w:val="optioncarChar"/>
        </w:rPr>
        <w:t xml:space="preserve">  /</w:t>
      </w:r>
      <w:proofErr w:type="gramEnd"/>
      <w:r>
        <w:rPr>
          <w:rStyle w:val="optioncarChar"/>
        </w:rPr>
        <w:t xml:space="preserve"> ***</w:t>
      </w:r>
      <w:r>
        <w:br/>
      </w:r>
      <w:proofErr w:type="spellStart"/>
      <w:r>
        <w:rPr>
          <w:rStyle w:val="soitChar"/>
        </w:rPr>
        <w:t>Cfr</w:t>
      </w:r>
      <w:proofErr w:type="spellEnd"/>
      <w:r>
        <w:rPr>
          <w:rStyle w:val="soitChar"/>
        </w:rPr>
        <w:t xml:space="preserve">. Article </w:t>
      </w:r>
      <w:hyperlink w:anchor="571" w:history="1">
        <w:r>
          <w:rPr>
            <w:rStyle w:val="soitChar"/>
          </w:rPr>
          <w:t>41.72.1a Charnières et paumelles</w:t>
        </w:r>
      </w:hyperlink>
      <w:hyperlink w:anchor="571" w:history="1">
        <w:r>
          <w:t xml:space="preserve">41.72.1a Charnières et </w:t>
        </w:r>
        <w:proofErr w:type="spellStart"/>
        <w:r>
          <w:t>paumelles</w:t>
        </w:r>
      </w:hyperlink>
      <w:r>
        <w:rPr>
          <w:rStyle w:val="soitChar"/>
        </w:rPr>
        <w:t>Cfr</w:t>
      </w:r>
      <w:proofErr w:type="spellEnd"/>
      <w:r>
        <w:rPr>
          <w:rStyle w:val="soitChar"/>
        </w:rPr>
        <w:t xml:space="preserve">. Article </w:t>
      </w:r>
      <w:hyperlink w:anchor="572" w:history="1">
        <w:r>
          <w:rPr>
            <w:rStyle w:val="soitChar"/>
          </w:rPr>
          <w:t>41.72.3a Poignées</w:t>
        </w:r>
      </w:hyperlink>
    </w:p>
    <w:p w14:paraId="2EBAF820" w14:textId="77777777" w:rsidR="0092790B" w:rsidRDefault="0092790B" w:rsidP="0092790B">
      <w:pPr>
        <w:ind w:left="567"/>
        <w:jc w:val="both"/>
      </w:pPr>
      <w:r>
        <w:rPr>
          <w:rStyle w:val="soitChar"/>
          <w:u w:val="single"/>
        </w:rPr>
        <w:t xml:space="preserve"> Ensembles de portes composées  </w:t>
      </w:r>
    </w:p>
    <w:p w14:paraId="55CDA3B0" w14:textId="77777777" w:rsidR="0092790B" w:rsidRDefault="0092790B" w:rsidP="0092790B">
      <w:pPr>
        <w:pStyle w:val="Author-eListParagraph"/>
        <w:numPr>
          <w:ilvl w:val="1"/>
          <w:numId w:val="203"/>
        </w:numPr>
      </w:pPr>
      <w:r>
        <w:rPr>
          <w:rStyle w:val="soitChar"/>
        </w:rPr>
        <w:t xml:space="preserve">Remplissage : </w:t>
      </w:r>
      <w:r>
        <w:rPr>
          <w:rStyle w:val="optioncarChar"/>
        </w:rPr>
        <w:t>Vitrages doubles – Gaz (</w:t>
      </w:r>
      <w:proofErr w:type="spellStart"/>
      <w:r>
        <w:rPr>
          <w:rStyle w:val="optioncarChar"/>
        </w:rPr>
        <w:t>cfr</w:t>
      </w:r>
      <w:proofErr w:type="spellEnd"/>
      <w:r>
        <w:rPr>
          <w:rStyle w:val="optioncarChar"/>
        </w:rPr>
        <w:t xml:space="preserve"> </w:t>
      </w:r>
      <w:hyperlink w:anchor="568" w:history="1">
        <w:r>
          <w:rPr>
            <w:rStyle w:val="optioncarChar"/>
          </w:rPr>
          <w:t>42.22.1a Vitrages doubles - Gaz</w:t>
        </w:r>
      </w:hyperlink>
      <w:r>
        <w:rPr>
          <w:rStyle w:val="optioncarChar"/>
        </w:rPr>
        <w:t xml:space="preserve">) </w:t>
      </w:r>
      <w:r>
        <w:t xml:space="preserve">(par défaut) </w:t>
      </w:r>
      <w:r>
        <w:rPr>
          <w:rStyle w:val="optioncarChar"/>
        </w:rPr>
        <w:t>/ Vitrages triple – Gaz (</w:t>
      </w:r>
      <w:proofErr w:type="spellStart"/>
      <w:r>
        <w:rPr>
          <w:rStyle w:val="optioncarChar"/>
        </w:rPr>
        <w:t>cfr</w:t>
      </w:r>
      <w:proofErr w:type="spellEnd"/>
      <w:r>
        <w:rPr>
          <w:rStyle w:val="optioncarChar"/>
        </w:rPr>
        <w:t xml:space="preserve"> </w:t>
      </w:r>
      <w:hyperlink w:anchor="569" w:history="1">
        <w:r>
          <w:rPr>
            <w:rStyle w:val="optioncarChar"/>
          </w:rPr>
          <w:t>42.22.2a Vitrages triples - Gaz</w:t>
        </w:r>
      </w:hyperlink>
      <w:r>
        <w:rPr>
          <w:rStyle w:val="optioncarChar"/>
        </w:rPr>
        <w:t xml:space="preserve">) / Eléments de remplissage en panneaux sandwichs </w:t>
      </w:r>
      <w:proofErr w:type="gramStart"/>
      <w:r>
        <w:rPr>
          <w:rStyle w:val="optioncarChar"/>
        </w:rPr>
        <w:t>métalliques</w:t>
      </w:r>
      <w:r>
        <w:t xml:space="preserve">  </w:t>
      </w:r>
      <w:r>
        <w:rPr>
          <w:rStyle w:val="optioncarChar"/>
        </w:rPr>
        <w:t>(</w:t>
      </w:r>
      <w:proofErr w:type="spellStart"/>
      <w:proofErr w:type="gramEnd"/>
      <w:r>
        <w:rPr>
          <w:rStyle w:val="optioncarChar"/>
        </w:rPr>
        <w:t>cfr</w:t>
      </w:r>
      <w:proofErr w:type="spellEnd"/>
      <w:r>
        <w:rPr>
          <w:rStyle w:val="optioncarChar"/>
        </w:rPr>
        <w:t xml:space="preserve"> </w:t>
      </w:r>
      <w:hyperlink w:anchor="570" w:history="1">
        <w:r>
          <w:rPr>
            <w:rStyle w:val="optioncarChar"/>
          </w:rPr>
          <w:t>42.34.2a Eléments de remplissage en panneaux sandwichs métalliques</w:t>
        </w:r>
      </w:hyperlink>
      <w:r>
        <w:rPr>
          <w:rStyle w:val="optioncarChar"/>
        </w:rPr>
        <w:t>) / ***</w:t>
      </w:r>
      <w:r>
        <w:br/>
      </w:r>
    </w:p>
    <w:p w14:paraId="4D0D7C64" w14:textId="77777777" w:rsidR="0092790B" w:rsidRDefault="0092790B" w:rsidP="0092790B">
      <w:pPr>
        <w:ind w:left="567"/>
        <w:jc w:val="both"/>
      </w:pPr>
      <w:r>
        <w:rPr>
          <w:rStyle w:val="soitChar"/>
        </w:rPr>
        <w:t> </w:t>
      </w:r>
      <w:r>
        <w:rPr>
          <w:rStyle w:val="soitChar"/>
          <w:b/>
        </w:rPr>
        <w:t>Vitrages et panneaux de remplissage</w:t>
      </w:r>
    </w:p>
    <w:p w14:paraId="1969DFEC"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0DC0212D" w14:textId="77777777" w:rsidR="0092790B" w:rsidRDefault="0092790B" w:rsidP="0092790B">
      <w:pPr>
        <w:jc w:val="both"/>
      </w:pPr>
      <w:r>
        <w:t> </w:t>
      </w:r>
    </w:p>
    <w:p w14:paraId="1EC576EB" w14:textId="77777777" w:rsidR="0092790B" w:rsidRDefault="0092790B" w:rsidP="0092790B">
      <w:pPr>
        <w:jc w:val="both"/>
      </w:pPr>
      <w:r>
        <w:rPr>
          <w:b/>
          <w:u w:val="single"/>
        </w:rPr>
        <w:t>Prescriptions pour les portes neuves et de réemploi </w:t>
      </w:r>
    </w:p>
    <w:p w14:paraId="186FD85C" w14:textId="77777777" w:rsidR="0092790B" w:rsidRDefault="0092790B" w:rsidP="0092790B">
      <w:pPr>
        <w:jc w:val="both"/>
      </w:pPr>
      <w:r>
        <w:t xml:space="preserve">La porte est munie d’une continuité de l’étanchéité à l’air en partie inférieure de type : </w:t>
      </w:r>
      <w:r>
        <w:rPr>
          <w:rStyle w:val="optioncarChar"/>
        </w:rPr>
        <w:t xml:space="preserve">guillotine à joint </w:t>
      </w:r>
      <w:r>
        <w:t>(par défaut)</w:t>
      </w:r>
      <w:r>
        <w:rPr>
          <w:rStyle w:val="optioncarChar"/>
        </w:rPr>
        <w:t xml:space="preserve"> / guillotine à brosse / bosse / seuil / ***</w:t>
      </w:r>
    </w:p>
    <w:p w14:paraId="15CC03BC" w14:textId="77777777" w:rsidR="0092790B" w:rsidRDefault="0092790B" w:rsidP="0092790B">
      <w:pPr>
        <w:jc w:val="both"/>
      </w:pPr>
      <w:r>
        <w:t>Le seuil est accessible aux PMR.</w:t>
      </w:r>
    </w:p>
    <w:p w14:paraId="4EB8139F" w14:textId="77777777" w:rsidR="0092790B" w:rsidRDefault="0092790B" w:rsidP="0092790B">
      <w:pPr>
        <w:jc w:val="both"/>
      </w:pPr>
    </w:p>
    <w:p w14:paraId="06D589D1" w14:textId="77777777" w:rsidR="0092790B" w:rsidRDefault="0092790B" w:rsidP="0092790B">
      <w:pPr>
        <w:jc w:val="both"/>
      </w:pPr>
    </w:p>
    <w:p w14:paraId="4914BC3D" w14:textId="77777777" w:rsidR="0092790B" w:rsidRDefault="0092790B" w:rsidP="0092790B">
      <w:pPr>
        <w:jc w:val="both"/>
      </w:pPr>
      <w:r>
        <w:rPr>
          <w:b/>
          <w:u w:val="single"/>
        </w:rPr>
        <w:t>Quincaillerie </w:t>
      </w:r>
    </w:p>
    <w:p w14:paraId="3B865B88" w14:textId="77777777" w:rsidR="0092790B" w:rsidRDefault="0092790B" w:rsidP="0092790B">
      <w:pPr>
        <w:jc w:val="both"/>
      </w:pPr>
      <w:r>
        <w:t>(</w:t>
      </w:r>
      <w:proofErr w:type="gramStart"/>
      <w:r>
        <w:t>voir</w:t>
      </w:r>
      <w:proofErr w:type="gramEnd"/>
      <w:r>
        <w:t> </w:t>
      </w:r>
      <w:hyperlink w:anchor="574" w:history="1">
        <w:r>
          <w:t>41.72 Quincailleries</w:t>
        </w:r>
      </w:hyperlink>
      <w:r>
        <w:t>)</w:t>
      </w:r>
    </w:p>
    <w:p w14:paraId="2C725569" w14:textId="77777777" w:rsidR="0092790B" w:rsidRDefault="0092790B" w:rsidP="0092790B">
      <w:pPr>
        <w:jc w:val="both"/>
      </w:pPr>
      <w:r>
        <w:t xml:space="preserve">Le vantail de porte est équipé d’une serrure </w:t>
      </w:r>
      <w:r>
        <w:rPr>
          <w:rStyle w:val="optioncarChar"/>
        </w:rPr>
        <w:t>à cylindre profilé</w:t>
      </w:r>
      <w:r>
        <w:t xml:space="preserve"> (par défaut)</w:t>
      </w:r>
      <w:r>
        <w:rPr>
          <w:rStyle w:val="optioncarChar"/>
        </w:rPr>
        <w:t xml:space="preserve"> / à cylindre de sécurité / </w:t>
      </w:r>
      <w:proofErr w:type="spellStart"/>
      <w:r>
        <w:rPr>
          <w:rStyle w:val="optioncarChar"/>
        </w:rPr>
        <w:t>electromagnétique</w:t>
      </w:r>
      <w:proofErr w:type="spellEnd"/>
      <w:r>
        <w:t>.</w:t>
      </w:r>
    </w:p>
    <w:p w14:paraId="3943714A" w14:textId="77777777" w:rsidR="0092790B" w:rsidRDefault="0092790B" w:rsidP="0092790B"/>
    <w:p w14:paraId="6B5DFD0C" w14:textId="77777777" w:rsidR="0092790B" w:rsidRDefault="0092790B" w:rsidP="0092790B">
      <w:pPr>
        <w:ind w:left="567"/>
        <w:jc w:val="both"/>
      </w:pPr>
      <w:r>
        <w:rPr>
          <w:b/>
          <w:i/>
        </w:rPr>
        <w:t>(Soit par défaut)</w:t>
      </w:r>
    </w:p>
    <w:p w14:paraId="0FC1950C" w14:textId="77777777" w:rsidR="0092790B" w:rsidRDefault="0092790B" w:rsidP="0092790B">
      <w:pPr>
        <w:ind w:left="567"/>
        <w:jc w:val="both"/>
      </w:pPr>
    </w:p>
    <w:p w14:paraId="107F9F31" w14:textId="77777777" w:rsidR="0092790B" w:rsidRDefault="0092790B" w:rsidP="0092790B">
      <w:pPr>
        <w:ind w:left="567"/>
        <w:jc w:val="both"/>
      </w:pPr>
      <w:r>
        <w:rPr>
          <w:rStyle w:val="soitChar"/>
          <w:u w:val="single"/>
        </w:rPr>
        <w:t>Serrure à cylindre profilé</w:t>
      </w:r>
      <w:r>
        <w:rPr>
          <w:rStyle w:val="soitChar"/>
        </w:rPr>
        <w:t xml:space="preserve"> en </w:t>
      </w:r>
      <w:r>
        <w:rPr>
          <w:rStyle w:val="optioncarChar"/>
        </w:rPr>
        <w:t xml:space="preserve">inox </w:t>
      </w:r>
      <w:r>
        <w:t xml:space="preserve">(par </w:t>
      </w:r>
      <w:proofErr w:type="gramStart"/>
      <w:r>
        <w:t xml:space="preserve">défaut) </w:t>
      </w:r>
      <w:r>
        <w:rPr>
          <w:rStyle w:val="optioncarChar"/>
        </w:rPr>
        <w:t>  </w:t>
      </w:r>
      <w:proofErr w:type="gramEnd"/>
      <w:r>
        <w:rPr>
          <w:rStyle w:val="optioncarChar"/>
        </w:rPr>
        <w:t>/ laiton</w:t>
      </w:r>
      <w:r>
        <w:rPr>
          <w:rStyle w:val="soitChar"/>
        </w:rPr>
        <w:t>  avec </w:t>
      </w:r>
      <w:r>
        <w:rPr>
          <w:rStyle w:val="optioncarChar"/>
        </w:rPr>
        <w:t xml:space="preserve">trois  </w:t>
      </w:r>
      <w:r>
        <w:t>(par défaut)</w:t>
      </w:r>
      <w:r>
        <w:rPr>
          <w:rStyle w:val="optioncarChar"/>
        </w:rPr>
        <w:t xml:space="preserve">    / quatre  / cinq</w:t>
      </w:r>
      <w:r>
        <w:rPr>
          <w:rStyle w:val="soitChar"/>
        </w:rPr>
        <w:t> points de fermeture.</w:t>
      </w:r>
    </w:p>
    <w:p w14:paraId="0B0AC643" w14:textId="77777777" w:rsidR="0092790B" w:rsidRDefault="0092790B" w:rsidP="0092790B">
      <w:pPr>
        <w:ind w:left="567"/>
        <w:jc w:val="both"/>
      </w:pPr>
      <w:r>
        <w:rPr>
          <w:b/>
          <w:i/>
        </w:rPr>
        <w:t>(Soit)</w:t>
      </w:r>
    </w:p>
    <w:p w14:paraId="3764B94E" w14:textId="77777777" w:rsidR="0092790B" w:rsidRDefault="0092790B" w:rsidP="0092790B">
      <w:pPr>
        <w:ind w:left="567"/>
        <w:jc w:val="both"/>
      </w:pPr>
    </w:p>
    <w:p w14:paraId="2E25AB52" w14:textId="77777777" w:rsidR="0092790B" w:rsidRDefault="0092790B" w:rsidP="0092790B">
      <w:pPr>
        <w:ind w:left="567"/>
        <w:jc w:val="both"/>
      </w:pPr>
      <w:r>
        <w:rPr>
          <w:rStyle w:val="soitChar"/>
          <w:u w:val="single"/>
        </w:rPr>
        <w:t>Serrure à cylindre de sécurité</w:t>
      </w:r>
      <w:r>
        <w:rPr>
          <w:rStyle w:val="soitChar"/>
        </w:rPr>
        <w:t xml:space="preserve"> en </w:t>
      </w:r>
      <w:proofErr w:type="gramStart"/>
      <w:r>
        <w:rPr>
          <w:rStyle w:val="optioncarChar"/>
        </w:rPr>
        <w:t>inox </w:t>
      </w:r>
      <w:r>
        <w:t xml:space="preserve"> (</w:t>
      </w:r>
      <w:proofErr w:type="gramEnd"/>
      <w:r>
        <w:t>par défaut)</w:t>
      </w:r>
      <w:r>
        <w:rPr>
          <w:rStyle w:val="optioncarChar"/>
        </w:rPr>
        <w:t xml:space="preserve">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762A354A" w14:textId="77777777" w:rsidR="0092790B" w:rsidRDefault="0092790B" w:rsidP="0092790B">
      <w:pPr>
        <w:ind w:left="567"/>
        <w:jc w:val="both"/>
      </w:pPr>
      <w:r>
        <w:rPr>
          <w:b/>
          <w:i/>
        </w:rPr>
        <w:t>(Soit)</w:t>
      </w:r>
    </w:p>
    <w:p w14:paraId="4C4B432E" w14:textId="77777777" w:rsidR="0092790B" w:rsidRDefault="0092790B" w:rsidP="0092790B">
      <w:pPr>
        <w:ind w:left="567"/>
        <w:jc w:val="both"/>
      </w:pPr>
    </w:p>
    <w:p w14:paraId="7E5D19BE" w14:textId="77777777" w:rsidR="0092790B" w:rsidRDefault="0092790B" w:rsidP="0092790B">
      <w:pPr>
        <w:ind w:left="567"/>
        <w:jc w:val="both"/>
      </w:pPr>
      <w:r>
        <w:rPr>
          <w:rStyle w:val="soitChar"/>
          <w:u w:val="single"/>
        </w:rPr>
        <w:t>Serrure électromagnétique</w:t>
      </w:r>
      <w:r>
        <w:rPr>
          <w:rStyle w:val="soitChar"/>
        </w:rPr>
        <w:t xml:space="preserve"> - standard lorsqu'un parlophone est prévu.</w:t>
      </w:r>
    </w:p>
    <w:p w14:paraId="54B18CA7" w14:textId="77777777" w:rsidR="0092790B" w:rsidRDefault="0092790B" w:rsidP="0092790B">
      <w:pPr>
        <w:jc w:val="both"/>
      </w:pPr>
      <w:r>
        <w:t> </w:t>
      </w:r>
    </w:p>
    <w:p w14:paraId="3A6DBB9C" w14:textId="77777777" w:rsidR="0092790B" w:rsidRDefault="0092790B" w:rsidP="0092790B">
      <w:pPr>
        <w:jc w:val="both"/>
      </w:pPr>
      <w:r>
        <w:t xml:space="preserve">Par </w:t>
      </w:r>
      <w:proofErr w:type="gramStart"/>
      <w:r>
        <w:t xml:space="preserve">cylindre,   </w:t>
      </w:r>
      <w:proofErr w:type="gramEnd"/>
      <w:r>
        <w:rPr>
          <w:rStyle w:val="optioncarChar"/>
        </w:rPr>
        <w:t xml:space="preserve">trois </w:t>
      </w:r>
      <w:r>
        <w:t>(par défaut)</w:t>
      </w:r>
      <w:r>
        <w:rPr>
          <w:rStyle w:val="optioncarChar"/>
        </w:rPr>
        <w:t xml:space="preserve"> / ***</w:t>
      </w:r>
      <w:r>
        <w:t xml:space="preserve">    clés avec bague et une plaquette d’identification en matière synthétique sont fournies. Le cylindre s’adapte dans la combinaison de clés de l’ensemble, à convenir avec l'administration. Les cylindres utilisés ne peuvent dépasser de plus de 2 </w:t>
      </w:r>
      <w:proofErr w:type="spellStart"/>
      <w:r>
        <w:t>mm.</w:t>
      </w:r>
      <w:proofErr w:type="spellEnd"/>
      <w:r>
        <w:t xml:space="preserve"> Afin de satisfaire à cette imposition, il peut suffire d'ajouter une rosette de sécurité.</w:t>
      </w:r>
    </w:p>
    <w:p w14:paraId="1EC31A74" w14:textId="77777777" w:rsidR="0092790B" w:rsidRDefault="0092790B" w:rsidP="0092790B">
      <w:pPr>
        <w:jc w:val="both"/>
      </w:pPr>
    </w:p>
    <w:p w14:paraId="3DDA9242" w14:textId="77777777" w:rsidR="0092790B" w:rsidRDefault="0092790B" w:rsidP="0092790B">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0529B7B6" w14:textId="77777777" w:rsidR="0092790B" w:rsidRDefault="0092790B" w:rsidP="0092790B">
      <w:pPr>
        <w:jc w:val="both"/>
      </w:pPr>
    </w:p>
    <w:p w14:paraId="2C796A67" w14:textId="77777777" w:rsidR="0092790B" w:rsidRDefault="0092790B" w:rsidP="0092790B">
      <w:pPr>
        <w:jc w:val="both"/>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48F3CE7B" w14:textId="77777777" w:rsidR="0092790B" w:rsidRDefault="0092790B" w:rsidP="0092790B">
      <w:pPr>
        <w:jc w:val="both"/>
      </w:pPr>
    </w:p>
    <w:p w14:paraId="4C450F16" w14:textId="77777777" w:rsidR="0092790B" w:rsidRDefault="0092790B" w:rsidP="0092790B">
      <w:pPr>
        <w:jc w:val="both"/>
      </w:pPr>
      <w:r>
        <w:t>Les </w:t>
      </w:r>
      <w:r>
        <w:rPr>
          <w:rStyle w:val="optioncarChar"/>
        </w:rPr>
        <w:t xml:space="preserve">poignées de </w:t>
      </w:r>
      <w:proofErr w:type="gramStart"/>
      <w:r>
        <w:rPr>
          <w:rStyle w:val="optioncarChar"/>
        </w:rPr>
        <w:t>porte </w:t>
      </w:r>
      <w:r>
        <w:t xml:space="preserve"> (</w:t>
      </w:r>
      <w:proofErr w:type="gramEnd"/>
      <w:r>
        <w:t>par défaut)</w:t>
      </w:r>
      <w:r>
        <w:rPr>
          <w:rStyle w:val="optioncarChar"/>
        </w:rPr>
        <w:t xml:space="preserve">   / tirants </w:t>
      </w:r>
      <w:r>
        <w:t>sont vissé(é)s à l'aide d'au moins </w:t>
      </w:r>
      <w:r>
        <w:rPr>
          <w:rStyle w:val="optioncarChar"/>
        </w:rPr>
        <w:t xml:space="preserve">2 </w:t>
      </w:r>
      <w:r>
        <w:t>(par défaut)</w:t>
      </w:r>
      <w:r>
        <w:rPr>
          <w:rStyle w:val="optioncarChar"/>
        </w:rPr>
        <w:t xml:space="preserve"> / 3 / ***</w:t>
      </w:r>
      <w:r>
        <w:t> vis et sont montées </w:t>
      </w:r>
      <w:r>
        <w:rPr>
          <w:rStyle w:val="optioncarChar"/>
        </w:rPr>
        <w:t>sans </w:t>
      </w:r>
      <w:r>
        <w:t>(par défaut)</w:t>
      </w:r>
      <w:r>
        <w:rPr>
          <w:rStyle w:val="optioncarChar"/>
        </w:rPr>
        <w:t xml:space="preserve"> / avec </w:t>
      </w:r>
      <w:r>
        <w:t>plaquettes de protection.</w:t>
      </w:r>
    </w:p>
    <w:p w14:paraId="1060A6FF" w14:textId="77777777" w:rsidR="0092790B" w:rsidRDefault="0092790B" w:rsidP="0092790B">
      <w:pPr>
        <w:jc w:val="both"/>
      </w:pPr>
      <w:proofErr w:type="spellStart"/>
      <w:r>
        <w:t>Cfr</w:t>
      </w:r>
      <w:proofErr w:type="spellEnd"/>
      <w:r>
        <w:t xml:space="preserve">. Article </w:t>
      </w:r>
      <w:hyperlink w:anchor="571" w:history="1">
        <w:r>
          <w:t>41.72.1a Charnières et paumelles</w:t>
        </w:r>
      </w:hyperlink>
    </w:p>
    <w:p w14:paraId="66F33C9B" w14:textId="77777777" w:rsidR="0092790B" w:rsidRDefault="00FC3181" w:rsidP="0092790B">
      <w:pPr>
        <w:jc w:val="both"/>
      </w:pPr>
      <w:hyperlink w:anchor="571" w:history="1">
        <w:r w:rsidR="0092790B">
          <w:t xml:space="preserve">41.72.1a Charnières et </w:t>
        </w:r>
        <w:proofErr w:type="spellStart"/>
        <w:r w:rsidR="0092790B">
          <w:t>paumelles</w:t>
        </w:r>
      </w:hyperlink>
      <w:r w:rsidR="0092790B">
        <w:t>Cfr</w:t>
      </w:r>
      <w:proofErr w:type="spellEnd"/>
      <w:r w:rsidR="0092790B">
        <w:t xml:space="preserve">. Article </w:t>
      </w:r>
      <w:hyperlink w:anchor="572" w:history="1">
        <w:r w:rsidR="0092790B">
          <w:t>41.72.3a Poignées</w:t>
        </w:r>
      </w:hyperlink>
    </w:p>
    <w:p w14:paraId="1C68FA73" w14:textId="77777777" w:rsidR="0092790B" w:rsidRDefault="0092790B" w:rsidP="0092790B">
      <w:pPr>
        <w:pStyle w:val="pheading"/>
      </w:pPr>
      <w:r>
        <w:t>- Finitions</w:t>
      </w:r>
    </w:p>
    <w:p w14:paraId="025CD616" w14:textId="77777777" w:rsidR="0092790B" w:rsidRDefault="0092790B" w:rsidP="0092790B">
      <w:pPr>
        <w:jc w:val="both"/>
      </w:pPr>
      <w:r>
        <w:t xml:space="preserve">Traitement de protection : </w:t>
      </w:r>
      <w:r>
        <w:rPr>
          <w:rStyle w:val="optioncarChar"/>
        </w:rPr>
        <w:t xml:space="preserve">type C1 </w:t>
      </w:r>
      <w:r>
        <w:t>(par défaut)</w:t>
      </w:r>
      <w:r>
        <w:rPr>
          <w:rStyle w:val="optioncarChar"/>
        </w:rPr>
        <w:t xml:space="preserve"> / pour une classe d’emploi 4 (selon [NBN EN 599-1+A1]).</w:t>
      </w:r>
    </w:p>
    <w:p w14:paraId="3E8DC855" w14:textId="77777777" w:rsidR="0092790B" w:rsidRDefault="0092790B" w:rsidP="0092790B">
      <w:pPr>
        <w:jc w:val="both"/>
      </w:pPr>
    </w:p>
    <w:p w14:paraId="604B4384" w14:textId="77777777" w:rsidR="0092790B" w:rsidRDefault="0092790B" w:rsidP="0092790B">
      <w:pPr>
        <w:jc w:val="both"/>
      </w:pPr>
      <w:r>
        <w:t xml:space="preserve">Pour les portes en bois, la frappe d’étanchéité de la traverse inférieure des vantaux peut être réalisée en matériau métallique ou synthétique : </w:t>
      </w:r>
      <w:proofErr w:type="gramStart"/>
      <w:r>
        <w:rPr>
          <w:rStyle w:val="optioncarChar"/>
        </w:rPr>
        <w:t>aluminium  laqué</w:t>
      </w:r>
      <w:proofErr w:type="gramEnd"/>
      <w:r>
        <w:rPr>
          <w:rStyle w:val="optioncarChar"/>
        </w:rPr>
        <w:t xml:space="preserve"> au four </w:t>
      </w:r>
      <w:r>
        <w:t>(par défaut)</w:t>
      </w:r>
      <w:r>
        <w:rPr>
          <w:rStyle w:val="optioncarChar"/>
        </w:rPr>
        <w:t xml:space="preserve"> / aluminium anodisé.</w:t>
      </w:r>
    </w:p>
    <w:p w14:paraId="4269F93E" w14:textId="77777777" w:rsidR="0092790B" w:rsidRDefault="0092790B" w:rsidP="0092790B">
      <w:pPr>
        <w:jc w:val="both"/>
      </w:pPr>
      <w:r>
        <w:t>La couleur est choisie dans la gamme standard du fabricant.</w:t>
      </w:r>
    </w:p>
    <w:p w14:paraId="768B94A4" w14:textId="77777777" w:rsidR="0092790B" w:rsidRDefault="0092790B" w:rsidP="0092790B">
      <w:pPr>
        <w:jc w:val="both"/>
      </w:pPr>
      <w:r>
        <w:t>Le bois provient d’exploitation gérée durablement. Certificat à soumettre à l’approbation de l’auteur de projet.</w:t>
      </w:r>
    </w:p>
    <w:p w14:paraId="63D23E9A" w14:textId="77777777" w:rsidR="0092790B" w:rsidRDefault="0092790B" w:rsidP="0092790B">
      <w:pPr>
        <w:pStyle w:val="pheading"/>
      </w:pPr>
      <w:r>
        <w:t>- Prescriptions complémentaires</w:t>
      </w:r>
    </w:p>
    <w:p w14:paraId="13B890DC" w14:textId="77777777" w:rsidR="0092790B" w:rsidRDefault="0092790B" w:rsidP="0092790B">
      <w:pPr>
        <w:jc w:val="both"/>
      </w:pPr>
      <w:r>
        <w:rPr>
          <w:rStyle w:val="facultChar"/>
        </w:rPr>
        <w:t>La classe de tolérance est </w:t>
      </w:r>
      <w:r>
        <w:rPr>
          <w:rStyle w:val="optioncarChar"/>
        </w:rPr>
        <w:t xml:space="preserve">D1 </w:t>
      </w:r>
      <w:r>
        <w:t>(par défaut)</w:t>
      </w:r>
      <w:r>
        <w:rPr>
          <w:rStyle w:val="optioncarChar"/>
        </w:rPr>
        <w:t xml:space="preserve"> / D2 / D3</w:t>
      </w:r>
      <w:r>
        <w:rPr>
          <w:rStyle w:val="facultChar"/>
        </w:rPr>
        <w:t xml:space="preserve">, conformément aux [STS 53.1] §53.1.3.1 et </w:t>
      </w:r>
      <w:proofErr w:type="gramStart"/>
      <w:r>
        <w:rPr>
          <w:rStyle w:val="facultChar"/>
        </w:rPr>
        <w:t>la</w:t>
      </w:r>
      <w:proofErr w:type="gramEnd"/>
      <w:r>
        <w:rPr>
          <w:rStyle w:val="facultChar"/>
        </w:rPr>
        <w:t> [NBN EN 1529].</w:t>
      </w:r>
    </w:p>
    <w:p w14:paraId="2A9A0584" w14:textId="77777777" w:rsidR="0092790B" w:rsidRDefault="0092790B" w:rsidP="0092790B">
      <w:pPr>
        <w:jc w:val="both"/>
      </w:pPr>
      <w:r>
        <w:rPr>
          <w:rStyle w:val="facultChar"/>
        </w:rPr>
        <w:t>La classe de planéité est </w:t>
      </w:r>
      <w:r>
        <w:rPr>
          <w:rStyle w:val="optioncarChar"/>
        </w:rPr>
        <w:t xml:space="preserve">V1 </w:t>
      </w:r>
      <w:r>
        <w:t xml:space="preserve">(par </w:t>
      </w:r>
      <w:proofErr w:type="gramStart"/>
      <w:r>
        <w:t xml:space="preserve">défaut) </w:t>
      </w:r>
      <w:r>
        <w:rPr>
          <w:rStyle w:val="optioncarChar"/>
        </w:rPr>
        <w:t> /</w:t>
      </w:r>
      <w:proofErr w:type="gramEnd"/>
      <w:r>
        <w:rPr>
          <w:rStyle w:val="optioncarChar"/>
        </w:rPr>
        <w:t xml:space="preserve"> V2 / V3</w:t>
      </w:r>
      <w:r>
        <w:rPr>
          <w:rStyle w:val="facultChar"/>
        </w:rPr>
        <w:t> conformément aux [STS 53.1] , §53.1.3.2 et la [NBN EN 1530].</w:t>
      </w:r>
    </w:p>
    <w:p w14:paraId="71D25844" w14:textId="77777777" w:rsidR="0092790B" w:rsidRDefault="0092790B" w:rsidP="0092790B">
      <w:pPr>
        <w:jc w:val="both"/>
      </w:pPr>
      <w:r>
        <w:rPr>
          <w:rStyle w:val="facultChar"/>
        </w:rPr>
        <w:t>La classe de résistance hygrothermique en climat différentiel est </w:t>
      </w:r>
      <w:r>
        <w:rPr>
          <w:rStyle w:val="optioncarChar"/>
        </w:rPr>
        <w:t xml:space="preserve">Ha </w:t>
      </w:r>
      <w:r>
        <w:t>(par défaut)</w:t>
      </w:r>
      <w:r>
        <w:rPr>
          <w:rStyle w:val="optioncarChar"/>
        </w:rPr>
        <w:t xml:space="preserve"> / </w:t>
      </w:r>
      <w:proofErr w:type="spellStart"/>
      <w:r>
        <w:rPr>
          <w:rStyle w:val="optioncarChar"/>
        </w:rPr>
        <w:t>Hb</w:t>
      </w:r>
      <w:proofErr w:type="spellEnd"/>
      <w:r>
        <w:rPr>
          <w:rStyle w:val="optioncarChar"/>
        </w:rPr>
        <w:t xml:space="preserve"> / </w:t>
      </w:r>
      <w:proofErr w:type="spellStart"/>
      <w:r>
        <w:rPr>
          <w:rStyle w:val="optioncarChar"/>
        </w:rPr>
        <w:t>Hc</w:t>
      </w:r>
      <w:proofErr w:type="spellEnd"/>
      <w:r>
        <w:rPr>
          <w:rStyle w:val="optioncarChar"/>
        </w:rPr>
        <w:t xml:space="preserve"> / </w:t>
      </w:r>
      <w:proofErr w:type="spellStart"/>
      <w:r>
        <w:rPr>
          <w:rStyle w:val="optioncarChar"/>
        </w:rPr>
        <w:t>Hd</w:t>
      </w:r>
      <w:proofErr w:type="spellEnd"/>
      <w:r>
        <w:rPr>
          <w:rStyle w:val="optioncarChar"/>
        </w:rPr>
        <w:t xml:space="preserve"> / He </w:t>
      </w:r>
      <w:r>
        <w:rPr>
          <w:rStyle w:val="facultChar"/>
        </w:rPr>
        <w:t>conformément aux [STS 53.1] §53.1.4.2.1.</w:t>
      </w:r>
    </w:p>
    <w:p w14:paraId="2D911533" w14:textId="77777777" w:rsidR="0092790B" w:rsidRDefault="0092790B" w:rsidP="0092790B">
      <w:pPr>
        <w:jc w:val="both"/>
      </w:pPr>
      <w:r>
        <w:rPr>
          <w:rStyle w:val="facultChar"/>
        </w:rPr>
        <w:t>La classe de force de manipulation est </w:t>
      </w:r>
      <w:r>
        <w:rPr>
          <w:rStyle w:val="optioncarChar"/>
        </w:rPr>
        <w:t xml:space="preserve">F1 </w:t>
      </w:r>
      <w:r>
        <w:t xml:space="preserve">(par </w:t>
      </w:r>
      <w:proofErr w:type="gramStart"/>
      <w:r>
        <w:t>défaut)</w:t>
      </w:r>
      <w:r>
        <w:rPr>
          <w:rStyle w:val="optioncarChar"/>
        </w:rPr>
        <w:t xml:space="preserve">  /</w:t>
      </w:r>
      <w:proofErr w:type="gramEnd"/>
      <w:r>
        <w:rPr>
          <w:rStyle w:val="optioncarChar"/>
        </w:rPr>
        <w:t xml:space="preserve"> F2 / F3 (PMR) / F4 (PMR)</w:t>
      </w:r>
      <w:r>
        <w:rPr>
          <w:rStyle w:val="facultChar"/>
        </w:rPr>
        <w:t> selon les [STS 53.1] §53.1.4.2.3.</w:t>
      </w:r>
    </w:p>
    <w:p w14:paraId="31E71FF8" w14:textId="77777777" w:rsidR="0092790B" w:rsidRDefault="0092790B" w:rsidP="0092790B">
      <w:pPr>
        <w:jc w:val="both"/>
      </w:pPr>
      <w:r>
        <w:rPr>
          <w:rStyle w:val="facultChar"/>
        </w:rPr>
        <w:t xml:space="preserve">Résistance à l’explosion : </w:t>
      </w:r>
      <w:r>
        <w:rPr>
          <w:rStyle w:val="optioncarChar"/>
        </w:rPr>
        <w:t>pas de classe </w:t>
      </w:r>
      <w:r>
        <w:t>(par défaut)</w:t>
      </w:r>
      <w:r>
        <w:rPr>
          <w:rStyle w:val="optioncarChar"/>
        </w:rPr>
        <w:t xml:space="preserve"> / ***</w:t>
      </w:r>
    </w:p>
    <w:p w14:paraId="0AC229CA" w14:textId="77777777" w:rsidR="0092790B" w:rsidRDefault="0092790B" w:rsidP="0092790B">
      <w:pPr>
        <w:jc w:val="both"/>
      </w:pPr>
      <w:r>
        <w:rPr>
          <w:rStyle w:val="facultChar"/>
        </w:rPr>
        <w:t xml:space="preserve">Résistance aux balles :  </w:t>
      </w:r>
      <w:r>
        <w:rPr>
          <w:rStyle w:val="optioncarChar"/>
        </w:rPr>
        <w:t>pas de classe </w:t>
      </w:r>
      <w:r>
        <w:t>(par défaut)</w:t>
      </w:r>
      <w:r>
        <w:rPr>
          <w:rStyle w:val="optioncarChar"/>
        </w:rPr>
        <w:t xml:space="preserve"> / ***</w:t>
      </w:r>
    </w:p>
    <w:p w14:paraId="55C9E2CE" w14:textId="77777777" w:rsidR="0092790B" w:rsidRDefault="0092790B" w:rsidP="0092790B">
      <w:pPr>
        <w:jc w:val="both"/>
      </w:pPr>
      <w:r>
        <w:rPr>
          <w:rStyle w:val="facultChar"/>
        </w:rPr>
        <w:t xml:space="preserve">Résistance et réaction au feu : </w:t>
      </w:r>
      <w:r>
        <w:rPr>
          <w:rStyle w:val="optioncarChar"/>
        </w:rPr>
        <w:t>pas de classe</w:t>
      </w:r>
      <w:r>
        <w:t> (par défaut)</w:t>
      </w:r>
      <w:r>
        <w:rPr>
          <w:rStyle w:val="optioncarChar"/>
        </w:rPr>
        <w:t xml:space="preserve"> / ***</w:t>
      </w:r>
    </w:p>
    <w:p w14:paraId="3D0ECA0F" w14:textId="77777777" w:rsidR="0092790B" w:rsidRDefault="0092790B" w:rsidP="0092790B">
      <w:pPr>
        <w:jc w:val="both"/>
      </w:pPr>
      <w:r>
        <w:rPr>
          <w:rStyle w:val="facultChar"/>
        </w:rPr>
        <w:t xml:space="preserve">Résistance aux chocs : </w:t>
      </w:r>
      <w:r>
        <w:rPr>
          <w:rStyle w:val="optioncarChar"/>
        </w:rPr>
        <w:t xml:space="preserve">classe *** / 2 </w:t>
      </w:r>
      <w:r>
        <w:t>(par défaut)</w:t>
      </w:r>
    </w:p>
    <w:p w14:paraId="7B6A7763" w14:textId="77777777" w:rsidR="0092790B" w:rsidRDefault="0092790B" w:rsidP="0092790B">
      <w:pPr>
        <w:pStyle w:val="pheading"/>
      </w:pPr>
      <w:r>
        <w:t>EXÉCUTION / MISE EN ŒUVRE</w:t>
      </w:r>
    </w:p>
    <w:p w14:paraId="3E731E48" w14:textId="77777777" w:rsidR="0092790B" w:rsidRDefault="0092790B" w:rsidP="0092790B">
      <w:pPr>
        <w:pStyle w:val="pheading"/>
      </w:pPr>
      <w:r>
        <w:t>- Prescriptions générales</w:t>
      </w:r>
    </w:p>
    <w:p w14:paraId="615D79CF" w14:textId="77777777" w:rsidR="0092790B" w:rsidRDefault="0092790B" w:rsidP="0092790B">
      <w:pPr>
        <w:jc w:val="both"/>
      </w:pPr>
      <w:r>
        <w:t xml:space="preserve">La pose des portes correspond aux prescriptions telles que décrites dans selon l'élément </w:t>
      </w:r>
      <w:hyperlink w:anchor="586" w:history="1">
        <w:r>
          <w:t>41.2 Portes d'entrée</w:t>
        </w:r>
      </w:hyperlink>
      <w:r>
        <w:t>- généralités.</w:t>
      </w:r>
    </w:p>
    <w:p w14:paraId="5A16E93E" w14:textId="77777777" w:rsidR="0092790B" w:rsidRDefault="0092790B" w:rsidP="0092790B">
      <w:pPr>
        <w:jc w:val="both"/>
      </w:pPr>
      <w:r>
        <w:t>Le resserrage de la porte est pourvu de continuité des performances mécaniques, d’étanchéité à l’eau.</w:t>
      </w:r>
    </w:p>
    <w:p w14:paraId="3BFED0B5" w14:textId="77777777" w:rsidR="0092790B" w:rsidRDefault="0092790B" w:rsidP="0092790B">
      <w:pPr>
        <w:jc w:val="both"/>
      </w:pPr>
      <w:r>
        <w:t xml:space="preserve">Pour la continuité de l’étanchéité à l’air le resserrage est muni d’un(e) </w:t>
      </w:r>
      <w:r>
        <w:rPr>
          <w:rStyle w:val="optioncarChar"/>
        </w:rPr>
        <w:t xml:space="preserve">kit de mastic </w:t>
      </w:r>
      <w:r>
        <w:t>(par défaut)</w:t>
      </w:r>
      <w:r>
        <w:rPr>
          <w:rStyle w:val="optioncarChar"/>
        </w:rPr>
        <w:t xml:space="preserve"> / membrane / profilé de resserrage</w:t>
      </w:r>
      <w:r>
        <w:t>.</w:t>
      </w:r>
    </w:p>
    <w:p w14:paraId="399979C9" w14:textId="77777777" w:rsidR="0092790B" w:rsidRDefault="0092790B" w:rsidP="0092790B">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w:t>
      </w:r>
      <w:r>
        <w:t>.</w:t>
      </w:r>
    </w:p>
    <w:p w14:paraId="4FE1D92D" w14:textId="77777777" w:rsidR="0092790B" w:rsidRDefault="0092790B" w:rsidP="0092790B">
      <w:pPr>
        <w:pStyle w:val="pheading"/>
      </w:pPr>
      <w:r>
        <w:t>DOCUMENTS DE RÉFÉRENCE COMPLÉMENTAIRES</w:t>
      </w:r>
    </w:p>
    <w:p w14:paraId="2655864A" w14:textId="77777777" w:rsidR="0092790B" w:rsidRDefault="0092790B" w:rsidP="0092790B">
      <w:pPr>
        <w:pStyle w:val="pheading"/>
      </w:pPr>
      <w:r>
        <w:t>- Matériau</w:t>
      </w:r>
    </w:p>
    <w:p w14:paraId="3A0D90C9" w14:textId="77777777" w:rsidR="0092790B" w:rsidRDefault="0092790B" w:rsidP="0092790B">
      <w:r>
        <w:t>[STS 53.1, Portes]</w:t>
      </w:r>
    </w:p>
    <w:p w14:paraId="357848EF" w14:textId="77777777" w:rsidR="0092790B" w:rsidRDefault="0092790B" w:rsidP="0092790B">
      <w:r>
        <w:t>[NBN EN 1529, Vantaux de portes - Hauteur, largeur, épaisseur et équerrage - Classes de tolérances]           </w:t>
      </w:r>
    </w:p>
    <w:p w14:paraId="6292D176" w14:textId="77777777" w:rsidR="0092790B" w:rsidRDefault="0092790B" w:rsidP="0092790B">
      <w:r>
        <w:t>[NBN EN 1530, Vantaux de portes - Planéité générale et planéité locale - Classes de tolérances]</w:t>
      </w:r>
    </w:p>
    <w:p w14:paraId="357A9780" w14:textId="77777777" w:rsidR="0092790B" w:rsidRDefault="0092790B" w:rsidP="0092790B">
      <w:pPr>
        <w:pStyle w:val="pheading"/>
      </w:pPr>
      <w:r>
        <w:t>MESURAGE</w:t>
      </w:r>
    </w:p>
    <w:p w14:paraId="3B12D81A" w14:textId="77777777" w:rsidR="0092790B" w:rsidRDefault="0092790B" w:rsidP="0092790B">
      <w:pPr>
        <w:pStyle w:val="pheading"/>
      </w:pPr>
      <w:r>
        <w:t xml:space="preserve">- unité de </w:t>
      </w:r>
      <w:proofErr w:type="gramStart"/>
      <w:r>
        <w:t>mesure:</w:t>
      </w:r>
      <w:proofErr w:type="gramEnd"/>
    </w:p>
    <w:p w14:paraId="5CF925AD" w14:textId="77777777" w:rsidR="0092790B" w:rsidRDefault="0092790B" w:rsidP="0092790B">
      <w:proofErr w:type="gramStart"/>
      <w:r>
        <w:t>m</w:t>
      </w:r>
      <w:proofErr w:type="gramEnd"/>
      <w:r>
        <w:t>²</w:t>
      </w:r>
    </w:p>
    <w:p w14:paraId="5D273B95" w14:textId="77777777" w:rsidR="0092790B" w:rsidRDefault="0092790B" w:rsidP="0092790B">
      <w:pPr>
        <w:pStyle w:val="pheading"/>
      </w:pPr>
      <w:r>
        <w:t xml:space="preserve">- code de </w:t>
      </w:r>
      <w:proofErr w:type="gramStart"/>
      <w:r>
        <w:t>mesurage:</w:t>
      </w:r>
      <w:proofErr w:type="gramEnd"/>
    </w:p>
    <w:p w14:paraId="4525A5E2" w14:textId="77777777" w:rsidR="0092790B" w:rsidRDefault="0092790B" w:rsidP="0092790B">
      <w:pPr>
        <w:jc w:val="both"/>
      </w:pPr>
      <w:r>
        <w:t>Surface nette en développement des dimensions dans l'œuvre. (</w:t>
      </w:r>
      <w:proofErr w:type="gramStart"/>
      <w:r>
        <w:t>le</w:t>
      </w:r>
      <w:proofErr w:type="gramEnd"/>
      <w:r>
        <w:t xml:space="preserve"> cas échéant, ventilé selon le type ou le modèle conformément aux indications dans le métré récapitulatif annexé au dossier d'adjudication) (neuve et/ou de réemploi. S'il s’agit de réemploi, distinguer : avec ou sans fourniture</w:t>
      </w:r>
    </w:p>
    <w:p w14:paraId="5059B860" w14:textId="77777777" w:rsidR="0092790B" w:rsidRDefault="0092790B" w:rsidP="0092790B">
      <w:pPr>
        <w:pStyle w:val="pheading"/>
      </w:pPr>
      <w:r>
        <w:t xml:space="preserve">- nature du </w:t>
      </w:r>
      <w:proofErr w:type="gramStart"/>
      <w:r>
        <w:t>marché:</w:t>
      </w:r>
      <w:proofErr w:type="gramEnd"/>
    </w:p>
    <w:p w14:paraId="1D031C95" w14:textId="77777777" w:rsidR="0092790B" w:rsidRDefault="0092790B" w:rsidP="0092790B">
      <w:r>
        <w:t>QF</w:t>
      </w:r>
    </w:p>
    <w:p w14:paraId="1B6C5493" w14:textId="77777777" w:rsidR="0092790B" w:rsidRDefault="0092790B" w:rsidP="0092790B">
      <w:pPr>
        <w:pStyle w:val="Author-eSectionHeading4"/>
      </w:pPr>
      <w:bookmarkStart w:id="68" w:name="_Toc82619418"/>
      <w:bookmarkStart w:id="69" w:name="_Toc82620965"/>
      <w:r>
        <w:t>41.22 Portes d'entrée en aluminium</w:t>
      </w:r>
      <w:bookmarkEnd w:id="68"/>
      <w:bookmarkEnd w:id="69"/>
    </w:p>
    <w:p w14:paraId="25F55A14" w14:textId="77777777" w:rsidR="0092790B" w:rsidRDefault="0092790B" w:rsidP="0092790B">
      <w:pPr>
        <w:pStyle w:val="pheading"/>
      </w:pPr>
      <w:r>
        <w:t>DESCRIPTION</w:t>
      </w:r>
    </w:p>
    <w:p w14:paraId="508D8077" w14:textId="77777777" w:rsidR="0092790B" w:rsidRDefault="0092790B" w:rsidP="0092790B">
      <w:pPr>
        <w:pStyle w:val="pheading"/>
      </w:pPr>
      <w:r>
        <w:t>- Définition / Comprend</w:t>
      </w:r>
    </w:p>
    <w:p w14:paraId="5F862ED8" w14:textId="77777777" w:rsidR="0092790B" w:rsidRDefault="0092790B" w:rsidP="0092790B">
      <w:pPr>
        <w:jc w:val="both"/>
      </w:pPr>
      <w:r>
        <w:t>Ce poste comprend la fourniture (hors matériaux récupérés du même site) et la pose de tous les éléments nécessaires à la composition des portes extérieures en aluminium (portes neuves et/ou de réemploi), y compris toutes les pièces qui en font intrinsèquement partie.</w:t>
      </w:r>
    </w:p>
    <w:p w14:paraId="39BFF799" w14:textId="77777777" w:rsidR="0092790B" w:rsidRDefault="0092790B" w:rsidP="0092790B">
      <w:pPr>
        <w:pStyle w:val="pheading"/>
      </w:pPr>
      <w:r>
        <w:t>MATÉRIAUX</w:t>
      </w:r>
    </w:p>
    <w:p w14:paraId="148A8E56" w14:textId="77777777" w:rsidR="0092790B" w:rsidRDefault="0092790B" w:rsidP="0092790B">
      <w:pPr>
        <w:jc w:val="both"/>
      </w:pPr>
      <w:r>
        <w:rPr>
          <w:b/>
        </w:rPr>
        <w:t>Pour une porte de réemploi</w:t>
      </w:r>
      <w:r>
        <w:t>, les profilés de portes sont vérifiés et la présence de corrosion (blanche) est signalée. Au besoin la porte est poncée et afin de recevoir une nouvelle finition. Les angles sont vérifiés ; Lorsqu’une ouverture est observée, l’angle est renforcé. La méthode de renforts est présentée au maitre d’œuvre.</w:t>
      </w:r>
    </w:p>
    <w:p w14:paraId="22834658" w14:textId="77777777" w:rsidR="0092790B" w:rsidRDefault="0092790B" w:rsidP="0092790B">
      <w:pPr>
        <w:jc w:val="both"/>
      </w:pPr>
      <w:r>
        <w:t>Le traitement des finitions nécessite des mesures de protection lors de la mise en œuvre incluent de porter les équipements de protection individuelle EPI (adapté pour produits toxiques) tels que des lunettes, un masque et des gants de protection. La préparation du chantier inclue également les séparations et l’isolement afin d’éviter la propagation des poussières de pré-traitement dans les autres zones accessibles de la construction.</w:t>
      </w:r>
    </w:p>
    <w:p w14:paraId="212E744A" w14:textId="77777777" w:rsidR="0092790B" w:rsidRDefault="0092790B" w:rsidP="0092790B">
      <w:pPr>
        <w:jc w:val="both"/>
      </w:pPr>
    </w:p>
    <w:p w14:paraId="0E2FF7F4" w14:textId="77777777" w:rsidR="0092790B" w:rsidRDefault="0092790B" w:rsidP="0092790B">
      <w:pPr>
        <w:jc w:val="both"/>
      </w:pPr>
    </w:p>
    <w:p w14:paraId="6148008A" w14:textId="77777777" w:rsidR="0092790B" w:rsidRDefault="0092790B" w:rsidP="0092790B">
      <w:pPr>
        <w:jc w:val="both"/>
      </w:pPr>
      <w:r>
        <w:rPr>
          <w:b/>
          <w:u w:val="single"/>
        </w:rPr>
        <w:t>Profils</w:t>
      </w:r>
    </w:p>
    <w:p w14:paraId="2249911D" w14:textId="77777777" w:rsidR="0092790B" w:rsidRDefault="0092790B" w:rsidP="0092790B">
      <w:pPr>
        <w:jc w:val="both"/>
      </w:pPr>
      <w:r>
        <w:t>Profilés en aluminium à rupture de pont thermique : profilé en aluminium composé de deux ou plusieurs profilés en aluminium reliés de façon continue par au moins une partie thermiquement isolante (non métallique).</w:t>
      </w:r>
    </w:p>
    <w:p w14:paraId="7B50DD59" w14:textId="77777777" w:rsidR="0092790B" w:rsidRDefault="0092790B" w:rsidP="0092790B">
      <w:pPr>
        <w:jc w:val="both"/>
      </w:pPr>
      <w:r>
        <w:t>Les alliages les plus courants dans la construction et l’architecture sont ceux de type Al-Mg, Al-Mg- Mn et Al-Mg-Si.</w:t>
      </w:r>
    </w:p>
    <w:p w14:paraId="68489B09" w14:textId="77777777" w:rsidR="0092790B" w:rsidRDefault="0092790B" w:rsidP="0092790B">
      <w:pPr>
        <w:jc w:val="both"/>
      </w:pPr>
      <w:r>
        <w:t>La composition chimique et la désignation des états métallurgiques sont définies dans les normes [NBN EN 573-3]et [NBN EN 515].</w:t>
      </w:r>
    </w:p>
    <w:p w14:paraId="4470A447" w14:textId="77777777" w:rsidR="0092790B" w:rsidRDefault="0092790B" w:rsidP="0092790B">
      <w:pPr>
        <w:jc w:val="both"/>
      </w:pPr>
      <w:r>
        <w:t>Les alliages AW 6060 et AW 6033 sont conseillés pour les applications dans le bâtiment. La composition de cet alliage, fixée par la [NBN EN 755-2], s’établit comme suit</w:t>
      </w:r>
    </w:p>
    <w:p w14:paraId="305B02DF" w14:textId="77777777" w:rsidR="0092790B" w:rsidRDefault="0092790B" w:rsidP="0092790B">
      <w:pPr>
        <w:jc w:val="both"/>
      </w:pPr>
      <w:r>
        <w:t>La composition de cet alliage est la suivante :</w:t>
      </w:r>
    </w:p>
    <w:p w14:paraId="2E89FF01" w14:textId="77777777" w:rsidR="0092790B" w:rsidRDefault="0092790B" w:rsidP="0092790B">
      <w:pPr>
        <w:jc w:val="both"/>
      </w:pPr>
    </w:p>
    <w:p w14:paraId="7F08829B" w14:textId="77777777" w:rsidR="0092790B" w:rsidRDefault="0092790B" w:rsidP="0092790B">
      <w:pPr>
        <w:jc w:val="both"/>
      </w:pPr>
    </w:p>
    <w:p w14:paraId="04876BD3" w14:textId="77777777" w:rsidR="0092790B" w:rsidRDefault="0092790B" w:rsidP="0092790B">
      <w:pPr>
        <w:pStyle w:val="Author-eListParagraph"/>
        <w:numPr>
          <w:ilvl w:val="0"/>
          <w:numId w:val="204"/>
        </w:numPr>
      </w:pPr>
      <w:r>
        <w:t>Zn : ≤ 0,15 %, Cu : ≤ 0,02 %, Pb : ≤ 0,0022, Si : ≤ 0,30- 0,55 %, Fe : ≤ 0,10 - 0,30 %, Mg : ≤ 0,35 - 0,6 %,</w:t>
      </w:r>
    </w:p>
    <w:p w14:paraId="5A402656" w14:textId="77777777" w:rsidR="0092790B" w:rsidRDefault="0092790B" w:rsidP="0092790B">
      <w:pPr>
        <w:pStyle w:val="Author-eListParagraph"/>
        <w:numPr>
          <w:ilvl w:val="0"/>
          <w:numId w:val="204"/>
        </w:numPr>
      </w:pPr>
      <w:r>
        <w:t>Mn : ≤ 0,10 %, Cr : ≤ 0,05 %, Ti : ≤ 0,10 %, Al : solde, autres éléments séparément : ≤ 0,05 %, Autres éléments ensemble ≤ 0,15 %</w:t>
      </w:r>
    </w:p>
    <w:p w14:paraId="6A0BA348" w14:textId="77777777" w:rsidR="0092790B" w:rsidRDefault="0092790B" w:rsidP="0092790B">
      <w:pPr>
        <w:jc w:val="both"/>
      </w:pPr>
      <w:r>
        <w:t>Alliages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14:paraId="5B83EC87" w14:textId="77777777" w:rsidR="0092790B" w:rsidRDefault="0092790B" w:rsidP="0092790B">
      <w:pPr>
        <w:pStyle w:val="Author-eListParagraph"/>
        <w:numPr>
          <w:ilvl w:val="0"/>
          <w:numId w:val="205"/>
        </w:numPr>
      </w:pPr>
      <w:r>
        <w:t>Cu : 5 fois moins que dans les alliages 6060 et 6063</w:t>
      </w:r>
    </w:p>
    <w:p w14:paraId="6F15DC0B" w14:textId="77777777" w:rsidR="0092790B" w:rsidRDefault="0092790B" w:rsidP="0092790B">
      <w:pPr>
        <w:pStyle w:val="Author-eListParagraph"/>
        <w:numPr>
          <w:ilvl w:val="0"/>
          <w:numId w:val="205"/>
        </w:numPr>
      </w:pPr>
      <w:r>
        <w:t>Cr : 2 fois moins que dans l’alliage 6063</w:t>
      </w:r>
    </w:p>
    <w:p w14:paraId="34A78C81" w14:textId="77777777" w:rsidR="0092790B" w:rsidRDefault="0092790B" w:rsidP="0092790B">
      <w:pPr>
        <w:jc w:val="both"/>
      </w:pPr>
      <w:r>
        <w:t xml:space="preserve">Les tolérances dimensionnelles et de forme des profilés en aluminium extrudés satisfont à </w:t>
      </w:r>
      <w:proofErr w:type="gramStart"/>
      <w:r>
        <w:t>la  [</w:t>
      </w:r>
      <w:proofErr w:type="gramEnd"/>
      <w:r>
        <w:t>NBN EN 12020-2]. D’autres tolérances peuvent être livrées après concertation et accord de l’extrudeur.</w:t>
      </w:r>
    </w:p>
    <w:p w14:paraId="1AC60A1B" w14:textId="77777777" w:rsidR="0092790B" w:rsidRDefault="0092790B" w:rsidP="0092790B">
      <w:pPr>
        <w:jc w:val="both"/>
      </w:pPr>
      <w:r>
        <w:t>Les mesures fonctionnelles des profilés isolés doivent être comprises entre les limites imposées par la [NBN EN 12020-2].</w:t>
      </w:r>
    </w:p>
    <w:p w14:paraId="3A7E6E19" w14:textId="77777777" w:rsidR="0092790B" w:rsidRDefault="0092790B" w:rsidP="0092790B">
      <w:pPr>
        <w:jc w:val="both"/>
      </w:pPr>
      <w:r>
        <w:t>Les tolérances (déversement – gauchissement des faces droites) du profilé doit être de +0 -0.5mm</w:t>
      </w:r>
    </w:p>
    <w:p w14:paraId="1F528914" w14:textId="77777777" w:rsidR="0092790B" w:rsidRDefault="0092790B" w:rsidP="0092790B">
      <w:pPr>
        <w:pStyle w:val="Author-eListParagraph"/>
        <w:numPr>
          <w:ilvl w:val="0"/>
          <w:numId w:val="206"/>
        </w:numPr>
      </w:pPr>
      <w:r>
        <w:t xml:space="preserve">Tous les profils fixes et mobiles sont à rupture thermique et satisfont aux conditions suivantes : </w:t>
      </w:r>
    </w:p>
    <w:p w14:paraId="3C618F7F" w14:textId="77777777" w:rsidR="0092790B" w:rsidRDefault="0092790B" w:rsidP="0092790B">
      <w:pPr>
        <w:pStyle w:val="Author-eListParagraph"/>
        <w:numPr>
          <w:ilvl w:val="1"/>
          <w:numId w:val="207"/>
        </w:numPr>
      </w:pPr>
      <w:proofErr w:type="gramStart"/>
      <w:r>
        <w:t>il</w:t>
      </w:r>
      <w:proofErr w:type="gramEnd"/>
      <w:r>
        <w:t xml:space="preserve"> ne peut y avoir aucun pont thermique entre le profil intérieur et le profil extérieur;</w:t>
      </w:r>
    </w:p>
    <w:p w14:paraId="05CABCB4" w14:textId="77777777" w:rsidR="0092790B" w:rsidRDefault="0092790B" w:rsidP="0092790B">
      <w:pPr>
        <w:pStyle w:val="Author-eListParagraph"/>
        <w:numPr>
          <w:ilvl w:val="1"/>
          <w:numId w:val="207"/>
        </w:numPr>
      </w:pPr>
      <w:proofErr w:type="gramStart"/>
      <w:r>
        <w:t>il</w:t>
      </w:r>
      <w:proofErr w:type="gramEnd"/>
      <w:r>
        <w:t xml:space="preserve"> ne peut y avoir de déformations durables; la résistance du joint thermique est telle que les profils assemblés peuvent être considérés comme un ensemble résistant à un usage intensif.</w:t>
      </w:r>
    </w:p>
    <w:p w14:paraId="4DB5F665" w14:textId="77777777" w:rsidR="0092790B" w:rsidRDefault="0092790B" w:rsidP="0092790B">
      <w:pPr>
        <w:pStyle w:val="Author-eListParagraph"/>
        <w:numPr>
          <w:ilvl w:val="1"/>
          <w:numId w:val="207"/>
        </w:numPr>
      </w:pPr>
      <w:proofErr w:type="gramStart"/>
      <w:r>
        <w:t>les</w:t>
      </w:r>
      <w:proofErr w:type="gramEnd"/>
      <w:r>
        <w:t xml:space="preserve"> assemblages doivent pouvoir absorber les dilatations différentielles entre les profils intérieurs et extérieurs sans déformation durable ou déstabilisation du profil.</w:t>
      </w:r>
    </w:p>
    <w:p w14:paraId="58BA5296" w14:textId="77777777" w:rsidR="0092790B" w:rsidRDefault="0092790B" w:rsidP="0092790B">
      <w:pPr>
        <w:pStyle w:val="Author-eListParagraph"/>
        <w:numPr>
          <w:ilvl w:val="0"/>
          <w:numId w:val="206"/>
        </w:numPr>
      </w:pPr>
      <w:r>
        <w:t>La rupture thermique peut être réalisée de par sertissage, collage ou emboitement et satisfait aux exigences énoncées dans le tableau de la [NBN EN 14024].</w:t>
      </w:r>
    </w:p>
    <w:p w14:paraId="7EFF32C8" w14:textId="77777777" w:rsidR="0092790B" w:rsidRDefault="0092790B" w:rsidP="0092790B"/>
    <w:p w14:paraId="1F4C313F" w14:textId="77777777" w:rsidR="0092790B" w:rsidRDefault="0092790B" w:rsidP="0092790B">
      <w:pPr>
        <w:jc w:val="both"/>
      </w:pPr>
      <w:r>
        <w:rPr>
          <w:b/>
          <w:u w:val="single"/>
        </w:rPr>
        <w:t>Forme, Type Et Dimensions Des Profils</w:t>
      </w:r>
    </w:p>
    <w:p w14:paraId="490A0AD6" w14:textId="77777777" w:rsidR="0092790B" w:rsidRDefault="0092790B" w:rsidP="0092790B">
      <w:pPr>
        <w:pStyle w:val="Author-eListParagraph"/>
        <w:numPr>
          <w:ilvl w:val="0"/>
          <w:numId w:val="208"/>
        </w:numPr>
      </w:pPr>
      <w:r>
        <w:t>Toutes les pièces mobiles sont réalisées en profilés du type pourvu de 2 étanchéités.</w:t>
      </w:r>
    </w:p>
    <w:p w14:paraId="214EA27D" w14:textId="77777777" w:rsidR="0092790B" w:rsidRDefault="0092790B" w:rsidP="0092790B">
      <w:pPr>
        <w:pStyle w:val="Author-eListParagraph"/>
        <w:numPr>
          <w:ilvl w:val="0"/>
          <w:numId w:val="208"/>
        </w:numPr>
      </w:pPr>
      <w:r>
        <w:t>Les côtés froid et chaud des profilés sont séparés par un joint d’étanchéité médian en matière synthétique souple. Cette étanchéité garantit l’étanchéité au vent et à l’eau de la porte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60BC5AB8" w14:textId="77777777" w:rsidR="0092790B" w:rsidRDefault="0092790B" w:rsidP="0092790B">
      <w:pPr>
        <w:pStyle w:val="Author-eListParagraph"/>
        <w:numPr>
          <w:ilvl w:val="0"/>
          <w:numId w:val="208"/>
        </w:numPr>
      </w:pPr>
      <w:r>
        <w:t>Les joints d’étanchéité de vitrage ou de remplissage sont en EPDM, en TPE ou dans un produit similaire, qui satisfait à la [NIT 221]. Ils sont élastiques en permanence suivant la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34F11F5C" w14:textId="77777777" w:rsidR="0092790B" w:rsidRDefault="0092790B" w:rsidP="0092790B">
      <w:pPr>
        <w:pStyle w:val="Author-eListParagraph"/>
        <w:numPr>
          <w:ilvl w:val="0"/>
          <w:numId w:val="208"/>
        </w:numPr>
      </w:pPr>
      <w:r>
        <w:t>Tous les types de porte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porte de 100 cm, deux ouvertures, au moins, sont prévues ; une ouverture supplémentaire est prévue tous les 50 cm supplémentaires. Les ouvertures de drainage sont pratiquées le plus invisiblement possible (diamètre minimum 8 mm ou trous oblongs de 5 x 30 mm).</w:t>
      </w:r>
    </w:p>
    <w:p w14:paraId="214CD016" w14:textId="77777777" w:rsidR="0092790B" w:rsidRDefault="0092790B" w:rsidP="0092790B">
      <w:pPr>
        <w:pStyle w:val="Author-eListParagraph"/>
        <w:numPr>
          <w:ilvl w:val="0"/>
          <w:numId w:val="208"/>
        </w:numPr>
      </w:pPr>
      <w:r>
        <w:t>Les profilés sont compatibles avec la quincaillerie (système EURONUT est choisi par défaut)  </w:t>
      </w:r>
    </w:p>
    <w:p w14:paraId="1AD7904B" w14:textId="77777777" w:rsidR="0092790B" w:rsidRDefault="0092790B" w:rsidP="0092790B">
      <w:pPr>
        <w:pStyle w:val="Author-eListParagraph"/>
        <w:numPr>
          <w:ilvl w:val="0"/>
          <w:numId w:val="208"/>
        </w:numPr>
      </w:pPr>
      <w:r>
        <w:t>Dimensions nominales des éléments achevés, exprimées en mm (sans décimales).</w:t>
      </w:r>
    </w:p>
    <w:p w14:paraId="5AC75ED7" w14:textId="77777777" w:rsidR="0092790B" w:rsidRDefault="0092790B" w:rsidP="0092790B">
      <w:pPr>
        <w:pStyle w:val="Author-eListParagraph"/>
        <w:numPr>
          <w:ilvl w:val="0"/>
          <w:numId w:val="208"/>
        </w:numPr>
      </w:pPr>
      <w:r>
        <w:t>Dimensions nominales des pièces parachevées, exprimées en mm (sans décimale).</w:t>
      </w:r>
    </w:p>
    <w:p w14:paraId="2D8E56E4" w14:textId="77777777" w:rsidR="0092790B" w:rsidRDefault="0092790B" w:rsidP="0092790B">
      <w:pPr>
        <w:pStyle w:val="Author-eListParagraph"/>
        <w:numPr>
          <w:ilvl w:val="0"/>
          <w:numId w:val="208"/>
        </w:numPr>
      </w:pPr>
      <w:r>
        <w:t>Profondeur de construction du profilé : minimum 5 pour les dormants extérieurs et minimum 6 pour les battants (à augmenter en fonction de la pression du vent à reprendre et du moment d’inertie des profilés).</w:t>
      </w:r>
    </w:p>
    <w:p w14:paraId="48A83B2D" w14:textId="77777777" w:rsidR="0092790B" w:rsidRDefault="0092790B" w:rsidP="0092790B"/>
    <w:p w14:paraId="78F2F8B9" w14:textId="77777777" w:rsidR="0092790B" w:rsidRDefault="0092790B" w:rsidP="0092790B">
      <w:pPr>
        <w:jc w:val="both"/>
      </w:pPr>
      <w:r>
        <w:rPr>
          <w:b/>
          <w:u w:val="single"/>
        </w:rPr>
        <w:t>Assemblage / Fabrication</w:t>
      </w:r>
    </w:p>
    <w:p w14:paraId="1C3CC712" w14:textId="77777777" w:rsidR="0092790B" w:rsidRDefault="0092790B" w:rsidP="0092790B">
      <w:pPr>
        <w:pStyle w:val="Author-eListParagraph"/>
        <w:numPr>
          <w:ilvl w:val="0"/>
          <w:numId w:val="209"/>
        </w:numPr>
      </w:pPr>
      <w:r>
        <w:t>Pour l'usinage, le traitement et la mise en place des profils préformés, on tient toujours compte des prescriptions du fournisseur du système.</w:t>
      </w:r>
    </w:p>
    <w:p w14:paraId="62ADCCBD" w14:textId="77777777" w:rsidR="0092790B" w:rsidRDefault="0092790B" w:rsidP="0092790B">
      <w:pPr>
        <w:pStyle w:val="Author-eListParagraph"/>
        <w:numPr>
          <w:ilvl w:val="0"/>
          <w:numId w:val="209"/>
        </w:numPr>
      </w:pPr>
      <w:r>
        <w:t>Tous les assemblages sont réalisés à l'aide d'accessoires standards provenant du même fabricant que les profils et totalement adaptés aux assemblages.</w:t>
      </w:r>
    </w:p>
    <w:p w14:paraId="40944846" w14:textId="77777777" w:rsidR="0092790B" w:rsidRDefault="0092790B" w:rsidP="0092790B">
      <w:pPr>
        <w:pStyle w:val="Author-eListParagraph"/>
        <w:numPr>
          <w:ilvl w:val="0"/>
          <w:numId w:val="209"/>
        </w:numPr>
      </w:pPr>
      <w:r>
        <w:t xml:space="preserve">Les profils sont sciés et </w:t>
      </w:r>
      <w:proofErr w:type="gramStart"/>
      <w:r>
        <w:t>ébarbés;</w:t>
      </w:r>
      <w:proofErr w:type="gramEnd"/>
      <w:r>
        <w:t xml:space="preserve"> les assemblages en T sont fraisés et ajustés de manière à respecter la forme des profils transversaux. Toutes les faces de sciage ou les surfaces fraisées reçoivent un traitement étanche à l'aide d'un produit anticorrosion spécial.</w:t>
      </w:r>
    </w:p>
    <w:p w14:paraId="13A58890" w14:textId="77777777" w:rsidR="0092790B" w:rsidRDefault="0092790B" w:rsidP="0092790B">
      <w:pPr>
        <w:pStyle w:val="Author-eListParagraph"/>
        <w:numPr>
          <w:ilvl w:val="0"/>
          <w:numId w:val="209"/>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5074BBB3" w14:textId="77777777" w:rsidR="0092790B" w:rsidRDefault="0092790B" w:rsidP="0092790B">
      <w:pPr>
        <w:pStyle w:val="Author-eListParagraph"/>
        <w:numPr>
          <w:ilvl w:val="0"/>
          <w:numId w:val="209"/>
        </w:numPr>
      </w:pPr>
      <w:r>
        <w:t>Les bandes isolantes de l’interruption thermique ne peuvent pas être touchées lors du fraisage des pièces des quincailleries et des trous de drainage.    </w:t>
      </w:r>
    </w:p>
    <w:p w14:paraId="2951B57E" w14:textId="77777777" w:rsidR="0092790B" w:rsidRDefault="0092790B" w:rsidP="0092790B">
      <w:pPr>
        <w:jc w:val="both"/>
      </w:pPr>
      <w:r>
        <w:t>    </w:t>
      </w:r>
    </w:p>
    <w:p w14:paraId="3EAC7917" w14:textId="77777777" w:rsidR="0092790B" w:rsidRDefault="0092790B" w:rsidP="0092790B">
      <w:pPr>
        <w:jc w:val="both"/>
      </w:pPr>
      <w:r>
        <w:rPr>
          <w:b/>
          <w:u w:val="single"/>
        </w:rPr>
        <w:t>Traitement De Surface</w:t>
      </w:r>
    </w:p>
    <w:p w14:paraId="79AE4AC8" w14:textId="77777777" w:rsidR="0092790B" w:rsidRDefault="0092790B" w:rsidP="0092790B">
      <w:pPr>
        <w:pStyle w:val="Author-eListParagraph"/>
        <w:numPr>
          <w:ilvl w:val="0"/>
          <w:numId w:val="210"/>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2E77DC49" w14:textId="77777777" w:rsidR="0092790B" w:rsidRDefault="0092790B" w:rsidP="0092790B">
      <w:pPr>
        <w:pStyle w:val="Author-eListParagraph"/>
        <w:numPr>
          <w:ilvl w:val="0"/>
          <w:numId w:val="210"/>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14:paraId="474A9949" w14:textId="77777777" w:rsidR="0092790B" w:rsidRDefault="0092790B" w:rsidP="0092790B">
      <w:pPr>
        <w:pStyle w:val="Author-eListParagraph"/>
        <w:numPr>
          <w:ilvl w:val="0"/>
          <w:numId w:val="210"/>
        </w:numPr>
      </w:pPr>
      <w:r>
        <w:t>Lors d’une observation perpendiculaire à la surface concernée sous une lumière diffuse (ciel couvert à l’extérieur et sans éclairage artificiel à l’intérieur), aucun défaut de surface décrit ci-après n'est visible à l’</w:t>
      </w:r>
      <w:proofErr w:type="spellStart"/>
      <w:r>
        <w:t>oeil</w:t>
      </w:r>
      <w:proofErr w:type="spellEnd"/>
      <w:r>
        <w:t xml:space="preserve"> nu à une distance de 2 mètres :</w:t>
      </w:r>
      <w:r>
        <w:br/>
      </w:r>
    </w:p>
    <w:p w14:paraId="13E76B46" w14:textId="77777777" w:rsidR="0092790B" w:rsidRDefault="0092790B" w:rsidP="0092790B">
      <w:pPr>
        <w:pStyle w:val="Author-eListParagraph"/>
        <w:numPr>
          <w:ilvl w:val="1"/>
          <w:numId w:val="211"/>
        </w:numPr>
      </w:pPr>
      <w:r>
        <w:t>Surface rude, gouttes d’écoulement, boursouflures, effet de peau d’orange, inclusions, cratères, taches mates, trous, griffes.</w:t>
      </w:r>
    </w:p>
    <w:p w14:paraId="300B2988" w14:textId="77777777" w:rsidR="0092790B" w:rsidRDefault="0092790B" w:rsidP="0092790B">
      <w:pPr>
        <w:pStyle w:val="Author-eListParagraph"/>
        <w:numPr>
          <w:ilvl w:val="1"/>
          <w:numId w:val="211"/>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37451CB9" w14:textId="77777777" w:rsidR="0092790B" w:rsidRDefault="0092790B" w:rsidP="0092790B">
      <w:pPr>
        <w:pStyle w:val="Author-eListParagraph"/>
        <w:numPr>
          <w:ilvl w:val="1"/>
          <w:numId w:val="211"/>
        </w:numPr>
      </w:pPr>
      <w:r>
        <w:t>L’aspect de la face visible des profilés anodisés ne peut présenter aucune différence de teinte ni de taches incommodantes qui pourraient être jugées gênantes.  </w:t>
      </w:r>
      <w:r>
        <w:br/>
      </w:r>
    </w:p>
    <w:p w14:paraId="716BC8A2" w14:textId="77777777" w:rsidR="0092790B" w:rsidRDefault="0092790B" w:rsidP="0092790B">
      <w:pPr>
        <w:pStyle w:val="Author-eListParagraph"/>
        <w:numPr>
          <w:ilvl w:val="0"/>
          <w:numId w:val="210"/>
        </w:numPr>
      </w:pPr>
      <w:r>
        <w:t>Les possibilités de traitement de surface sont les suivantes :</w:t>
      </w:r>
      <w:r>
        <w:br/>
      </w:r>
    </w:p>
    <w:p w14:paraId="4EFCF07A" w14:textId="77777777" w:rsidR="0092790B" w:rsidRDefault="0092790B" w:rsidP="0092790B">
      <w:pPr>
        <w:pStyle w:val="Author-eListParagraph"/>
        <w:numPr>
          <w:ilvl w:val="1"/>
          <w:numId w:val="212"/>
        </w:numPr>
      </w:pPr>
      <w:r>
        <w:t>Laquage et revêtement par poudrage (laquage au four)</w:t>
      </w:r>
    </w:p>
    <w:p w14:paraId="58A25B73" w14:textId="77777777" w:rsidR="0092790B" w:rsidRDefault="0092790B" w:rsidP="0092790B">
      <w:pPr>
        <w:pStyle w:val="Author-eListParagraph"/>
        <w:numPr>
          <w:ilvl w:val="1"/>
          <w:numId w:val="212"/>
        </w:numPr>
      </w:pPr>
      <w:r>
        <w:t>Anodisation</w:t>
      </w:r>
    </w:p>
    <w:p w14:paraId="679B3087" w14:textId="77777777" w:rsidR="0092790B" w:rsidRDefault="0092790B" w:rsidP="0092790B"/>
    <w:p w14:paraId="47A19E82" w14:textId="77777777" w:rsidR="0092790B" w:rsidRDefault="0092790B" w:rsidP="0092790B">
      <w:pPr>
        <w:jc w:val="both"/>
      </w:pPr>
      <w:r>
        <w:rPr>
          <w:b/>
          <w:u w:val="single"/>
        </w:rPr>
        <w:t>Méthode D'anodisation</w:t>
      </w:r>
    </w:p>
    <w:p w14:paraId="1E4AB78C" w14:textId="77777777" w:rsidR="0092790B" w:rsidRDefault="0092790B" w:rsidP="0092790B">
      <w:pPr>
        <w:pStyle w:val="Author-eListParagraph"/>
        <w:numPr>
          <w:ilvl w:val="0"/>
          <w:numId w:val="213"/>
        </w:numPr>
      </w:pPr>
      <w:r>
        <w:t>L’anodisation se fait conformément aux prescriptions du Manuel de Qualité 1</w:t>
      </w:r>
    </w:p>
    <w:p w14:paraId="337032ED" w14:textId="77777777" w:rsidR="0092790B" w:rsidRDefault="0092790B" w:rsidP="0092790B">
      <w:pPr>
        <w:pStyle w:val="Author-eListParagraph"/>
        <w:numPr>
          <w:ilvl w:val="0"/>
          <w:numId w:val="213"/>
        </w:numPr>
      </w:pPr>
      <w:r>
        <w:t>Le traitement préliminaire et la protection de la menuiserie répondent à la [STS 36] .14.4.</w:t>
      </w:r>
    </w:p>
    <w:p w14:paraId="725E895C" w14:textId="77777777" w:rsidR="0092790B" w:rsidRDefault="0092790B" w:rsidP="0092790B">
      <w:pPr>
        <w:pStyle w:val="Author-eListParagraph"/>
        <w:numPr>
          <w:ilvl w:val="0"/>
          <w:numId w:val="213"/>
        </w:numPr>
      </w:pPr>
      <w:r>
        <w:t> Après le traitement préliminaire et avant l’oxydation anodique, les profilés sont dégraissés et décapés. La couche d’oxyde est parfaitement étanche (sans porosité) et recouvrir la totalité des pièces. La couche d’oxyde est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[STS 36] .05.33] et atteint au moins :</w:t>
      </w:r>
      <w:r>
        <w:br/>
      </w:r>
    </w:p>
    <w:p w14:paraId="2FC87167" w14:textId="77777777" w:rsidR="0092790B" w:rsidRDefault="0092790B" w:rsidP="0092790B">
      <w:pPr>
        <w:pStyle w:val="Author-eListParagraph"/>
        <w:numPr>
          <w:ilvl w:val="1"/>
          <w:numId w:val="214"/>
        </w:numPr>
      </w:pPr>
      <w:r>
        <w:t>Classe 2 - atmosphère urbaine - 20 microns</w:t>
      </w:r>
    </w:p>
    <w:p w14:paraId="37B3544F" w14:textId="77777777" w:rsidR="0092790B" w:rsidRDefault="0092790B" w:rsidP="0092790B">
      <w:pPr>
        <w:pStyle w:val="Author-eListParagraph"/>
        <w:numPr>
          <w:ilvl w:val="1"/>
          <w:numId w:val="214"/>
        </w:numPr>
      </w:pPr>
      <w:r>
        <w:t>Classe 3 - atmosphère maritime ou industrielle - 25 microns</w:t>
      </w:r>
    </w:p>
    <w:p w14:paraId="75B63702" w14:textId="77777777" w:rsidR="0092790B" w:rsidRDefault="0092790B" w:rsidP="0092790B"/>
    <w:p w14:paraId="6A693F89" w14:textId="77777777" w:rsidR="0092790B" w:rsidRDefault="0092790B" w:rsidP="0092790B">
      <w:pPr>
        <w:jc w:val="both"/>
      </w:pPr>
      <w:r>
        <w:rPr>
          <w:b/>
          <w:u w:val="single"/>
        </w:rPr>
        <w:t>Laquages / Revêtements</w:t>
      </w:r>
    </w:p>
    <w:p w14:paraId="62B755B1" w14:textId="77777777" w:rsidR="0092790B" w:rsidRDefault="0092790B" w:rsidP="0092790B">
      <w:pPr>
        <w:pStyle w:val="Author-eListParagraph"/>
        <w:numPr>
          <w:ilvl w:val="0"/>
          <w:numId w:val="215"/>
        </w:numPr>
      </w:pPr>
      <w:r>
        <w:t>Le procédé de finition par laquage est conforme aux normes suivantes [NBN EN 12206-1].</w:t>
      </w:r>
    </w:p>
    <w:p w14:paraId="2E5F48DC" w14:textId="77777777" w:rsidR="0092790B" w:rsidRDefault="0092790B" w:rsidP="0092790B">
      <w:pPr>
        <w:pStyle w:val="Author-eListParagraph"/>
        <w:numPr>
          <w:ilvl w:val="0"/>
          <w:numId w:val="215"/>
        </w:numPr>
      </w:pPr>
      <w:r>
        <w:t xml:space="preserve">Les couches de peinture résistent aux chocs et ne peuvent pas s’écailler aux bords lors d’opérations mécaniques (forage, sciage, fraisage, </w:t>
      </w:r>
      <w:proofErr w:type="gramStart"/>
      <w:r>
        <w:t>poinçonnage,...</w:t>
      </w:r>
      <w:proofErr w:type="gramEnd"/>
      <w:r>
        <w:t>). Les échantillons de profilés nécessaires sont préalablement soumis à l’auteur de projet.</w:t>
      </w:r>
    </w:p>
    <w:p w14:paraId="187AE66F" w14:textId="77777777" w:rsidR="0092790B" w:rsidRDefault="0092790B" w:rsidP="0092790B">
      <w:pPr>
        <w:pStyle w:val="Author-eListParagraph"/>
        <w:numPr>
          <w:ilvl w:val="0"/>
          <w:numId w:val="215"/>
        </w:numPr>
      </w:pPr>
      <w:r>
        <w:t>Pour les couleurs RAL, l’épaisseur de couche atteint en moyenne 60 microns minimum.</w:t>
      </w:r>
    </w:p>
    <w:p w14:paraId="3DE6E0E1" w14:textId="77777777" w:rsidR="0092790B" w:rsidRDefault="0092790B" w:rsidP="0092790B">
      <w:pPr>
        <w:pStyle w:val="Author-eListParagraph"/>
        <w:numPr>
          <w:ilvl w:val="0"/>
          <w:numId w:val="215"/>
        </w:numPr>
      </w:pPr>
      <w:r>
        <w:t>Pour les couleurs métallisées, le pigment de couleur est ‘fondu’ avec la poudre de base (Bonding process). Un mélange homogène de l’aluminium ou des particules en inox n’est pas autorisé afin d’éviter la formation de nuages.</w:t>
      </w:r>
    </w:p>
    <w:p w14:paraId="5D4DE630" w14:textId="77777777" w:rsidR="0092790B" w:rsidRDefault="0092790B" w:rsidP="0092790B">
      <w:pPr>
        <w:pStyle w:val="Author-eListParagraph"/>
        <w:numPr>
          <w:ilvl w:val="0"/>
          <w:numId w:val="215"/>
        </w:numPr>
      </w:pPr>
      <w:r>
        <w:t>La teinte du traitement de surface du profilé peut être consultée sur base d’un échantillon chez le fonctionnaire dirigeant/l’architecte</w:t>
      </w:r>
    </w:p>
    <w:p w14:paraId="1084A019" w14:textId="77777777" w:rsidR="0092790B" w:rsidRDefault="0092790B" w:rsidP="0092790B">
      <w:pPr>
        <w:pStyle w:val="Author-eListParagraph"/>
        <w:numPr>
          <w:ilvl w:val="0"/>
          <w:numId w:val="215"/>
        </w:numPr>
      </w:pPr>
      <w:r>
        <w:t>Les finitions de surface permettent en outre les combinaisons de couleurs intérieures / extérieures.</w:t>
      </w:r>
    </w:p>
    <w:p w14:paraId="4AFE9EB2" w14:textId="77777777" w:rsidR="0092790B" w:rsidRDefault="0092790B" w:rsidP="0092790B"/>
    <w:p w14:paraId="251AF4AC" w14:textId="77777777" w:rsidR="0092790B" w:rsidRDefault="0092790B" w:rsidP="0092790B">
      <w:pPr>
        <w:jc w:val="both"/>
      </w:pPr>
      <w:r>
        <w:rPr>
          <w:b/>
          <w:u w:val="single"/>
        </w:rPr>
        <w:t> Quincaillerie</w:t>
      </w:r>
    </w:p>
    <w:p w14:paraId="16293471" w14:textId="77777777" w:rsidR="0092790B" w:rsidRDefault="0092790B" w:rsidP="0092790B">
      <w:pPr>
        <w:pStyle w:val="Author-eListParagraph"/>
        <w:numPr>
          <w:ilvl w:val="0"/>
          <w:numId w:val="216"/>
        </w:numPr>
        <w:jc w:val="both"/>
      </w:pPr>
      <w:r>
        <w:t xml:space="preserve">La quincaillerie est encastrée et permet l'ouverture dans le sens indiqué. Les parties visibles auront </w:t>
      </w:r>
      <w:proofErr w:type="gramStart"/>
      <w:r>
        <w:t>une  couleur</w:t>
      </w:r>
      <w:proofErr w:type="gramEnd"/>
      <w:r>
        <w:t xml:space="preserve"> et une finition identiques à celles des profils.       </w:t>
      </w:r>
    </w:p>
    <w:p w14:paraId="45CD913E" w14:textId="77777777" w:rsidR="0092790B" w:rsidRDefault="0092790B" w:rsidP="0092790B">
      <w:pPr>
        <w:pStyle w:val="Author-eListParagraph"/>
        <w:numPr>
          <w:ilvl w:val="0"/>
          <w:numId w:val="216"/>
        </w:numPr>
        <w:jc w:val="both"/>
      </w:pPr>
      <w:r>
        <w:t>L'entrepreneur accorde une garantie de dix ans sur l'étanchéité au vent et à l'eau de l'ensemble de la menuiserie extérieure, lorsqu'elle entretenue normalement par le propriétaire.</w:t>
      </w:r>
    </w:p>
    <w:p w14:paraId="7A49C838" w14:textId="77777777" w:rsidR="0092790B" w:rsidRDefault="0092790B" w:rsidP="0092790B">
      <w:pPr>
        <w:pStyle w:val="Author-eListParagraph"/>
        <w:numPr>
          <w:ilvl w:val="0"/>
          <w:numId w:val="216"/>
        </w:numPr>
        <w:jc w:val="both"/>
      </w:pPr>
      <w:r>
        <w:t>Les laquages au four sont couverts par les garanties suivantes : 5 ans pour l'inaltérabilité des couleurs et 10 ans pour l'adhérence. Les profils griffés ou endommagés sont refusés.</w:t>
      </w:r>
    </w:p>
    <w:p w14:paraId="7B92FE3B" w14:textId="77777777" w:rsidR="0092790B" w:rsidRDefault="0092790B" w:rsidP="0092790B">
      <w:pPr>
        <w:pStyle w:val="Author-eListParagraph"/>
        <w:numPr>
          <w:ilvl w:val="0"/>
          <w:numId w:val="216"/>
        </w:numPr>
        <w:jc w:val="both"/>
      </w:pPr>
      <w:r>
        <w:t>Les quincailleries sont décrites dans la section </w:t>
      </w:r>
      <w:hyperlink w:anchor="574" w:history="1">
        <w:r>
          <w:t>41.72 Quincailleries</w:t>
        </w:r>
      </w:hyperlink>
    </w:p>
    <w:p w14:paraId="5130213B" w14:textId="77777777" w:rsidR="0092790B" w:rsidRDefault="0092790B" w:rsidP="0092790B"/>
    <w:p w14:paraId="3E77C1C1" w14:textId="77777777" w:rsidR="0092790B" w:rsidRDefault="0092790B" w:rsidP="0092790B">
      <w:pPr>
        <w:jc w:val="both"/>
      </w:pPr>
      <w:r>
        <w:rPr>
          <w:b/>
          <w:u w:val="single"/>
        </w:rPr>
        <w:t>Profils </w:t>
      </w:r>
    </w:p>
    <w:p w14:paraId="1350E37B" w14:textId="77777777" w:rsidR="0092790B" w:rsidRDefault="0092790B" w:rsidP="0092790B">
      <w:pPr>
        <w:jc w:val="both"/>
      </w:pPr>
      <w:r>
        <w:t xml:space="preserve">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w:t>
      </w:r>
      <w:proofErr w:type="spellStart"/>
      <w:r>
        <w:t>mm.</w:t>
      </w:r>
      <w:proofErr w:type="spellEnd"/>
      <w:r>
        <w:t xml:space="preserve">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finitions intérieures, volets éventuels, … tels qu'ils sont prescrits. Sauf indications contraires dans le cahier spécial des charges et/ou les études détaillées, les profils sont conçus de façon telle que :</w:t>
      </w:r>
    </w:p>
    <w:p w14:paraId="21339B69" w14:textId="77777777" w:rsidR="0092790B" w:rsidRDefault="0092790B" w:rsidP="0092790B">
      <w:pPr>
        <w:pStyle w:val="Author-eListParagraph"/>
        <w:numPr>
          <w:ilvl w:val="0"/>
          <w:numId w:val="217"/>
        </w:numPr>
        <w:jc w:val="both"/>
      </w:pPr>
      <w:proofErr w:type="gramStart"/>
      <w:r>
        <w:t>tous</w:t>
      </w:r>
      <w:proofErr w:type="gramEnd"/>
      <w:r>
        <w:t xml:space="preserve"> les profils pour les parties ouvrantes sont au moins prévus avec une double frappe;</w:t>
      </w:r>
    </w:p>
    <w:p w14:paraId="53DDC7B0" w14:textId="77777777" w:rsidR="0092790B" w:rsidRDefault="0092790B" w:rsidP="0092790B">
      <w:pPr>
        <w:pStyle w:val="Author-eListParagraph"/>
        <w:numPr>
          <w:ilvl w:val="0"/>
          <w:numId w:val="217"/>
        </w:numPr>
        <w:jc w:val="both"/>
      </w:pPr>
      <w:proofErr w:type="gramStart"/>
      <w:r>
        <w:t>l'évacuation</w:t>
      </w:r>
      <w:proofErr w:type="gramEnd"/>
      <w:r>
        <w:t xml:space="preserve"> des eaux des traverses horizontales est réalisée à l'aide de rejets d'eau, larmiers, …;</w:t>
      </w:r>
    </w:p>
    <w:p w14:paraId="7E427BC8" w14:textId="77777777" w:rsidR="0092790B" w:rsidRDefault="0092790B" w:rsidP="0092790B">
      <w:pPr>
        <w:pStyle w:val="Author-eListParagraph"/>
        <w:numPr>
          <w:ilvl w:val="0"/>
          <w:numId w:val="217"/>
        </w:numPr>
        <w:jc w:val="both"/>
      </w:pPr>
      <w:proofErr w:type="gramStart"/>
      <w:r>
        <w:t>les</w:t>
      </w:r>
      <w:proofErr w:type="gramEnd"/>
      <w:r>
        <w:t xml:space="preserve"> feuillures sont suffisamment hautes et profondes, ventilées et drainées (pour les doubles vitrages) l'évacuation se faisant par au moins deux ouvertures de drainage d'un diamètre d'environ 8 mm ;</w:t>
      </w:r>
    </w:p>
    <w:p w14:paraId="5793A77C" w14:textId="77777777" w:rsidR="0092790B" w:rsidRDefault="0092790B" w:rsidP="0092790B">
      <w:pPr>
        <w:pStyle w:val="Author-eListParagraph"/>
        <w:numPr>
          <w:ilvl w:val="0"/>
          <w:numId w:val="217"/>
        </w:numPr>
        <w:jc w:val="both"/>
      </w:pPr>
      <w:proofErr w:type="gramStart"/>
      <w:r>
        <w:t>pour</w:t>
      </w:r>
      <w:proofErr w:type="gramEnd"/>
      <w:r>
        <w:t xml:space="preserve"> les vitrages simples, une rainure récoltant l'eau de condensation et une évacuation vers l'extérieur sont prévues dans le bas de chaque vitre;</w:t>
      </w:r>
    </w:p>
    <w:p w14:paraId="568D1564" w14:textId="77777777" w:rsidR="0092790B" w:rsidRDefault="0092790B" w:rsidP="0092790B">
      <w:pPr>
        <w:pStyle w:val="Author-eListParagraph"/>
        <w:numPr>
          <w:ilvl w:val="0"/>
          <w:numId w:val="217"/>
        </w:numPr>
        <w:jc w:val="both"/>
      </w:pPr>
      <w:proofErr w:type="gramStart"/>
      <w:r>
        <w:t>les</w:t>
      </w:r>
      <w:proofErr w:type="gramEnd"/>
      <w:r>
        <w:t xml:space="preserve"> faces supérieures des traverses horizontales s'évacuent vers l'extérieur,;</w:t>
      </w:r>
    </w:p>
    <w:p w14:paraId="7D7A72E5" w14:textId="77777777" w:rsidR="0092790B" w:rsidRDefault="0092790B" w:rsidP="0092790B">
      <w:pPr>
        <w:pStyle w:val="Author-eListParagraph"/>
        <w:numPr>
          <w:ilvl w:val="0"/>
          <w:numId w:val="217"/>
        </w:numPr>
        <w:jc w:val="both"/>
      </w:pPr>
      <w:proofErr w:type="gramStart"/>
      <w:r>
        <w:t>tous</w:t>
      </w:r>
      <w:proofErr w:type="gramEnd"/>
      <w:r>
        <w:t xml:space="preserve"> les angles des parties visibles sont légèrement arrondis;</w:t>
      </w:r>
    </w:p>
    <w:p w14:paraId="5D96A5AA" w14:textId="77777777" w:rsidR="0092790B" w:rsidRDefault="0092790B" w:rsidP="0092790B">
      <w:pPr>
        <w:pStyle w:val="Author-eListParagraph"/>
        <w:numPr>
          <w:ilvl w:val="0"/>
          <w:numId w:val="217"/>
        </w:numPr>
        <w:jc w:val="both"/>
      </w:pPr>
      <w:proofErr w:type="gramStart"/>
      <w:r>
        <w:t>les</w:t>
      </w:r>
      <w:proofErr w:type="gramEnd"/>
      <w:r>
        <w:t xml:space="preserve"> vitrages et/ou les éléments de remplissages peuvent être remplacés de l'intérieur, sauf pour les panneaux derrière lesquels se trouve un mur en maçonnerie;</w:t>
      </w:r>
    </w:p>
    <w:p w14:paraId="775E48F1" w14:textId="77777777" w:rsidR="0092790B" w:rsidRDefault="0092790B" w:rsidP="0092790B">
      <w:pPr>
        <w:pStyle w:val="Author-eListParagraph"/>
        <w:numPr>
          <w:ilvl w:val="0"/>
          <w:numId w:val="217"/>
        </w:numPr>
        <w:jc w:val="both"/>
      </w:pPr>
      <w:proofErr w:type="gramStart"/>
      <w:r>
        <w:t>la</w:t>
      </w:r>
      <w:proofErr w:type="gramEnd"/>
      <w:r>
        <w:t xml:space="preserve"> quincaillerie et les divers raccordements peuvent être facilement remplacés sans devoir démonter les parties attenantes;</w:t>
      </w:r>
    </w:p>
    <w:p w14:paraId="77212BC0" w14:textId="77777777" w:rsidR="0092790B" w:rsidRDefault="0092790B" w:rsidP="0092790B">
      <w:pPr>
        <w:pStyle w:val="Author-eListParagraph"/>
        <w:numPr>
          <w:ilvl w:val="0"/>
          <w:numId w:val="217"/>
        </w:numPr>
        <w:jc w:val="both"/>
      </w:pPr>
      <w:proofErr w:type="gramStart"/>
      <w:r>
        <w:t>des</w:t>
      </w:r>
      <w:proofErr w:type="gramEnd"/>
      <w:r>
        <w:t xml:space="preserve"> feuillures ou rainures sont prévues dans les profils des châssis partout où cela s'avère nécessaire pour la finition intérieure (habillage latéral, …);</w:t>
      </w:r>
    </w:p>
    <w:p w14:paraId="4E985BA9" w14:textId="77777777" w:rsidR="0092790B" w:rsidRDefault="0092790B" w:rsidP="0092790B">
      <w:pPr>
        <w:pStyle w:val="Author-eListParagraph"/>
        <w:numPr>
          <w:ilvl w:val="0"/>
          <w:numId w:val="217"/>
        </w:numPr>
        <w:jc w:val="both"/>
      </w:pPr>
      <w:proofErr w:type="gramStart"/>
      <w:r>
        <w:t>les</w:t>
      </w:r>
      <w:proofErr w:type="gramEnd"/>
      <w:r>
        <w:t xml:space="preserve"> volets éventuellement prévus peuvent être posés </w:t>
      </w:r>
    </w:p>
    <w:p w14:paraId="4601466C" w14:textId="77777777" w:rsidR="0092790B" w:rsidRDefault="0092790B" w:rsidP="0092790B">
      <w:pPr>
        <w:jc w:val="both"/>
      </w:pPr>
      <w:r>
        <w:t>Après la fabrication, toutes les faces vues sont traitées de manière appropriée afin d'éliminer toute trace d'outils et de manutention.    </w:t>
      </w:r>
    </w:p>
    <w:p w14:paraId="39F789E2" w14:textId="77777777" w:rsidR="0092790B" w:rsidRDefault="0092790B" w:rsidP="0092790B">
      <w:pPr>
        <w:jc w:val="both"/>
      </w:pPr>
    </w:p>
    <w:p w14:paraId="6871651C" w14:textId="77777777" w:rsidR="0092790B" w:rsidRDefault="0092790B" w:rsidP="0092790B">
      <w:pPr>
        <w:jc w:val="both"/>
      </w:pPr>
    </w:p>
    <w:p w14:paraId="6140E459" w14:textId="77777777" w:rsidR="0092790B" w:rsidRDefault="0092790B" w:rsidP="0092790B">
      <w:pPr>
        <w:jc w:val="both"/>
      </w:pPr>
      <w:r>
        <w:rPr>
          <w:b/>
          <w:u w:val="single"/>
        </w:rPr>
        <w:t>Feuillures</w:t>
      </w:r>
    </w:p>
    <w:p w14:paraId="118509DE" w14:textId="77777777" w:rsidR="0092790B" w:rsidRDefault="0092790B" w:rsidP="0092790B">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 Lorsqu'un mastic d'étanchéité est appliqué, les parcloses ne présentent pas de bord rentrant qui pourrait compliquer l'application parfaite du mastic.</w:t>
      </w:r>
    </w:p>
    <w:p w14:paraId="37D853D4" w14:textId="77777777" w:rsidR="0092790B" w:rsidRDefault="0092790B" w:rsidP="0092790B">
      <w:pPr>
        <w:jc w:val="both"/>
      </w:pPr>
      <w:r>
        <w:t xml:space="preserve">Pour les doubles vitrages, la hauteur / largeur des feuillures est respectivement d'au </w:t>
      </w:r>
      <w:proofErr w:type="gramStart"/>
      <w:r>
        <w:t>moins(</w:t>
      </w:r>
      <w:proofErr w:type="gramEnd"/>
      <w:r>
        <w:t>*):  </w:t>
      </w:r>
    </w:p>
    <w:tbl>
      <w:tblPr>
        <w:tblStyle w:val="Author-eTableGrid"/>
        <w:tblW w:w="9060" w:type="dxa"/>
        <w:tblLayout w:type="fixed"/>
        <w:tblLook w:val="04A0" w:firstRow="1" w:lastRow="0" w:firstColumn="1" w:lastColumn="0" w:noHBand="0" w:noVBand="1"/>
      </w:tblPr>
      <w:tblGrid>
        <w:gridCol w:w="3020"/>
        <w:gridCol w:w="3020"/>
        <w:gridCol w:w="3020"/>
      </w:tblGrid>
      <w:tr w:rsidR="0092790B" w14:paraId="44D50A21" w14:textId="77777777" w:rsidTr="0014608A">
        <w:tc>
          <w:tcPr>
            <w:tcW w:w="3000" w:type="dxa"/>
            <w:noWrap/>
          </w:tcPr>
          <w:p w14:paraId="0114BF1E" w14:textId="77777777" w:rsidR="0092790B" w:rsidRDefault="0092790B" w:rsidP="0014608A">
            <w:pPr>
              <w:jc w:val="center"/>
            </w:pPr>
            <w:r>
              <w:rPr>
                <w:b/>
              </w:rPr>
              <w:t>Epaisseur des vitrages composés + vide d'air</w:t>
            </w:r>
          </w:p>
        </w:tc>
        <w:tc>
          <w:tcPr>
            <w:tcW w:w="3000" w:type="dxa"/>
            <w:noWrap/>
          </w:tcPr>
          <w:p w14:paraId="13F47FDF" w14:textId="77777777" w:rsidR="0092790B" w:rsidRDefault="0092790B" w:rsidP="0014608A">
            <w:pPr>
              <w:jc w:val="center"/>
            </w:pPr>
            <w:r>
              <w:rPr>
                <w:b/>
              </w:rPr>
              <w:t>Hauteur de la feuillure</w:t>
            </w:r>
          </w:p>
        </w:tc>
        <w:tc>
          <w:tcPr>
            <w:tcW w:w="3000" w:type="dxa"/>
            <w:noWrap/>
          </w:tcPr>
          <w:p w14:paraId="25DA5AAB" w14:textId="77777777" w:rsidR="0092790B" w:rsidRDefault="0092790B" w:rsidP="0014608A">
            <w:pPr>
              <w:jc w:val="center"/>
            </w:pPr>
            <w:r>
              <w:rPr>
                <w:b/>
              </w:rPr>
              <w:t>Largeur de la feuillure</w:t>
            </w:r>
          </w:p>
        </w:tc>
      </w:tr>
      <w:tr w:rsidR="0092790B" w14:paraId="27448A61" w14:textId="77777777" w:rsidTr="0014608A">
        <w:tc>
          <w:tcPr>
            <w:tcW w:w="3000" w:type="dxa"/>
            <w:noWrap/>
          </w:tcPr>
          <w:p w14:paraId="3BF2786E" w14:textId="77777777" w:rsidR="0092790B" w:rsidRDefault="0092790B" w:rsidP="0014608A">
            <w:pPr>
              <w:jc w:val="center"/>
            </w:pPr>
            <w:r>
              <w:t>4 / 12 / 4 = 20 mm</w:t>
            </w:r>
          </w:p>
        </w:tc>
        <w:tc>
          <w:tcPr>
            <w:tcW w:w="3000" w:type="dxa"/>
            <w:noWrap/>
          </w:tcPr>
          <w:p w14:paraId="6002ED6C" w14:textId="77777777" w:rsidR="0092790B" w:rsidRDefault="0092790B" w:rsidP="0014608A">
            <w:pPr>
              <w:jc w:val="center"/>
            </w:pPr>
            <w:r>
              <w:t>14 mm</w:t>
            </w:r>
          </w:p>
        </w:tc>
        <w:tc>
          <w:tcPr>
            <w:tcW w:w="3000" w:type="dxa"/>
            <w:noWrap/>
          </w:tcPr>
          <w:p w14:paraId="6B5B43CA" w14:textId="77777777" w:rsidR="0092790B" w:rsidRDefault="0092790B" w:rsidP="0014608A">
            <w:pPr>
              <w:jc w:val="center"/>
            </w:pPr>
            <w:r>
              <w:t>28 mm</w:t>
            </w:r>
          </w:p>
        </w:tc>
      </w:tr>
      <w:tr w:rsidR="0092790B" w14:paraId="6D6C107E" w14:textId="77777777" w:rsidTr="0014608A">
        <w:tc>
          <w:tcPr>
            <w:tcW w:w="3000" w:type="dxa"/>
            <w:noWrap/>
          </w:tcPr>
          <w:p w14:paraId="0B7D7798" w14:textId="77777777" w:rsidR="0092790B" w:rsidRDefault="0092790B" w:rsidP="0014608A">
            <w:r>
              <w:t>4 / 15 / 4 = 23 mm</w:t>
            </w:r>
          </w:p>
        </w:tc>
        <w:tc>
          <w:tcPr>
            <w:tcW w:w="3000" w:type="dxa"/>
            <w:noWrap/>
          </w:tcPr>
          <w:p w14:paraId="6761B937" w14:textId="77777777" w:rsidR="0092790B" w:rsidRDefault="0092790B" w:rsidP="0014608A">
            <w:r>
              <w:t>14 mm</w:t>
            </w:r>
          </w:p>
        </w:tc>
        <w:tc>
          <w:tcPr>
            <w:tcW w:w="3000" w:type="dxa"/>
            <w:noWrap/>
          </w:tcPr>
          <w:p w14:paraId="2B0B5942" w14:textId="77777777" w:rsidR="0092790B" w:rsidRDefault="0092790B" w:rsidP="0014608A">
            <w:r>
              <w:t>31 mm</w:t>
            </w:r>
          </w:p>
        </w:tc>
      </w:tr>
      <w:tr w:rsidR="0092790B" w14:paraId="6C8E17C7" w14:textId="77777777" w:rsidTr="0014608A">
        <w:tc>
          <w:tcPr>
            <w:tcW w:w="3000" w:type="dxa"/>
            <w:noWrap/>
          </w:tcPr>
          <w:p w14:paraId="65C1919B" w14:textId="77777777" w:rsidR="0092790B" w:rsidRDefault="0092790B" w:rsidP="0014608A">
            <w:r>
              <w:t>5 / 12 / 5 = 22 mm</w:t>
            </w:r>
          </w:p>
        </w:tc>
        <w:tc>
          <w:tcPr>
            <w:tcW w:w="3000" w:type="dxa"/>
            <w:noWrap/>
          </w:tcPr>
          <w:p w14:paraId="4DFBCD6F" w14:textId="77777777" w:rsidR="0092790B" w:rsidRDefault="0092790B" w:rsidP="0014608A">
            <w:r>
              <w:t>16 mm</w:t>
            </w:r>
          </w:p>
        </w:tc>
        <w:tc>
          <w:tcPr>
            <w:tcW w:w="3000" w:type="dxa"/>
            <w:noWrap/>
          </w:tcPr>
          <w:p w14:paraId="50050B44" w14:textId="77777777" w:rsidR="0092790B" w:rsidRDefault="0092790B" w:rsidP="0014608A">
            <w:r>
              <w:t>30 mm</w:t>
            </w:r>
          </w:p>
        </w:tc>
      </w:tr>
      <w:tr w:rsidR="0092790B" w14:paraId="5060DE49" w14:textId="77777777" w:rsidTr="0014608A">
        <w:tc>
          <w:tcPr>
            <w:tcW w:w="3000" w:type="dxa"/>
            <w:noWrap/>
          </w:tcPr>
          <w:p w14:paraId="22331299" w14:textId="77777777" w:rsidR="0092790B" w:rsidRDefault="0092790B" w:rsidP="0014608A">
            <w:r>
              <w:t>5 / 15 / 5 = 25 mm</w:t>
            </w:r>
          </w:p>
        </w:tc>
        <w:tc>
          <w:tcPr>
            <w:tcW w:w="3000" w:type="dxa"/>
            <w:noWrap/>
          </w:tcPr>
          <w:p w14:paraId="1C5D413D" w14:textId="77777777" w:rsidR="0092790B" w:rsidRDefault="0092790B" w:rsidP="0014608A">
            <w:r>
              <w:t>16 mm</w:t>
            </w:r>
          </w:p>
        </w:tc>
        <w:tc>
          <w:tcPr>
            <w:tcW w:w="3000" w:type="dxa"/>
            <w:noWrap/>
          </w:tcPr>
          <w:p w14:paraId="409C89D7" w14:textId="77777777" w:rsidR="0092790B" w:rsidRDefault="0092790B" w:rsidP="0014608A">
            <w:r>
              <w:t>33 mm</w:t>
            </w:r>
          </w:p>
        </w:tc>
      </w:tr>
      <w:tr w:rsidR="0092790B" w14:paraId="46B19A6E" w14:textId="77777777" w:rsidTr="0014608A">
        <w:tc>
          <w:tcPr>
            <w:tcW w:w="3000" w:type="dxa"/>
            <w:noWrap/>
          </w:tcPr>
          <w:p w14:paraId="2F3C86EA" w14:textId="77777777" w:rsidR="0092790B" w:rsidRDefault="0092790B" w:rsidP="0014608A">
            <w:r>
              <w:t>6 / 9 / 6 = 21 mm</w:t>
            </w:r>
          </w:p>
        </w:tc>
        <w:tc>
          <w:tcPr>
            <w:tcW w:w="3000" w:type="dxa"/>
            <w:noWrap/>
          </w:tcPr>
          <w:p w14:paraId="4010842B" w14:textId="77777777" w:rsidR="0092790B" w:rsidRDefault="0092790B" w:rsidP="0014608A">
            <w:r>
              <w:t>18 mm</w:t>
            </w:r>
          </w:p>
        </w:tc>
        <w:tc>
          <w:tcPr>
            <w:tcW w:w="3000" w:type="dxa"/>
            <w:noWrap/>
          </w:tcPr>
          <w:p w14:paraId="54AB3232" w14:textId="77777777" w:rsidR="0092790B" w:rsidRDefault="0092790B" w:rsidP="0014608A">
            <w:r>
              <w:t>29 mm</w:t>
            </w:r>
          </w:p>
        </w:tc>
      </w:tr>
      <w:tr w:rsidR="0092790B" w14:paraId="0C001ACF" w14:textId="77777777" w:rsidTr="0014608A">
        <w:tc>
          <w:tcPr>
            <w:tcW w:w="3000" w:type="dxa"/>
            <w:noWrap/>
          </w:tcPr>
          <w:p w14:paraId="267E47E0" w14:textId="77777777" w:rsidR="0092790B" w:rsidRDefault="0092790B" w:rsidP="0014608A">
            <w:r>
              <w:t>6 / 12 / 6 = 24 mm</w:t>
            </w:r>
          </w:p>
        </w:tc>
        <w:tc>
          <w:tcPr>
            <w:tcW w:w="3000" w:type="dxa"/>
            <w:noWrap/>
          </w:tcPr>
          <w:p w14:paraId="55983504" w14:textId="77777777" w:rsidR="0092790B" w:rsidRDefault="0092790B" w:rsidP="0014608A">
            <w:r>
              <w:t>18 mm</w:t>
            </w:r>
          </w:p>
        </w:tc>
        <w:tc>
          <w:tcPr>
            <w:tcW w:w="3000" w:type="dxa"/>
            <w:noWrap/>
          </w:tcPr>
          <w:p w14:paraId="4B36AFB9" w14:textId="77777777" w:rsidR="0092790B" w:rsidRDefault="0092790B" w:rsidP="0014608A">
            <w:r>
              <w:t>31 mm</w:t>
            </w:r>
          </w:p>
        </w:tc>
      </w:tr>
      <w:tr w:rsidR="0092790B" w14:paraId="0106E105" w14:textId="77777777" w:rsidTr="0014608A">
        <w:tc>
          <w:tcPr>
            <w:tcW w:w="3000" w:type="dxa"/>
            <w:noWrap/>
          </w:tcPr>
          <w:p w14:paraId="7B113F6D" w14:textId="77777777" w:rsidR="0092790B" w:rsidRDefault="0092790B" w:rsidP="0014608A">
            <w:pPr>
              <w:jc w:val="center"/>
            </w:pPr>
            <w:r>
              <w:t>8 / 9 / 8 = 25 mm</w:t>
            </w:r>
          </w:p>
        </w:tc>
        <w:tc>
          <w:tcPr>
            <w:tcW w:w="3000" w:type="dxa"/>
            <w:noWrap/>
          </w:tcPr>
          <w:p w14:paraId="5FBB3CB2" w14:textId="77777777" w:rsidR="0092790B" w:rsidRDefault="0092790B" w:rsidP="0014608A">
            <w:pPr>
              <w:jc w:val="center"/>
            </w:pPr>
            <w:r>
              <w:t>18 mm</w:t>
            </w:r>
          </w:p>
        </w:tc>
        <w:tc>
          <w:tcPr>
            <w:tcW w:w="3000" w:type="dxa"/>
            <w:noWrap/>
          </w:tcPr>
          <w:p w14:paraId="2D145B7F" w14:textId="77777777" w:rsidR="0092790B" w:rsidRDefault="0092790B" w:rsidP="0014608A">
            <w:pPr>
              <w:jc w:val="center"/>
            </w:pPr>
            <w:r>
              <w:t>36 mm</w:t>
            </w:r>
          </w:p>
        </w:tc>
      </w:tr>
      <w:tr w:rsidR="0092790B" w14:paraId="4C1B1B49" w14:textId="77777777" w:rsidTr="0014608A">
        <w:tc>
          <w:tcPr>
            <w:tcW w:w="3000" w:type="dxa"/>
            <w:noWrap/>
          </w:tcPr>
          <w:p w14:paraId="7FF33409" w14:textId="77777777" w:rsidR="0092790B" w:rsidRDefault="0092790B" w:rsidP="0014608A">
            <w:pPr>
              <w:jc w:val="center"/>
            </w:pPr>
            <w:r>
              <w:t>8 / 12 / 8 = 28 mm</w:t>
            </w:r>
          </w:p>
        </w:tc>
        <w:tc>
          <w:tcPr>
            <w:tcW w:w="3000" w:type="dxa"/>
            <w:noWrap/>
          </w:tcPr>
          <w:p w14:paraId="30203874" w14:textId="77777777" w:rsidR="0092790B" w:rsidRDefault="0092790B" w:rsidP="0014608A">
            <w:pPr>
              <w:jc w:val="center"/>
            </w:pPr>
            <w:r>
              <w:t>18 mm</w:t>
            </w:r>
          </w:p>
        </w:tc>
        <w:tc>
          <w:tcPr>
            <w:tcW w:w="3000" w:type="dxa"/>
            <w:noWrap/>
          </w:tcPr>
          <w:p w14:paraId="5F2290D5" w14:textId="77777777" w:rsidR="0092790B" w:rsidRDefault="0092790B" w:rsidP="0014608A">
            <w:pPr>
              <w:jc w:val="center"/>
            </w:pPr>
            <w:r>
              <w:t>39 mm</w:t>
            </w:r>
          </w:p>
        </w:tc>
      </w:tr>
    </w:tbl>
    <w:p w14:paraId="46F2AC8A" w14:textId="77777777" w:rsidR="0092790B" w:rsidRDefault="0092790B" w:rsidP="0092790B"/>
    <w:p w14:paraId="66D20EFC" w14:textId="77777777" w:rsidR="0092790B" w:rsidRDefault="0092790B" w:rsidP="0092790B">
      <w:pPr>
        <w:jc w:val="both"/>
      </w:pPr>
      <w:r>
        <w:rPr>
          <w:i/>
        </w:rPr>
        <w:t>(*) ces valeurs sont uniquement d'application pour les superficies vitrées &lt;10 m</w:t>
      </w:r>
      <w:proofErr w:type="gramStart"/>
      <w:r>
        <w:rPr>
          <w:i/>
        </w:rPr>
        <w:t>²;</w:t>
      </w:r>
      <w:proofErr w:type="gramEnd"/>
      <w:r>
        <w:rPr>
          <w:i/>
        </w:rPr>
        <w:t xml:space="preserve"> pour les surfaces supérieures à 10 m², les dimensions des feuillures seront déterminées par l'étude de résistance au vent.</w:t>
      </w:r>
    </w:p>
    <w:p w14:paraId="2395C61F" w14:textId="77777777" w:rsidR="0092790B" w:rsidRDefault="0092790B" w:rsidP="0092790B">
      <w:pPr>
        <w:jc w:val="both"/>
      </w:pPr>
      <w:r>
        <w:t>Tous les mastics et joints préformés utilisés sont compatibles avec le matériau des châssis.</w:t>
      </w:r>
    </w:p>
    <w:p w14:paraId="43DE4E4E" w14:textId="77777777" w:rsidR="0092790B" w:rsidRDefault="0092790B" w:rsidP="0092790B">
      <w:pPr>
        <w:jc w:val="both"/>
      </w:pPr>
    </w:p>
    <w:p w14:paraId="426EE545" w14:textId="77777777" w:rsidR="0092790B" w:rsidRDefault="0092790B" w:rsidP="0092790B">
      <w:pPr>
        <w:jc w:val="both"/>
      </w:pPr>
    </w:p>
    <w:p w14:paraId="335E673A" w14:textId="77777777" w:rsidR="0092790B" w:rsidRDefault="0092790B" w:rsidP="0092790B">
      <w:pPr>
        <w:jc w:val="both"/>
      </w:pPr>
      <w:r>
        <w:rPr>
          <w:b/>
          <w:u w:val="single"/>
        </w:rPr>
        <w:t>Types De Portes</w:t>
      </w:r>
    </w:p>
    <w:p w14:paraId="47AAE9C5" w14:textId="77777777" w:rsidR="0092790B" w:rsidRDefault="0092790B" w:rsidP="0092790B">
      <w:pPr>
        <w:jc w:val="both"/>
      </w:pPr>
      <w:r>
        <w:t xml:space="preserve">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w:t>
      </w:r>
      <w:proofErr w:type="gramStart"/>
      <w:r>
        <w:t>respectées;</w:t>
      </w:r>
      <w:proofErr w:type="gramEnd"/>
      <w:r>
        <w:t xml:space="preserve"> elles sont classées en fonction du type et de la nature des éléments de menuiserie :    </w:t>
      </w:r>
    </w:p>
    <w:p w14:paraId="02D71245" w14:textId="77777777" w:rsidR="0092790B" w:rsidRDefault="0092790B" w:rsidP="0092790B">
      <w:pPr>
        <w:pStyle w:val="Author-eListParagraph"/>
        <w:numPr>
          <w:ilvl w:val="0"/>
          <w:numId w:val="218"/>
        </w:numPr>
      </w:pPr>
      <w:r>
        <w:t xml:space="preserve">Les vantaux de portes extérieures sont suspendus par au </w:t>
      </w:r>
      <w:proofErr w:type="gramStart"/>
      <w:r>
        <w:t>moins  3</w:t>
      </w:r>
      <w:proofErr w:type="gramEnd"/>
      <w:r>
        <w:t xml:space="preserve"> paumelles qui sont fixées dans le renfort en acier galvanisé du vantail et du dormant. En ce qui concerne le nombre de charnières à utiliser, et leur pose, les prescriptions générales des [STS 52.1], [STS 53.1] et [STS 53.2</w:t>
      </w:r>
      <w:proofErr w:type="gramStart"/>
      <w:r>
        <w:t>] ,</w:t>
      </w:r>
      <w:proofErr w:type="gramEnd"/>
      <w:r>
        <w:t xml:space="preserve"> ainsi que celles du fabricant des profils et les prescriptions du fournisseur de la quincaillerie sont d'application.</w:t>
      </w:r>
    </w:p>
    <w:p w14:paraId="0FE4A388" w14:textId="77777777" w:rsidR="0092790B" w:rsidRDefault="0092790B" w:rsidP="0092790B">
      <w:pPr>
        <w:jc w:val="both"/>
      </w:pPr>
      <w:r>
        <w:t>Les doubles portes extérieures sont conçues comme suit :</w:t>
      </w:r>
    </w:p>
    <w:p w14:paraId="5162504E" w14:textId="77777777" w:rsidR="0092790B" w:rsidRDefault="0092790B" w:rsidP="0092790B">
      <w:pPr>
        <w:pStyle w:val="Author-eListParagraph"/>
        <w:numPr>
          <w:ilvl w:val="0"/>
          <w:numId w:val="219"/>
        </w:numPr>
      </w:pPr>
      <w:r>
        <w:t>Pour les doubles portes extérieures, un vantail est équipé de deux verrous à bascule en acier inoxydable encastrés. Pour la fermeture supérieure et inférieure, on prévoit des douilles de fermeture encastrées en acier inoxydable. </w:t>
      </w:r>
    </w:p>
    <w:p w14:paraId="43AF9E25" w14:textId="77777777" w:rsidR="0092790B" w:rsidRDefault="0092790B" w:rsidP="0092790B">
      <w:pPr>
        <w:jc w:val="both"/>
      </w:pPr>
      <w:r>
        <w:t>Les ensembles de portes composés sont conçus comme suit :</w:t>
      </w:r>
    </w:p>
    <w:p w14:paraId="4352DB2A" w14:textId="77777777" w:rsidR="0092790B" w:rsidRDefault="0092790B" w:rsidP="0092790B">
      <w:pPr>
        <w:pStyle w:val="Author-eListParagraph"/>
        <w:numPr>
          <w:ilvl w:val="0"/>
          <w:numId w:val="220"/>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5CAEBF69" w14:textId="77777777" w:rsidR="0092790B" w:rsidRDefault="0092790B" w:rsidP="0092790B">
      <w:pPr>
        <w:pStyle w:val="pheading"/>
      </w:pPr>
      <w:r>
        <w:t>EXÉCUTION / MISE EN ŒUVRE</w:t>
      </w:r>
    </w:p>
    <w:p w14:paraId="36F2013A" w14:textId="77777777" w:rsidR="0092790B" w:rsidRDefault="0092790B" w:rsidP="0092790B">
      <w:pPr>
        <w:jc w:val="both"/>
      </w:pPr>
      <w:r>
        <w:rPr>
          <w:b/>
        </w:rPr>
        <w:t> Généralités</w:t>
      </w:r>
    </w:p>
    <w:p w14:paraId="7D25DEFD" w14:textId="77777777" w:rsidR="0092790B" w:rsidRDefault="0092790B" w:rsidP="0092790B">
      <w:pPr>
        <w:pStyle w:val="Author-eListParagraph"/>
        <w:numPr>
          <w:ilvl w:val="0"/>
          <w:numId w:val="221"/>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30E896B5" w14:textId="77777777" w:rsidR="0092790B" w:rsidRDefault="0092790B" w:rsidP="0092790B">
      <w:pPr>
        <w:pStyle w:val="Author-eListParagraph"/>
        <w:numPr>
          <w:ilvl w:val="0"/>
          <w:numId w:val="221"/>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65EA6EE6" w14:textId="77777777" w:rsidR="0092790B" w:rsidRDefault="0092790B" w:rsidP="0092790B">
      <w:pPr>
        <w:pStyle w:val="Author-eListParagraph"/>
        <w:numPr>
          <w:ilvl w:val="0"/>
          <w:numId w:val="221"/>
        </w:numPr>
      </w:pPr>
      <w:r>
        <w:t>Les travaux sont exécutés par une firme spécialisée et par des ouvriers qualifiés.</w:t>
      </w:r>
    </w:p>
    <w:p w14:paraId="6DAD62E4" w14:textId="77777777" w:rsidR="0092790B" w:rsidRDefault="0092790B" w:rsidP="0092790B"/>
    <w:p w14:paraId="2FB7AFE7" w14:textId="77777777" w:rsidR="0092790B" w:rsidRDefault="0092790B" w:rsidP="0092790B">
      <w:pPr>
        <w:jc w:val="both"/>
      </w:pPr>
      <w:r>
        <w:rPr>
          <w:b/>
        </w:rPr>
        <w:t>Livraison - Entreposage</w:t>
      </w:r>
    </w:p>
    <w:p w14:paraId="34E3FA20" w14:textId="77777777" w:rsidR="0092790B" w:rsidRDefault="0092790B" w:rsidP="0092790B">
      <w:pPr>
        <w:pStyle w:val="Author-eListParagraph"/>
        <w:numPr>
          <w:ilvl w:val="0"/>
          <w:numId w:val="222"/>
        </w:numPr>
      </w:pPr>
      <w:r>
        <w:t xml:space="preserve">Les ensembles de portes ainsi que leurs accessoires sont transportés dans des circonstances qui protègent les matériaux contre toute </w:t>
      </w:r>
      <w:proofErr w:type="gramStart"/>
      <w:r>
        <w:t>dégradation;</w:t>
      </w:r>
      <w:proofErr w:type="gramEnd"/>
      <w:r>
        <w:t xml:space="preserve"> ils sont soigneusement empilés et amarrés. L'entreposage sur le chantier est limité au minimum et surtout n'excède pas une semaine. Les éléments sont stockés à la verticale, à l'ombre et ne peuvent pas être entassés.</w:t>
      </w:r>
    </w:p>
    <w:p w14:paraId="28FF62DC" w14:textId="77777777" w:rsidR="0092790B" w:rsidRDefault="0092790B" w:rsidP="0092790B">
      <w:pPr>
        <w:pStyle w:val="Author-eListParagraph"/>
        <w:numPr>
          <w:ilvl w:val="0"/>
          <w:numId w:val="222"/>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68806577" w14:textId="77777777" w:rsidR="0092790B" w:rsidRDefault="0092790B" w:rsidP="0092790B"/>
    <w:p w14:paraId="20C17461" w14:textId="77777777" w:rsidR="0092790B" w:rsidRDefault="0092790B" w:rsidP="0092790B">
      <w:pPr>
        <w:jc w:val="both"/>
      </w:pPr>
      <w:r>
        <w:rPr>
          <w:b/>
        </w:rPr>
        <w:t>Montage</w:t>
      </w:r>
    </w:p>
    <w:p w14:paraId="389A612A" w14:textId="77777777" w:rsidR="0092790B" w:rsidRDefault="0092790B" w:rsidP="0092790B">
      <w:pPr>
        <w:pStyle w:val="Author-eListParagraph"/>
        <w:numPr>
          <w:ilvl w:val="0"/>
          <w:numId w:val="223"/>
        </w:numPr>
      </w:pPr>
      <w:r>
        <w:t>La menuiserie extérieure est posée symétriquement dans la baie et ajustée à la distance requise du gros-œuvre en fonction du système de ragréage prévu. La disposition est parfaitement d'aplomb, de niveau et dans l'axe.</w:t>
      </w:r>
    </w:p>
    <w:p w14:paraId="158E5D61" w14:textId="77777777" w:rsidR="0092790B" w:rsidRDefault="0092790B" w:rsidP="0092790B">
      <w:pPr>
        <w:pStyle w:val="Author-eListParagraph"/>
        <w:numPr>
          <w:ilvl w:val="0"/>
          <w:numId w:val="223"/>
        </w:numPr>
      </w:pPr>
      <w:r>
        <w:t>Lorsqu'il s'agit d'une maçonnerie de parement ordinaire, en fonction de la section du dormant des châssis, au moins </w:t>
      </w:r>
      <w:r>
        <w:rPr>
          <w:rStyle w:val="optioncarChar"/>
        </w:rPr>
        <w:t>*** / 20 / 30 / ***</w:t>
      </w:r>
      <w:r>
        <w:t> mm du profil du châssis est placé derrière le jour du gros-</w:t>
      </w:r>
      <w:proofErr w:type="gramStart"/>
      <w:r>
        <w:t>œuvre;</w:t>
      </w:r>
      <w:proofErr w:type="gramEnd"/>
      <w:r>
        <w:t xml:space="preserve"> à cet effet, une batée d'environ </w:t>
      </w:r>
      <w:r>
        <w:rPr>
          <w:rStyle w:val="optioncarChar"/>
        </w:rPr>
        <w:t>*** / 50</w:t>
      </w:r>
      <w:r>
        <w:t xml:space="preserve"> mm, avec un écart dimensionnel de maximum 5 mm , est prévue dans le gros-œuvre. Les joints entre les châssis et les ouvertures réservées dans la maçonnerie se situent entre au moins 5 et au plus 10 </w:t>
      </w:r>
      <w:proofErr w:type="gramStart"/>
      <w:r>
        <w:t>mm .</w:t>
      </w:r>
      <w:proofErr w:type="gramEnd"/>
    </w:p>
    <w:p w14:paraId="11A112E8" w14:textId="77777777" w:rsidR="0092790B" w:rsidRDefault="0092790B" w:rsidP="0092790B">
      <w:pPr>
        <w:pStyle w:val="Author-eListParagraph"/>
        <w:numPr>
          <w:ilvl w:val="0"/>
          <w:numId w:val="223"/>
        </w:numPr>
      </w:pPr>
      <w:r>
        <w:t>Lorsque la façade est destinée à recevoir une isolation extérieure et/ou un revêtement de façade léger, le châssis est placé selon les dessins de détails et/ou en concertation avec les entrepreneurs du gros-œuvre et des plafonnages.</w:t>
      </w:r>
    </w:p>
    <w:p w14:paraId="6B5EF863" w14:textId="77777777" w:rsidR="0092790B" w:rsidRDefault="0092790B" w:rsidP="0092790B"/>
    <w:p w14:paraId="356BF151" w14:textId="77777777" w:rsidR="0092790B" w:rsidRDefault="0092790B" w:rsidP="0092790B">
      <w:pPr>
        <w:jc w:val="both"/>
      </w:pPr>
      <w:r>
        <w:rPr>
          <w:b/>
        </w:rPr>
        <w:t>Ancrage Au Gros-Œuvre</w:t>
      </w:r>
    </w:p>
    <w:p w14:paraId="091573F1" w14:textId="77777777" w:rsidR="0092790B" w:rsidRDefault="0092790B" w:rsidP="0092790B">
      <w:pPr>
        <w:pStyle w:val="Author-eListParagraph"/>
        <w:numPr>
          <w:ilvl w:val="0"/>
          <w:numId w:val="224"/>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(375g/m2).</w:t>
      </w:r>
    </w:p>
    <w:p w14:paraId="170D8AEB" w14:textId="77777777" w:rsidR="0092790B" w:rsidRDefault="0092790B" w:rsidP="0092790B">
      <w:pPr>
        <w:pStyle w:val="Author-eListParagraph"/>
        <w:numPr>
          <w:ilvl w:val="0"/>
          <w:numId w:val="224"/>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7D970CD8" w14:textId="77777777" w:rsidR="0092790B" w:rsidRDefault="0092790B" w:rsidP="0092790B">
      <w:pPr>
        <w:pStyle w:val="Author-eListParagraph"/>
        <w:numPr>
          <w:ilvl w:val="0"/>
          <w:numId w:val="224"/>
        </w:numPr>
      </w:pPr>
      <w:r>
        <w:t xml:space="preserve">Les fixations aux montants verticaux et aux traverses inférieure et supérieure du dormant sont respectivement prévues : </w:t>
      </w:r>
    </w:p>
    <w:p w14:paraId="26D4B281" w14:textId="77777777" w:rsidR="0092790B" w:rsidRDefault="0092790B" w:rsidP="0092790B">
      <w:pPr>
        <w:pStyle w:val="Author-eListParagraph"/>
        <w:numPr>
          <w:ilvl w:val="1"/>
          <w:numId w:val="225"/>
        </w:numPr>
      </w:pPr>
      <w:proofErr w:type="gramStart"/>
      <w:r>
        <w:t>en</w:t>
      </w:r>
      <w:proofErr w:type="gramEnd"/>
      <w:r>
        <w:t xml:space="preserve"> hauteur : au moins deux à une distance d'environ 20 cm de chaque angle, à hauteur des charnières et ensuite avec un espacement maximal de respectivement 60cm pour les portes en aluminium.</w:t>
      </w:r>
    </w:p>
    <w:p w14:paraId="48D0D867" w14:textId="77777777" w:rsidR="0092790B" w:rsidRDefault="0092790B" w:rsidP="0092790B">
      <w:pPr>
        <w:pStyle w:val="Author-eListParagraph"/>
        <w:numPr>
          <w:ilvl w:val="1"/>
          <w:numId w:val="225"/>
        </w:numPr>
      </w:pPr>
      <w:proofErr w:type="gramStart"/>
      <w:r>
        <w:t>en</w:t>
      </w:r>
      <w:proofErr w:type="gramEnd"/>
      <w:r>
        <w:t xml:space="preserve"> largeur : au moins une fixation par 1 m de largeur et au moins une fixation à hauteur de chaque montant intermédiaire ainsi qu'aux endroits les plus sollicités afin de prévenir toute déformation de la pièce.</w:t>
      </w:r>
    </w:p>
    <w:p w14:paraId="0F0AC395" w14:textId="77777777" w:rsidR="0092790B" w:rsidRDefault="0092790B" w:rsidP="0092790B">
      <w:pPr>
        <w:pStyle w:val="Author-eListParagraph"/>
        <w:numPr>
          <w:ilvl w:val="1"/>
          <w:numId w:val="225"/>
        </w:numPr>
      </w:pPr>
      <w:proofErr w:type="gramStart"/>
      <w:r>
        <w:t>des</w:t>
      </w:r>
      <w:proofErr w:type="gramEnd"/>
      <w:r>
        <w:t xml:space="preserve"> fixations supplémentaires peuvent toujours être prévues afin de répondre à des exigences particulières qui s'imposent par le vitrage et/ou la prévention anti-effraction.</w:t>
      </w:r>
    </w:p>
    <w:p w14:paraId="2AFDEEA4" w14:textId="77777777" w:rsidR="0092790B" w:rsidRDefault="0092790B" w:rsidP="0092790B"/>
    <w:p w14:paraId="6AB8D64D" w14:textId="77777777" w:rsidR="0092790B" w:rsidRDefault="0092790B" w:rsidP="0092790B">
      <w:pPr>
        <w:jc w:val="both"/>
      </w:pPr>
      <w:r>
        <w:rPr>
          <w:b/>
        </w:rPr>
        <w:t>Jonction Avec Le Gros-Œuvre</w:t>
      </w:r>
    </w:p>
    <w:p w14:paraId="5002482D" w14:textId="77777777" w:rsidR="0092790B" w:rsidRDefault="0092790B" w:rsidP="0092790B">
      <w:pPr>
        <w:pStyle w:val="Author-eListParagraph"/>
        <w:numPr>
          <w:ilvl w:val="0"/>
          <w:numId w:val="226"/>
        </w:numPr>
      </w:pPr>
      <w:r>
        <w:t>La menuiserie extérieure est isolée tout autour du gros-œuvre. La pose garantit une jonction parfaite avec le gros-œuvre.</w:t>
      </w:r>
    </w:p>
    <w:p w14:paraId="0297B806" w14:textId="77777777" w:rsidR="0092790B" w:rsidRDefault="0092790B" w:rsidP="0092790B">
      <w:pPr>
        <w:pStyle w:val="Author-eListParagraph"/>
        <w:numPr>
          <w:ilvl w:val="0"/>
          <w:numId w:val="226"/>
        </w:numPr>
      </w:pPr>
      <w:r>
        <w:t>Les châssis posés directement dans le parement sont pourvus des bavettes et des couches d'étanchéité nécessaires (conformément aux indications sur les plans de détail).</w:t>
      </w:r>
    </w:p>
    <w:p w14:paraId="117B7136" w14:textId="77777777" w:rsidR="0092790B" w:rsidRDefault="0092790B" w:rsidP="0092790B">
      <w:pPr>
        <w:pStyle w:val="Author-eListParagraph"/>
        <w:numPr>
          <w:ilvl w:val="0"/>
          <w:numId w:val="226"/>
        </w:numPr>
      </w:pPr>
      <w:r>
        <w:t>L'étanchéité est obtenue en utilisant les cordons d'étanchéité appropriés et les mastics élastiques adaptés. Les faces d'adhérence sont propres, sèches et exemptes de poussière. Les éclaboussures de mortier sont préalablement enlevées.</w:t>
      </w:r>
    </w:p>
    <w:p w14:paraId="47B2CC7B" w14:textId="77777777" w:rsidR="0092790B" w:rsidRDefault="0092790B" w:rsidP="0092790B">
      <w:pPr>
        <w:pStyle w:val="Author-eListParagraph"/>
        <w:numPr>
          <w:ilvl w:val="0"/>
          <w:numId w:val="226"/>
        </w:numPr>
      </w:pPr>
      <w:r>
        <w:t>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appliqué au pistolet. Comme les joints plastiques peuvent uniquement adhérer dans deux directions, ils sont appliqués sur un support qui ne présente aucune adhérence au joint.</w:t>
      </w:r>
    </w:p>
    <w:p w14:paraId="315B6D71" w14:textId="77777777" w:rsidR="0092790B" w:rsidRDefault="0092790B" w:rsidP="0092790B">
      <w:pPr>
        <w:pStyle w:val="Author-eListParagraph"/>
        <w:numPr>
          <w:ilvl w:val="0"/>
          <w:numId w:val="226"/>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1B824AF7" w14:textId="77777777" w:rsidR="0092790B" w:rsidRDefault="0092790B" w:rsidP="0092790B">
      <w:pPr>
        <w:pStyle w:val="Author-eListParagraph"/>
        <w:numPr>
          <w:ilvl w:val="1"/>
          <w:numId w:val="227"/>
        </w:numPr>
      </w:pPr>
      <w:r>
        <w:t xml:space="preserve">La largeur de la bande d'étanchéité </w:t>
      </w:r>
      <w:proofErr w:type="gramStart"/>
      <w:r>
        <w:t>( =</w:t>
      </w:r>
      <w:proofErr w:type="gramEnd"/>
      <w:r>
        <w:t xml:space="preserve"> profondeur du remplissage) est d'au moins  </w:t>
      </w:r>
      <w:r>
        <w:rPr>
          <w:rStyle w:val="optioncarChar"/>
        </w:rPr>
        <w:t xml:space="preserve">20  </w:t>
      </w:r>
      <w:r>
        <w:t>(par défaut)</w:t>
      </w:r>
      <w:r>
        <w:rPr>
          <w:rStyle w:val="optioncarChar"/>
        </w:rPr>
        <w:t xml:space="preserve"> / ***</w:t>
      </w:r>
      <w:r>
        <w:t xml:space="preserve"> </w:t>
      </w:r>
      <w:proofErr w:type="spellStart"/>
      <w:r>
        <w:t>mm.</w:t>
      </w:r>
      <w:proofErr w:type="spellEnd"/>
      <w:r>
        <w:t xml:space="preserve"> </w:t>
      </w:r>
    </w:p>
    <w:p w14:paraId="7082A112" w14:textId="77777777" w:rsidR="0092790B" w:rsidRDefault="0092790B" w:rsidP="0092790B">
      <w:pPr>
        <w:pStyle w:val="Author-eListParagraph"/>
        <w:numPr>
          <w:ilvl w:val="1"/>
          <w:numId w:val="227"/>
        </w:numPr>
      </w:pPr>
      <w:r>
        <w:t>L'épaisseur du joint est d'au moins 5 mm et n'</w:t>
      </w:r>
      <w:proofErr w:type="spellStart"/>
      <w:r>
        <w:t>excéde</w:t>
      </w:r>
      <w:proofErr w:type="spellEnd"/>
      <w:r>
        <w:t xml:space="preserve"> pas </w:t>
      </w:r>
      <w:r>
        <w:rPr>
          <w:rStyle w:val="optioncarChar"/>
        </w:rPr>
        <w:t xml:space="preserve">10 / 12 </w:t>
      </w:r>
      <w:r>
        <w:t>(par défaut)</w:t>
      </w:r>
      <w:r>
        <w:rPr>
          <w:rStyle w:val="optioncarChar"/>
        </w:rPr>
        <w:t xml:space="preserve"> / 15 / ***</w:t>
      </w:r>
      <w:r>
        <w:t> </w:t>
      </w:r>
      <w:proofErr w:type="spellStart"/>
      <w:r>
        <w:t>mm.</w:t>
      </w:r>
      <w:proofErr w:type="spellEnd"/>
      <w:r>
        <w:t xml:space="preserve"> </w:t>
      </w:r>
    </w:p>
    <w:p w14:paraId="5E6A2A58" w14:textId="77777777" w:rsidR="0092790B" w:rsidRDefault="0092790B" w:rsidP="0092790B">
      <w:pPr>
        <w:ind w:left="567"/>
        <w:jc w:val="both"/>
      </w:pPr>
      <w:r>
        <w:t xml:space="preserve">Les cordons d'étanchéité sont posés conformément aux prescriptions du fabricant. Ces supports sont chimiquement compatibles avec la nature des profils prescrits et avec le mastic d'étanchéité. </w:t>
      </w:r>
    </w:p>
    <w:p w14:paraId="29E76715" w14:textId="77777777" w:rsidR="0092790B" w:rsidRDefault="0092790B" w:rsidP="0092790B">
      <w:pPr>
        <w:ind w:left="567"/>
        <w:jc w:val="both"/>
      </w:pPr>
    </w:p>
    <w:p w14:paraId="2D6A66CC" w14:textId="77777777" w:rsidR="0092790B" w:rsidRDefault="0092790B" w:rsidP="0092790B">
      <w:pPr>
        <w:ind w:left="567"/>
        <w:jc w:val="both"/>
      </w:pPr>
      <w:r>
        <w:t xml:space="preserve">Ce dernier est en </w:t>
      </w:r>
      <w:r>
        <w:rPr>
          <w:rStyle w:val="optioncarChar"/>
        </w:rPr>
        <w:t xml:space="preserve">polyuréthane imbibé </w:t>
      </w:r>
      <w:r>
        <w:t xml:space="preserve">(par défaut) </w:t>
      </w:r>
      <w:r>
        <w:rPr>
          <w:rStyle w:val="optioncarChar"/>
        </w:rPr>
        <w:t>/ polyuréthane imprégné</w:t>
      </w:r>
    </w:p>
    <w:p w14:paraId="65F6759A" w14:textId="77777777" w:rsidR="0092790B" w:rsidRDefault="0092790B" w:rsidP="0092790B">
      <w:pPr>
        <w:ind w:left="1134"/>
        <w:jc w:val="both"/>
      </w:pPr>
      <w:r>
        <w:rPr>
          <w:b/>
          <w:i/>
        </w:rPr>
        <w:t>(Soit par défaut) </w:t>
      </w:r>
    </w:p>
    <w:p w14:paraId="3B0A7873" w14:textId="77777777" w:rsidR="0092790B" w:rsidRDefault="0092790B" w:rsidP="0092790B">
      <w:pPr>
        <w:ind w:left="1134"/>
        <w:jc w:val="both"/>
      </w:pPr>
    </w:p>
    <w:p w14:paraId="1BBBB603" w14:textId="77777777" w:rsidR="0092790B" w:rsidRDefault="0092790B" w:rsidP="0092790B">
      <w:pPr>
        <w:ind w:left="1134"/>
        <w:jc w:val="both"/>
      </w:pPr>
      <w:r>
        <w:rPr>
          <w:rStyle w:val="soitChar"/>
          <w:u w:val="single"/>
        </w:rPr>
        <w:t>Polyuréthane multiforme</w:t>
      </w:r>
      <w:r>
        <w:rPr>
          <w:rStyle w:val="soitChar"/>
        </w:rPr>
        <w:t xml:space="preserve"> à structure cellulaire ouverte qui est complètement imbibée de bitume. Pour l'étanchéité aux pluies battantes, on utilise une bande d'une épaisseur de 5 x la largeur du joint.</w:t>
      </w:r>
    </w:p>
    <w:p w14:paraId="0B424997" w14:textId="77777777" w:rsidR="0092790B" w:rsidRDefault="0092790B" w:rsidP="0092790B">
      <w:pPr>
        <w:ind w:left="1134"/>
        <w:jc w:val="both"/>
      </w:pPr>
    </w:p>
    <w:p w14:paraId="090DD7B0" w14:textId="77777777" w:rsidR="0092790B" w:rsidRDefault="0092790B" w:rsidP="0092790B">
      <w:pPr>
        <w:ind w:left="1134"/>
        <w:jc w:val="both"/>
      </w:pPr>
      <w:r>
        <w:rPr>
          <w:b/>
          <w:i/>
        </w:rPr>
        <w:t>(Soit)</w:t>
      </w:r>
    </w:p>
    <w:p w14:paraId="73182665" w14:textId="77777777" w:rsidR="0092790B" w:rsidRDefault="0092790B" w:rsidP="0092790B">
      <w:pPr>
        <w:ind w:left="1134"/>
        <w:jc w:val="both"/>
      </w:pPr>
    </w:p>
    <w:p w14:paraId="0085D806" w14:textId="77777777" w:rsidR="0092790B" w:rsidRDefault="0092790B" w:rsidP="0092790B">
      <w:pPr>
        <w:ind w:left="1134"/>
        <w:jc w:val="both"/>
      </w:pPr>
      <w:r>
        <w:rPr>
          <w:rStyle w:val="soitChar"/>
          <w:u w:val="single"/>
        </w:rPr>
        <w:t>Mousse de polyuréthane imprégnée</w:t>
      </w:r>
      <w:r>
        <w:rPr>
          <w:rStyle w:val="soitChar"/>
        </w:rPr>
        <w:t xml:space="preserv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29BCFDE0" w14:textId="77777777" w:rsidR="0092790B" w:rsidRDefault="0092790B" w:rsidP="0092790B">
      <w:pPr>
        <w:pStyle w:val="Author-eListParagraph"/>
        <w:numPr>
          <w:ilvl w:val="0"/>
          <w:numId w:val="228"/>
        </w:numPr>
        <w:jc w:val="both"/>
      </w:pPr>
      <w:r>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 xml:space="preserve">(par </w:t>
      </w:r>
      <w:proofErr w:type="gramStart"/>
      <w:r>
        <w:t>défaut)  </w:t>
      </w:r>
      <w:r>
        <w:rPr>
          <w:rStyle w:val="optioncarChar"/>
        </w:rPr>
        <w:t xml:space="preserve"> </w:t>
      </w:r>
      <w:proofErr w:type="gramEnd"/>
      <w:r>
        <w:rPr>
          <w:rStyle w:val="optioncarChar"/>
        </w:rPr>
        <w:t>/  La couleur du joint est assortie à celle de la menuiserie / blanc / gris clair / gris foncé / brun foncé /  ***.</w:t>
      </w:r>
    </w:p>
    <w:p w14:paraId="52644DD8" w14:textId="77777777" w:rsidR="0092790B" w:rsidRDefault="0092790B" w:rsidP="0092790B">
      <w:pPr>
        <w:pStyle w:val="Author-eListParagraph"/>
        <w:numPr>
          <w:ilvl w:val="0"/>
          <w:numId w:val="228"/>
        </w:numPr>
        <w:jc w:val="both"/>
      </w:pPr>
      <w:r>
        <w:t>Conformément à l'</w:t>
      </w:r>
      <w:proofErr w:type="spellStart"/>
      <w:r>
        <w:t>élémen</w:t>
      </w:r>
      <w:proofErr w:type="spellEnd"/>
      <w:r>
        <w:t> </w:t>
      </w:r>
      <w:hyperlink r:id="rId68" w:history="1" w:docLocation="588">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6D0B4A25" w14:textId="77777777" w:rsidR="0092790B" w:rsidRDefault="0092790B" w:rsidP="0092790B">
      <w:pPr>
        <w:pStyle w:val="pheading"/>
      </w:pPr>
      <w:r>
        <w:t>CONTRÔLES</w:t>
      </w:r>
    </w:p>
    <w:p w14:paraId="65285A89" w14:textId="77777777" w:rsidR="0092790B" w:rsidRDefault="0092790B" w:rsidP="0092790B">
      <w:r>
        <w:t>[STS 53.1, Portes]</w:t>
      </w:r>
    </w:p>
    <w:p w14:paraId="58262597" w14:textId="77777777" w:rsidR="0092790B" w:rsidRDefault="0092790B" w:rsidP="0092790B">
      <w:r>
        <w:t>[NBN EN 951, Vantaux de portes - Méthode de mesure des hauteur, largeur, épaisseur et équerrage]</w:t>
      </w:r>
      <w:r>
        <w:br/>
      </w:r>
      <w:r>
        <w:br/>
        <w:t>[NBN EN 947, Portes battantes ou pivotantes - Détermination de la résistance à la charge verticale]</w:t>
      </w:r>
    </w:p>
    <w:p w14:paraId="4A7CFA4E" w14:textId="77777777" w:rsidR="0092790B" w:rsidRDefault="0092790B" w:rsidP="0092790B">
      <w: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379B641E" w14:textId="77777777" w:rsidR="0092790B" w:rsidRDefault="0092790B" w:rsidP="0092790B">
      <w:pPr>
        <w:jc w:val="both"/>
      </w:pPr>
      <w:r>
        <w:rPr>
          <w:b/>
        </w:rPr>
        <w:t>Essais</w:t>
      </w:r>
    </w:p>
    <w:p w14:paraId="5F5CAE4F" w14:textId="77777777" w:rsidR="0092790B" w:rsidRDefault="0092790B" w:rsidP="0092790B">
      <w:pPr>
        <w:pStyle w:val="Author-eListParagraph"/>
        <w:numPr>
          <w:ilvl w:val="0"/>
          <w:numId w:val="229"/>
        </w:numPr>
      </w:pPr>
      <w:r>
        <w:t xml:space="preserve">Lorsque les châssis de portes disposent de critère d’acceptabilité tels que défini au chapitre </w:t>
      </w:r>
      <w:hyperlink r:id="rId69" w:history="1" w:docLocation="31">
        <w:r>
          <w:t>02.42.1 Critères d'acceptabilité</w:t>
        </w:r>
      </w:hyperlink>
      <w:r>
        <w:t>, cela peut donner lieu à certaines dérogations par rapport à la [NBN EN 14351-</w:t>
      </w:r>
      <w:proofErr w:type="gramStart"/>
      <w:r>
        <w:t>1:</w:t>
      </w:r>
      <w:proofErr w:type="gramEnd"/>
      <w:r>
        <w:t>2006+A2] ou aux [STS 53.1]. En cas de doute au sujet de la provenance des profils ou des caractéristiques des ensembles de portes, l'administration se réserve le droit de faire effectuer au préalable des essais fonctionnels sur un élément qu'elle aura choisi.</w:t>
      </w:r>
    </w:p>
    <w:p w14:paraId="0197FD9F" w14:textId="77777777" w:rsidR="0092790B" w:rsidRDefault="0092790B" w:rsidP="0092790B">
      <w:pPr>
        <w:pStyle w:val="Author-eListParagraph"/>
        <w:numPr>
          <w:ilvl w:val="0"/>
          <w:numId w:val="229"/>
        </w:numPr>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3EE965F9" w14:textId="77777777" w:rsidR="0092790B" w:rsidRDefault="0092790B" w:rsidP="0092790B">
      <w:pPr>
        <w:pStyle w:val="Author-eListParagraph"/>
        <w:numPr>
          <w:ilvl w:val="0"/>
          <w:numId w:val="229"/>
        </w:numPr>
      </w:pPr>
      <w:r>
        <w:t xml:space="preserve">Les essais fonctionnels sont exécutés par un laboratoire indépendant agréé, sous la supervision de l'administration, selon la [STS 53.1] : il ne peut se produire de déformation durable ni se présenter un trop grand jeu dans les parties mobiles ou les </w:t>
      </w:r>
      <w:proofErr w:type="gramStart"/>
      <w:r>
        <w:t>accessoires;</w:t>
      </w:r>
      <w:proofErr w:type="gramEnd"/>
      <w:r>
        <w:t xml:space="preserve"> en outre, il ne peut se produire de dégradations à la surface des traverses inférieures ou aux pivots ou à d'autres parties du système de fermeture.</w:t>
      </w:r>
    </w:p>
    <w:p w14:paraId="1AF9D78E" w14:textId="77777777" w:rsidR="0092790B" w:rsidRDefault="0092790B" w:rsidP="0092790B">
      <w:pPr>
        <w:pStyle w:val="Author-eListParagraph"/>
        <w:numPr>
          <w:ilvl w:val="0"/>
          <w:numId w:val="229"/>
        </w:numPr>
      </w:pPr>
      <w:r>
        <w:t xml:space="preserve">La </w:t>
      </w:r>
      <w:proofErr w:type="gramStart"/>
      <w:r>
        <w:t>porte  testée</w:t>
      </w:r>
      <w:proofErr w:type="gramEnd"/>
      <w:r>
        <w:t xml:space="preserve"> et approuvée est marquée et conservée sur le chantier comme référence. Il peut être placé, mais sera réservé en dernier. Au cas où les produits ne satisfont pas aux essais, l'auteur de projet peut faire arrêter les travaux immédiatement.</w:t>
      </w:r>
    </w:p>
    <w:p w14:paraId="7DCF1635" w14:textId="77777777" w:rsidR="0092790B" w:rsidRDefault="0092790B" w:rsidP="0092790B"/>
    <w:p w14:paraId="0C93F53B" w14:textId="77777777" w:rsidR="0092790B" w:rsidRDefault="0092790B" w:rsidP="0092790B">
      <w:pPr>
        <w:jc w:val="both"/>
      </w:pPr>
      <w:r>
        <w:rPr>
          <w:b/>
        </w:rPr>
        <w:t>Tolérances</w:t>
      </w:r>
    </w:p>
    <w:p w14:paraId="23338338" w14:textId="77777777" w:rsidR="0092790B" w:rsidRDefault="0092790B" w:rsidP="0092790B">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586" w:history="1">
        <w:r>
          <w:t>41.2 Portes d'entrée</w:t>
        </w:r>
      </w:hyperlink>
      <w:r>
        <w:t>.  </w:t>
      </w:r>
    </w:p>
    <w:p w14:paraId="0A3DCA52" w14:textId="77777777" w:rsidR="0092790B" w:rsidRDefault="0092790B" w:rsidP="0092790B">
      <w:pPr>
        <w:jc w:val="both"/>
      </w:pPr>
      <w:r>
        <w:rPr>
          <w:b/>
        </w:rPr>
        <w:t>Pose</w:t>
      </w:r>
    </w:p>
    <w:p w14:paraId="7F87707F" w14:textId="77777777" w:rsidR="0092790B" w:rsidRDefault="0092790B" w:rsidP="0092790B">
      <w:pPr>
        <w:jc w:val="both"/>
      </w:pPr>
      <w:r>
        <w:t>La dégradation des profils suite à la mise en place, griffes, évidements ou mauvaise fixation entraîne le refus et le remplacement de l'élément.</w:t>
      </w:r>
    </w:p>
    <w:p w14:paraId="09F3A7A2" w14:textId="77777777" w:rsidR="0092790B" w:rsidRDefault="0092790B" w:rsidP="0092790B">
      <w:pPr>
        <w:pStyle w:val="pheading"/>
      </w:pPr>
      <w:r>
        <w:t>DOCUMENTS DE RÉFÉRENCE</w:t>
      </w:r>
    </w:p>
    <w:p w14:paraId="6372B01D" w14:textId="77777777" w:rsidR="0092790B" w:rsidRDefault="0092790B" w:rsidP="0092790B">
      <w:pPr>
        <w:pStyle w:val="pheading"/>
      </w:pPr>
      <w:r>
        <w:t>- Matériau</w:t>
      </w:r>
    </w:p>
    <w:p w14:paraId="41DB4691" w14:textId="77777777" w:rsidR="0092790B" w:rsidRDefault="0092790B" w:rsidP="0092790B">
      <w:r>
        <w:t>[STS 53.1, Portes]</w:t>
      </w:r>
    </w:p>
    <w:p w14:paraId="142EF016" w14:textId="77777777" w:rsidR="0092790B" w:rsidRDefault="0092790B" w:rsidP="0092790B">
      <w:r>
        <w:t>[NIT 188, La pose des menuiseries extérieures.]</w:t>
      </w:r>
    </w:p>
    <w:p w14:paraId="67BD3370" w14:textId="77777777" w:rsidR="0092790B" w:rsidRDefault="0092790B" w:rsidP="0092790B">
      <w:r>
        <w:t>[</w:t>
      </w:r>
      <w:proofErr w:type="spellStart"/>
      <w:r>
        <w:t>CoDT</w:t>
      </w:r>
      <w:proofErr w:type="spellEnd"/>
      <w:r>
        <w:t>, Code du Développement Territorial]</w:t>
      </w:r>
    </w:p>
    <w:p w14:paraId="606B3969" w14:textId="77777777" w:rsidR="0092790B" w:rsidRDefault="0092790B" w:rsidP="0092790B">
      <w:r>
        <w:t xml:space="preserve">[NIT 192, La ventilation des habitations. 1ère </w:t>
      </w:r>
      <w:proofErr w:type="gramStart"/>
      <w:r>
        <w:t>Partie:</w:t>
      </w:r>
      <w:proofErr w:type="gramEnd"/>
      <w:r>
        <w:t xml:space="preserve"> Principes généraux.]</w:t>
      </w:r>
    </w:p>
    <w:p w14:paraId="0C86564D" w14:textId="77777777" w:rsidR="0092790B" w:rsidRDefault="0092790B" w:rsidP="0092790B">
      <w:r>
        <w:t xml:space="preserve">[NIT 203, La ventilation des habitations. 2e Partie : Mise en </w:t>
      </w:r>
      <w:proofErr w:type="spellStart"/>
      <w:r>
        <w:t>oeuvre</w:t>
      </w:r>
      <w:proofErr w:type="spellEnd"/>
      <w:r>
        <w:t xml:space="preserve"> et performances des systèmes de ventilation.]</w:t>
      </w:r>
      <w:r>
        <w:br/>
      </w:r>
      <w:r>
        <w:br/>
        <w:t>[NBN EN 1627 à 1630 série, Blocs-portes pour piétons, fenêtres, façades rideaux, grilles et fermetures - Résistance à l'effraction]</w:t>
      </w:r>
    </w:p>
    <w:p w14:paraId="18A983B1" w14:textId="77777777" w:rsidR="0092790B" w:rsidRDefault="0092790B" w:rsidP="0092790B">
      <w:r>
        <w:t>[NBN EN 1026, Fenêtres et portes - Perméabilité à l'air - Méthode d'essai]</w:t>
      </w:r>
      <w:r>
        <w:br/>
      </w:r>
      <w:r>
        <w:br/>
        <w:t>[NBN EN 12207, Fenêtres et portes - Perméabilité à l'air - Classification]</w:t>
      </w:r>
    </w:p>
    <w:p w14:paraId="3A2DEE39" w14:textId="77777777" w:rsidR="0092790B" w:rsidRDefault="0092790B" w:rsidP="0092790B">
      <w:r>
        <w:t>[NBN EN 12211, Fenêtres et portes - Résistance au vent - Méthode d’essai]</w:t>
      </w:r>
    </w:p>
    <w:p w14:paraId="0F18E125" w14:textId="77777777" w:rsidR="0092790B" w:rsidRDefault="0092790B" w:rsidP="0092790B">
      <w:r>
        <w:t>[NBN EN 12210, Fenêtres et portes - Résistance au vent - Classification]</w:t>
      </w:r>
    </w:p>
    <w:p w14:paraId="4881F326" w14:textId="77777777" w:rsidR="0092790B" w:rsidRDefault="0092790B" w:rsidP="0092790B">
      <w:r>
        <w:t>[NBN EN 1027, Fenêtres et portes - Etanchéité à l'eau - Méthode d'essai]</w:t>
      </w:r>
    </w:p>
    <w:p w14:paraId="3C59E72D" w14:textId="77777777" w:rsidR="0092790B" w:rsidRDefault="0092790B" w:rsidP="0092790B">
      <w:r>
        <w:t>[NBN EN 12208, Fenêtres et portes - Perméabilité à l'eau - Classification]</w:t>
      </w:r>
    </w:p>
    <w:p w14:paraId="6006722D" w14:textId="77777777" w:rsidR="0092790B" w:rsidRDefault="0092790B" w:rsidP="0092790B">
      <w:pPr>
        <w:jc w:val="both"/>
      </w:pPr>
      <w:r>
        <w:rPr>
          <w:b/>
        </w:rPr>
        <w:t>Les Menuiseries Devront Répondre Aux Directives Suivantes :</w:t>
      </w:r>
    </w:p>
    <w:p w14:paraId="72571777" w14:textId="77777777" w:rsidR="0092790B" w:rsidRDefault="0092790B" w:rsidP="0092790B">
      <w:pPr>
        <w:pStyle w:val="Author-eListParagraph"/>
        <w:numPr>
          <w:ilvl w:val="0"/>
          <w:numId w:val="230"/>
        </w:numPr>
      </w:pPr>
      <w:r>
        <w:t>Base légale [Directive 98/34/CE, Directive du Parlement européen et du Conseil prévoyant une procédure d'information dans le domaine des normes et réglementations techniques]</w:t>
      </w:r>
    </w:p>
    <w:p w14:paraId="122C1862" w14:textId="77777777" w:rsidR="0092790B" w:rsidRDefault="0092790B" w:rsidP="0092790B">
      <w:pPr>
        <w:jc w:val="both"/>
      </w:pPr>
      <w:r>
        <w:rPr>
          <w:b/>
        </w:rPr>
        <w:t>Les Autres Directives Applicables :</w:t>
      </w:r>
    </w:p>
    <w:p w14:paraId="40B02DA9" w14:textId="77777777" w:rsidR="0092790B" w:rsidRDefault="0092790B" w:rsidP="0092790B">
      <w:pPr>
        <w:pStyle w:val="Author-eListParagraph"/>
        <w:numPr>
          <w:ilvl w:val="0"/>
          <w:numId w:val="231"/>
        </w:numPr>
      </w:pPr>
      <w:r>
        <w:t>[Directive 93/36/CEE, Directive du Conseil de l'Europe portant coordination des procédures de passation des marchés publics de fournitures]</w:t>
      </w:r>
    </w:p>
    <w:p w14:paraId="41D47FDD" w14:textId="77777777" w:rsidR="0092790B" w:rsidRDefault="0092790B" w:rsidP="0092790B">
      <w:pPr>
        <w:pStyle w:val="Author-eListParagraph"/>
        <w:numPr>
          <w:ilvl w:val="0"/>
          <w:numId w:val="231"/>
        </w:numPr>
      </w:pPr>
      <w:r>
        <w:t>[Directive 93/37/CEE, Directive du Conseil de l'Europe portant coordination des procédures de passation des marchés publics de travaux]</w:t>
      </w:r>
    </w:p>
    <w:p w14:paraId="103A2877" w14:textId="77777777" w:rsidR="0092790B" w:rsidRDefault="0092790B" w:rsidP="0092790B">
      <w:pPr>
        <w:pStyle w:val="Author-eListParagraph"/>
        <w:numPr>
          <w:ilvl w:val="0"/>
          <w:numId w:val="231"/>
        </w:numPr>
      </w:pPr>
      <w:r>
        <w:t>[Directive 85/374/CEE, Directive du Conseil de l'Europe relative au rapprochement des dispositions législatives, réglementaires et administratives des États membres en matière de responsabilité du fait des produits défectueux]</w:t>
      </w:r>
    </w:p>
    <w:p w14:paraId="222F1547" w14:textId="77777777" w:rsidR="0092790B" w:rsidRDefault="0092790B" w:rsidP="0092790B">
      <w:pPr>
        <w:pStyle w:val="Author-eListParagraph"/>
        <w:numPr>
          <w:ilvl w:val="0"/>
          <w:numId w:val="231"/>
        </w:numPr>
      </w:pPr>
      <w:r>
        <w:t>[Directive 92/59/CEE, Directive du Conseil de l4europe relative à la sécurité générale des produits]</w:t>
      </w:r>
    </w:p>
    <w:p w14:paraId="0350198A" w14:textId="77777777" w:rsidR="0092790B" w:rsidRDefault="0092790B" w:rsidP="0092790B">
      <w:pPr>
        <w:pStyle w:val="Author-eListParagraph"/>
        <w:numPr>
          <w:ilvl w:val="0"/>
          <w:numId w:val="231"/>
        </w:numPr>
      </w:pPr>
      <w:r>
        <w:t>[Décision 93/465/CEE, Décision du Conseil concernant les modules relatifs aux différentes phases des procédures d'évaluation de la conformité et les règles d'apposition et d'utilisation du marquage</w:t>
      </w:r>
      <w:proofErr w:type="gramStart"/>
      <w:r>
        <w:t xml:space="preserve"> «CE</w:t>
      </w:r>
      <w:proofErr w:type="gramEnd"/>
      <w:r>
        <w:t>» de conformité, destinés à être utilisés dans les directives d'harmonisation technique]</w:t>
      </w:r>
    </w:p>
    <w:p w14:paraId="32F08752" w14:textId="77777777" w:rsidR="0092790B" w:rsidRDefault="0092790B" w:rsidP="0092790B">
      <w:pPr>
        <w:pStyle w:val="Author-eListParagraph"/>
        <w:numPr>
          <w:ilvl w:val="0"/>
          <w:numId w:val="231"/>
        </w:numPr>
      </w:pPr>
      <w:r>
        <w:t>[Directive 73/23/CEE, Directive du Conseil concernant le rapprochement des législations des États membres relatives au matériel électrique destiné à être employé dans certaines limites de tension]</w:t>
      </w:r>
    </w:p>
    <w:p w14:paraId="50841381" w14:textId="77777777" w:rsidR="0092790B" w:rsidRDefault="0092790B" w:rsidP="0092790B">
      <w:pPr>
        <w:pStyle w:val="Author-eListParagraph"/>
        <w:numPr>
          <w:ilvl w:val="0"/>
          <w:numId w:val="231"/>
        </w:numPr>
      </w:pPr>
      <w:r>
        <w:t>[Directive 89/106/CEE, Directive du Conseil de l'Europe relative au rapprochement des dispositions législatives, réglementaires et administratives des États membres concernant les produits de construction]</w:t>
      </w:r>
    </w:p>
    <w:p w14:paraId="75ED2DFA" w14:textId="77777777" w:rsidR="0092790B" w:rsidRDefault="0092790B" w:rsidP="0092790B">
      <w:pPr>
        <w:pStyle w:val="Author-eListParagraph"/>
        <w:numPr>
          <w:ilvl w:val="0"/>
          <w:numId w:val="231"/>
        </w:numPr>
      </w:pPr>
      <w:r>
        <w:t>[Directive 89/686/CEE, Directive du Conseil de l'Europe concernant le rapprochement des législations des États membres relatives aux équipements de protection individuelle]</w:t>
      </w:r>
    </w:p>
    <w:p w14:paraId="2709C22A" w14:textId="77777777" w:rsidR="0092790B" w:rsidRDefault="0092790B" w:rsidP="0092790B">
      <w:pPr>
        <w:pStyle w:val="Author-eListParagraph"/>
        <w:numPr>
          <w:ilvl w:val="0"/>
          <w:numId w:val="231"/>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3C6A7FED" w14:textId="77777777" w:rsidR="0092790B" w:rsidRDefault="0092790B" w:rsidP="0092790B">
      <w:pPr>
        <w:pStyle w:val="Author-eListParagraph"/>
        <w:numPr>
          <w:ilvl w:val="0"/>
          <w:numId w:val="231"/>
        </w:numPr>
      </w:pPr>
      <w:r>
        <w:t>[Directive 99/5/CE, Directive du Parlement européen et du Conseil concernant les équipements hertziens et les équipements terminaux de télécommunications et la reconnaissance mutuelle de leur conformité]</w:t>
      </w:r>
    </w:p>
    <w:p w14:paraId="5CBA898D" w14:textId="77777777" w:rsidR="0092790B" w:rsidRDefault="0092790B" w:rsidP="0092790B"/>
    <w:p w14:paraId="7B3BD9FC" w14:textId="77777777" w:rsidR="0092790B" w:rsidRDefault="0092790B" w:rsidP="0092790B">
      <w:pPr>
        <w:jc w:val="both"/>
      </w:pPr>
      <w:r>
        <w:rPr>
          <w:b/>
        </w:rPr>
        <w:t>Normes Et Planning : </w:t>
      </w:r>
    </w:p>
    <w:p w14:paraId="42268ABD" w14:textId="77777777" w:rsidR="0092790B" w:rsidRDefault="0092790B" w:rsidP="0092790B">
      <w:pPr>
        <w:pStyle w:val="Author-eListParagraph"/>
        <w:numPr>
          <w:ilvl w:val="0"/>
          <w:numId w:val="232"/>
        </w:numPr>
      </w:pPr>
      <w:r>
        <w:t>[NBN EN 14351-</w:t>
      </w:r>
      <w:proofErr w:type="gramStart"/>
      <w:r>
        <w:t>1:</w:t>
      </w:r>
      <w:proofErr w:type="gramEnd"/>
      <w:r>
        <w:t>2006+A2, Fenêtres et portes - Norme produit, caractéristiques de performance - Partie 1 : Fenêtres et blocs portes extérieurs pour piétons]</w:t>
      </w:r>
    </w:p>
    <w:p w14:paraId="5BA5479B" w14:textId="77777777" w:rsidR="0092790B" w:rsidRDefault="0092790B" w:rsidP="0092790B"/>
    <w:p w14:paraId="6EB8E211" w14:textId="77777777" w:rsidR="0092790B" w:rsidRDefault="0092790B" w:rsidP="0092790B">
      <w:pPr>
        <w:jc w:val="both"/>
      </w:pPr>
      <w:r>
        <w:rPr>
          <w:b/>
        </w:rPr>
        <w:t>Systèmes De Contrôle Du Marquage CE :</w:t>
      </w:r>
    </w:p>
    <w:p w14:paraId="45C5A16F" w14:textId="77777777" w:rsidR="0092790B" w:rsidRDefault="0092790B" w:rsidP="0092790B">
      <w:pPr>
        <w:pStyle w:val="Author-eListParagraph"/>
        <w:numPr>
          <w:ilvl w:val="0"/>
          <w:numId w:val="233"/>
        </w:numPr>
        <w:jc w:val="both"/>
      </w:pPr>
      <w:r>
        <w:t xml:space="preserve">Les menuiseries et/ou murs rideaux répondent à </w:t>
      </w:r>
      <w:proofErr w:type="spellStart"/>
      <w:r>
        <w:t>l’AoC</w:t>
      </w:r>
      <w:proofErr w:type="spellEnd"/>
      <w:r>
        <w:t xml:space="preserve"> = Attestation Of </w:t>
      </w:r>
      <w:proofErr w:type="spellStart"/>
      <w:r>
        <w:t>Conformity</w:t>
      </w:r>
      <w:proofErr w:type="spellEnd"/>
      <w:r>
        <w:t xml:space="preserve"> de niveau 3 et subissent dont les contrôles suivants : </w:t>
      </w:r>
    </w:p>
    <w:p w14:paraId="49CEF185" w14:textId="77777777" w:rsidR="0092790B" w:rsidRDefault="0092790B" w:rsidP="0092790B">
      <w:pPr>
        <w:pStyle w:val="Author-eListParagraph"/>
        <w:numPr>
          <w:ilvl w:val="1"/>
          <w:numId w:val="234"/>
        </w:numPr>
        <w:jc w:val="both"/>
      </w:pPr>
      <w:r>
        <w:t>Contrôle des essais types ITT par un “NOTIFIED BODY” (par un organisme agrée)</w:t>
      </w:r>
    </w:p>
    <w:p w14:paraId="23145F1F" w14:textId="77777777" w:rsidR="0092790B" w:rsidRDefault="0092790B" w:rsidP="0092790B">
      <w:pPr>
        <w:pStyle w:val="Author-eListParagraph"/>
        <w:numPr>
          <w:ilvl w:val="1"/>
          <w:numId w:val="234"/>
        </w:numPr>
        <w:jc w:val="both"/>
      </w:pPr>
      <w:r>
        <w:t>Contrôle de la fabrication FPC par déclaration du fabricant (autocontrôle par le fabricant)</w:t>
      </w:r>
    </w:p>
    <w:p w14:paraId="5F920000" w14:textId="77777777" w:rsidR="0092790B" w:rsidRDefault="0092790B" w:rsidP="0092790B"/>
    <w:p w14:paraId="7F16F4BC" w14:textId="77777777" w:rsidR="0092790B" w:rsidRDefault="0092790B" w:rsidP="0092790B">
      <w:pPr>
        <w:jc w:val="both"/>
      </w:pPr>
      <w:r>
        <w:rPr>
          <w:b/>
        </w:rPr>
        <w:t>Principe Du Marquage CE :</w:t>
      </w:r>
    </w:p>
    <w:p w14:paraId="2EB7D05A" w14:textId="77777777" w:rsidR="0092790B" w:rsidRDefault="0092790B" w:rsidP="0092790B">
      <w:pPr>
        <w:pStyle w:val="Author-eListParagraph"/>
        <w:numPr>
          <w:ilvl w:val="0"/>
          <w:numId w:val="235"/>
        </w:numPr>
        <w:jc w:val="both"/>
      </w:pPr>
      <w:r>
        <w:t xml:space="preserve">ITT = Initial Type </w:t>
      </w:r>
      <w:proofErr w:type="spellStart"/>
      <w:r>
        <w:t>Testing</w:t>
      </w:r>
      <w:proofErr w:type="spellEnd"/>
      <w:r>
        <w:t xml:space="preserve"> (essais sur la conformité du prototype initial)</w:t>
      </w:r>
    </w:p>
    <w:p w14:paraId="5CC0D081" w14:textId="77777777" w:rsidR="0092790B" w:rsidRDefault="0092790B" w:rsidP="0092790B">
      <w:pPr>
        <w:pStyle w:val="Author-eListParagraph"/>
        <w:numPr>
          <w:ilvl w:val="0"/>
          <w:numId w:val="235"/>
        </w:numPr>
        <w:jc w:val="both"/>
      </w:pPr>
      <w:r>
        <w:t xml:space="preserve">FPC = </w:t>
      </w:r>
      <w:proofErr w:type="spellStart"/>
      <w:r>
        <w:t>Factory</w:t>
      </w:r>
      <w:proofErr w:type="spellEnd"/>
      <w:r>
        <w:t xml:space="preserve"> Production Control (contrôle sur la conformité de la production avec le prototype initial) </w:t>
      </w:r>
    </w:p>
    <w:p w14:paraId="6C0BCD76" w14:textId="77777777" w:rsidR="0092790B" w:rsidRDefault="0092790B" w:rsidP="0092790B">
      <w:pPr>
        <w:pStyle w:val="Author-eListParagraph"/>
        <w:numPr>
          <w:ilvl w:val="0"/>
          <w:numId w:val="235"/>
        </w:numPr>
        <w:jc w:val="both"/>
      </w:pPr>
      <w:r>
        <w:t>Autocontrôle par le façadier lui-même</w:t>
      </w:r>
    </w:p>
    <w:p w14:paraId="1BD61796" w14:textId="77777777" w:rsidR="0092790B" w:rsidRDefault="0092790B" w:rsidP="0092790B">
      <w:pPr>
        <w:pStyle w:val="Author-eListParagraph"/>
        <w:numPr>
          <w:ilvl w:val="0"/>
          <w:numId w:val="235"/>
        </w:numPr>
        <w:jc w:val="both"/>
      </w:pPr>
      <w:r>
        <w:t>Principe IKZ / ISO 9000 / audit externe</w:t>
      </w:r>
    </w:p>
    <w:p w14:paraId="7F53A8BC" w14:textId="77777777" w:rsidR="0092790B" w:rsidRDefault="0092790B" w:rsidP="0092790B"/>
    <w:p w14:paraId="477D2CEE" w14:textId="77777777" w:rsidR="0092790B" w:rsidRDefault="0092790B" w:rsidP="0092790B">
      <w:pPr>
        <w:jc w:val="both"/>
      </w:pPr>
      <w:r>
        <w:rPr>
          <w:b/>
        </w:rPr>
        <w:t>Contrôle D’entrée, Contrôle De Production, Contrôle Des Produits Finis :</w:t>
      </w:r>
    </w:p>
    <w:p w14:paraId="28319163" w14:textId="77777777" w:rsidR="0092790B" w:rsidRDefault="0092790B" w:rsidP="0092790B">
      <w:pPr>
        <w:pStyle w:val="Author-eListParagraph"/>
        <w:numPr>
          <w:ilvl w:val="0"/>
          <w:numId w:val="236"/>
        </w:numPr>
        <w:jc w:val="both"/>
      </w:pPr>
      <w:r>
        <w:t>VENTE – offre de prix et commande</w:t>
      </w:r>
    </w:p>
    <w:p w14:paraId="10A33E29" w14:textId="77777777" w:rsidR="0092790B" w:rsidRDefault="0092790B" w:rsidP="0092790B">
      <w:pPr>
        <w:pStyle w:val="Author-eListParagraph"/>
        <w:numPr>
          <w:ilvl w:val="0"/>
          <w:numId w:val="236"/>
        </w:numPr>
        <w:jc w:val="both"/>
      </w:pPr>
      <w:r>
        <w:t>PROJET et PLANNING</w:t>
      </w:r>
    </w:p>
    <w:p w14:paraId="61947166" w14:textId="77777777" w:rsidR="0092790B" w:rsidRDefault="0092790B" w:rsidP="0092790B">
      <w:pPr>
        <w:pStyle w:val="Author-eListParagraph"/>
        <w:numPr>
          <w:ilvl w:val="0"/>
          <w:numId w:val="236"/>
        </w:numPr>
        <w:jc w:val="both"/>
      </w:pPr>
      <w:r>
        <w:t>ACHATS – commandes et livraisons</w:t>
      </w:r>
    </w:p>
    <w:p w14:paraId="16CF5356" w14:textId="77777777" w:rsidR="0092790B" w:rsidRDefault="0092790B" w:rsidP="0092790B">
      <w:pPr>
        <w:pStyle w:val="Author-eListParagraph"/>
        <w:numPr>
          <w:ilvl w:val="0"/>
          <w:numId w:val="236"/>
        </w:numPr>
        <w:jc w:val="both"/>
      </w:pPr>
      <w:r>
        <w:t>PRODUCTION – débits, mise en détails technique, fabrication</w:t>
      </w:r>
    </w:p>
    <w:p w14:paraId="2ABCD8B2" w14:textId="77777777" w:rsidR="0092790B" w:rsidRDefault="0092790B" w:rsidP="0092790B">
      <w:pPr>
        <w:pStyle w:val="Author-eListParagraph"/>
        <w:numPr>
          <w:ilvl w:val="0"/>
          <w:numId w:val="236"/>
        </w:numPr>
        <w:jc w:val="both"/>
      </w:pPr>
      <w:r>
        <w:t>POSE – emballage, transport, montage</w:t>
      </w:r>
    </w:p>
    <w:p w14:paraId="29D1DEF6" w14:textId="77777777" w:rsidR="0092790B" w:rsidRDefault="0092790B" w:rsidP="0092790B">
      <w:pPr>
        <w:pStyle w:val="Author-eListParagraph"/>
        <w:numPr>
          <w:ilvl w:val="0"/>
          <w:numId w:val="236"/>
        </w:numPr>
        <w:jc w:val="both"/>
      </w:pPr>
      <w:r>
        <w:t>RECEPTION – facturation, garantie, service après-vente, entretien</w:t>
      </w:r>
    </w:p>
    <w:p w14:paraId="736342FA" w14:textId="77777777" w:rsidR="0092790B" w:rsidRDefault="0092790B" w:rsidP="0092790B"/>
    <w:p w14:paraId="420D7931" w14:textId="77777777" w:rsidR="0092790B" w:rsidRDefault="0092790B" w:rsidP="0092790B">
      <w:pPr>
        <w:jc w:val="both"/>
      </w:pPr>
      <w:r>
        <w:rPr>
          <w:b/>
        </w:rPr>
        <w:t>Visibilité Du Marquage CE :</w:t>
      </w:r>
    </w:p>
    <w:p w14:paraId="19EF16C2" w14:textId="77777777" w:rsidR="0092790B" w:rsidRDefault="0092790B" w:rsidP="0092790B">
      <w:pPr>
        <w:jc w:val="both"/>
      </w:pPr>
      <w:r>
        <w:t xml:space="preserve">Pour les produits sous l’attestation de Conformité niveau </w:t>
      </w:r>
      <w:proofErr w:type="spellStart"/>
      <w:r>
        <w:t>AoC</w:t>
      </w:r>
      <w:proofErr w:type="spellEnd"/>
      <w:r>
        <w:t xml:space="preserve"> 3</w:t>
      </w:r>
    </w:p>
    <w:p w14:paraId="0448CEAC" w14:textId="77777777" w:rsidR="0092790B" w:rsidRDefault="0092790B" w:rsidP="0092790B">
      <w:pPr>
        <w:jc w:val="both"/>
      </w:pPr>
      <w:r>
        <w:t xml:space="preserve"> </w:t>
      </w:r>
      <w:proofErr w:type="gramStart"/>
      <w:r>
        <w:t>sur</w:t>
      </w:r>
      <w:proofErr w:type="gramEnd"/>
      <w:r>
        <w:t xml:space="preserve"> les documents relatifs au produit</w:t>
      </w:r>
    </w:p>
    <w:p w14:paraId="782D46D1" w14:textId="77777777" w:rsidR="0092790B" w:rsidRDefault="0092790B" w:rsidP="0092790B">
      <w:pPr>
        <w:pStyle w:val="Author-eListParagraph"/>
        <w:numPr>
          <w:ilvl w:val="0"/>
          <w:numId w:val="237"/>
        </w:numPr>
      </w:pPr>
      <w:r>
        <w:t>Bons de livraison</w:t>
      </w:r>
    </w:p>
    <w:p w14:paraId="7C02B1D0" w14:textId="77777777" w:rsidR="0092790B" w:rsidRDefault="0092790B" w:rsidP="0092790B">
      <w:pPr>
        <w:pStyle w:val="Author-eListParagraph"/>
        <w:numPr>
          <w:ilvl w:val="0"/>
          <w:numId w:val="237"/>
        </w:numPr>
      </w:pPr>
      <w:r>
        <w:t>Emballage</w:t>
      </w:r>
    </w:p>
    <w:p w14:paraId="0E6C7C5D" w14:textId="77777777" w:rsidR="0092790B" w:rsidRDefault="0092790B" w:rsidP="0092790B">
      <w:pPr>
        <w:pStyle w:val="Author-eListParagraph"/>
        <w:numPr>
          <w:ilvl w:val="0"/>
          <w:numId w:val="237"/>
        </w:numPr>
      </w:pPr>
      <w:r>
        <w:t>Confirmations de commandes</w:t>
      </w:r>
    </w:p>
    <w:p w14:paraId="72EBC2BD" w14:textId="77777777" w:rsidR="0092790B" w:rsidRDefault="0092790B" w:rsidP="0092790B">
      <w:pPr>
        <w:pStyle w:val="Author-eListParagraph"/>
        <w:numPr>
          <w:ilvl w:val="0"/>
          <w:numId w:val="237"/>
        </w:numPr>
      </w:pPr>
      <w:r>
        <w:t>PV de réception / Facturation</w:t>
      </w:r>
    </w:p>
    <w:p w14:paraId="599ACD63" w14:textId="77777777" w:rsidR="0092790B" w:rsidRDefault="0092790B" w:rsidP="0092790B">
      <w:pPr>
        <w:jc w:val="both"/>
      </w:pPr>
      <w:r>
        <w:t xml:space="preserve">Pour les produits sous le niveau </w:t>
      </w:r>
      <w:proofErr w:type="spellStart"/>
      <w:r>
        <w:t>AoC</w:t>
      </w:r>
      <w:proofErr w:type="spellEnd"/>
      <w:r>
        <w:t xml:space="preserve"> 1 (nécessitant des prestations au feu et/ou à la fumée)</w:t>
      </w:r>
    </w:p>
    <w:p w14:paraId="22C62B34" w14:textId="77777777" w:rsidR="0092790B" w:rsidRDefault="0092790B" w:rsidP="0092790B">
      <w:pPr>
        <w:pStyle w:val="Author-eListParagraph"/>
        <w:numPr>
          <w:ilvl w:val="0"/>
          <w:numId w:val="238"/>
        </w:numPr>
        <w:jc w:val="both"/>
      </w:pPr>
      <w:r>
        <w:t>A prévoir sur chaque élément</w:t>
      </w:r>
    </w:p>
    <w:p w14:paraId="2774345F" w14:textId="77777777" w:rsidR="0092790B" w:rsidRDefault="0092790B" w:rsidP="0092790B">
      <w:pPr>
        <w:pStyle w:val="Author-eListParagraph"/>
        <w:numPr>
          <w:ilvl w:val="0"/>
          <w:numId w:val="238"/>
        </w:numPr>
        <w:jc w:val="both"/>
      </w:pPr>
      <w:r>
        <w:t>Avec contrôle EXTERNE du NOTIFIED BODY</w:t>
      </w:r>
    </w:p>
    <w:p w14:paraId="3009E91E" w14:textId="77777777" w:rsidR="0092790B" w:rsidRDefault="0092790B" w:rsidP="0092790B">
      <w:pPr>
        <w:pStyle w:val="pheading"/>
      </w:pPr>
      <w:r>
        <w:t>- Exécution</w:t>
      </w:r>
    </w:p>
    <w:p w14:paraId="0740FE1E" w14:textId="77777777" w:rsidR="0092790B" w:rsidRDefault="0092790B" w:rsidP="0092790B">
      <w:r>
        <w:t>[NBN 208, Coordination des dimensions des constructions - Système du module - Baies et châssis de fenêtres]</w:t>
      </w:r>
    </w:p>
    <w:p w14:paraId="63616CAF" w14:textId="77777777" w:rsidR="0092790B" w:rsidRDefault="0092790B" w:rsidP="0092790B">
      <w:r>
        <w:t>[NIT 221, La pose des vitrages en feuillure (Les NIT 214 et 221 remplacent les NIT 110 et 113).]</w:t>
      </w:r>
    </w:p>
    <w:p w14:paraId="2B9360B9" w14:textId="77777777" w:rsidR="0092790B" w:rsidRDefault="0092790B" w:rsidP="0092790B">
      <w:r>
        <w:t xml:space="preserve">Les prescriptions et les indications pour </w:t>
      </w:r>
      <w:proofErr w:type="gramStart"/>
      <w:r>
        <w:t>la pose données</w:t>
      </w:r>
      <w:proofErr w:type="gramEnd"/>
      <w:r>
        <w:t xml:space="preserve"> par le fabricant.</w:t>
      </w:r>
    </w:p>
    <w:p w14:paraId="4FF2694E" w14:textId="77777777" w:rsidR="0092790B" w:rsidRDefault="0092790B" w:rsidP="0092790B"/>
    <w:p w14:paraId="21BEB5D9" w14:textId="77777777" w:rsidR="0092790B" w:rsidRDefault="0092790B" w:rsidP="0092790B">
      <w:pPr>
        <w:pStyle w:val="pheading"/>
      </w:pPr>
      <w:r>
        <w:t>AIDE</w:t>
      </w:r>
    </w:p>
    <w:p w14:paraId="2C52F783" w14:textId="77777777" w:rsidR="0092790B" w:rsidRDefault="0092790B" w:rsidP="0092790B">
      <w:pPr>
        <w:jc w:val="both"/>
      </w:pPr>
      <w:r>
        <w:t>L'obturation du vide entre la menuiserie et le gros-œuvre à l'intérieur à l'aide de mousse de polyuréthane donne de moins bons résultats au niveau acoustique que le remplissage à la laine minérale.</w:t>
      </w:r>
    </w:p>
    <w:p w14:paraId="05EE207B" w14:textId="77777777" w:rsidR="0092790B" w:rsidRDefault="0092790B" w:rsidP="0092790B">
      <w:pPr>
        <w:jc w:val="both"/>
      </w:pPr>
      <w:r>
        <w:t>Une attention particulière est accordée à la hauteur des allèges (voir [NBN B 03-004]).</w:t>
      </w:r>
    </w:p>
    <w:p w14:paraId="1B60B187" w14:textId="77777777" w:rsidR="0092790B" w:rsidRDefault="0092790B" w:rsidP="0092790B">
      <w:pPr>
        <w:pStyle w:val="Author-eSectionHeading6"/>
      </w:pPr>
      <w:bookmarkStart w:id="70" w:name="_Toc82619419"/>
      <w:bookmarkStart w:id="71" w:name="_Toc82620966"/>
      <w:r>
        <w:t>41.22.2a Portes d'entrée en aluminium avec coupure thermique</w:t>
      </w:r>
      <w:bookmarkEnd w:id="70"/>
      <w:bookmarkEnd w:id="71"/>
    </w:p>
    <w:p w14:paraId="67874D46" w14:textId="77777777" w:rsidR="0092790B" w:rsidRDefault="0092790B" w:rsidP="0092790B">
      <w:pPr>
        <w:pStyle w:val="pheading"/>
      </w:pPr>
      <w:bookmarkStart w:id="72" w:name="622"/>
      <w:bookmarkEnd w:id="72"/>
      <w:r>
        <w:t>DESCRIPTION</w:t>
      </w:r>
    </w:p>
    <w:p w14:paraId="4CAC7056" w14:textId="77777777" w:rsidR="0092790B" w:rsidRDefault="0092790B" w:rsidP="0092790B">
      <w:pPr>
        <w:pStyle w:val="pheading"/>
      </w:pPr>
      <w:r>
        <w:t>- Définition / Comprend</w:t>
      </w:r>
    </w:p>
    <w:p w14:paraId="0E5E8164" w14:textId="77777777" w:rsidR="0092790B" w:rsidRDefault="0092790B" w:rsidP="0092790B">
      <w:pPr>
        <w:jc w:val="both"/>
      </w:pPr>
      <w:r>
        <w:t>Cet article décrit la fourniture (hors matériaux récupérés du même site) et la pose des portes en aluminium disposant d’une coupure thermique.</w:t>
      </w:r>
    </w:p>
    <w:p w14:paraId="5A968D41" w14:textId="77777777" w:rsidR="0092790B" w:rsidRDefault="0092790B" w:rsidP="0092790B">
      <w:pPr>
        <w:jc w:val="both"/>
      </w:pPr>
      <w:r>
        <w:t>Le travail comprend notamment :</w:t>
      </w:r>
    </w:p>
    <w:p w14:paraId="5CB5CBBB" w14:textId="77777777" w:rsidR="0092790B" w:rsidRDefault="0092790B" w:rsidP="0092790B">
      <w:pPr>
        <w:pStyle w:val="Author-eListParagraph"/>
        <w:numPr>
          <w:ilvl w:val="0"/>
          <w:numId w:val="239"/>
        </w:numPr>
      </w:pPr>
      <w:proofErr w:type="gramStart"/>
      <w:r>
        <w:t>la</w:t>
      </w:r>
      <w:proofErr w:type="gramEnd"/>
      <w:r>
        <w:t xml:space="preserve"> pose, resserrage,</w:t>
      </w:r>
    </w:p>
    <w:p w14:paraId="4555ABF6" w14:textId="77777777" w:rsidR="0092790B" w:rsidRDefault="0092790B" w:rsidP="0092790B">
      <w:pPr>
        <w:pStyle w:val="Author-eListParagraph"/>
        <w:numPr>
          <w:ilvl w:val="0"/>
          <w:numId w:val="239"/>
        </w:numPr>
      </w:pPr>
      <w:proofErr w:type="gramStart"/>
      <w:r>
        <w:t>la</w:t>
      </w:r>
      <w:proofErr w:type="gramEnd"/>
      <w:r>
        <w:t xml:space="preserve"> finition et le réglage de la porte  </w:t>
      </w:r>
    </w:p>
    <w:p w14:paraId="02B2CCD8" w14:textId="77777777" w:rsidR="0092790B" w:rsidRDefault="0092790B" w:rsidP="0092790B">
      <w:pPr>
        <w:pStyle w:val="pheading"/>
      </w:pPr>
      <w:r>
        <w:t>MATÉRIAUX</w:t>
      </w:r>
    </w:p>
    <w:p w14:paraId="20693118" w14:textId="77777777" w:rsidR="0092790B" w:rsidRDefault="0092790B" w:rsidP="0092790B">
      <w:pPr>
        <w:pStyle w:val="pheading"/>
      </w:pPr>
      <w:r>
        <w:t>- Caractéristiques générales</w:t>
      </w:r>
    </w:p>
    <w:p w14:paraId="7E8D2927" w14:textId="77777777" w:rsidR="0092790B" w:rsidRDefault="0092790B" w:rsidP="0092790B">
      <w:pPr>
        <w:jc w:val="both"/>
      </w:pPr>
      <w:r>
        <w:t xml:space="preserve">Dimensions totales : voir </w:t>
      </w:r>
      <w:proofErr w:type="spellStart"/>
      <w:r>
        <w:t>metré</w:t>
      </w:r>
      <w:proofErr w:type="spellEnd"/>
    </w:p>
    <w:p w14:paraId="0870C04C" w14:textId="77777777" w:rsidR="0092790B" w:rsidRDefault="0092790B" w:rsidP="0092790B">
      <w:pPr>
        <w:jc w:val="both"/>
      </w:pPr>
      <w:r>
        <w:t xml:space="preserve">Les portes extérieures sont </w:t>
      </w:r>
      <w:r>
        <w:rPr>
          <w:rStyle w:val="optioncarChar"/>
        </w:rPr>
        <w:t xml:space="preserve">neuves </w:t>
      </w:r>
      <w:r>
        <w:t>(par défaut)</w:t>
      </w:r>
      <w:r>
        <w:rPr>
          <w:rStyle w:val="optioncarChar"/>
        </w:rPr>
        <w:t xml:space="preserve"> / de réemploi</w:t>
      </w:r>
    </w:p>
    <w:p w14:paraId="688DD24A" w14:textId="77777777" w:rsidR="0092790B" w:rsidRDefault="0092790B" w:rsidP="0092790B">
      <w:pPr>
        <w:ind w:left="567"/>
        <w:jc w:val="both"/>
      </w:pPr>
      <w:r>
        <w:rPr>
          <w:b/>
          <w:i/>
        </w:rPr>
        <w:t>(Soit par défaut)</w:t>
      </w:r>
    </w:p>
    <w:p w14:paraId="23C940F1" w14:textId="77777777" w:rsidR="0092790B" w:rsidRDefault="0092790B" w:rsidP="0092790B">
      <w:pPr>
        <w:ind w:left="567"/>
        <w:jc w:val="both"/>
      </w:pPr>
      <w:r>
        <w:rPr>
          <w:rStyle w:val="soitChar"/>
          <w:u w:val="single"/>
        </w:rPr>
        <w:t>Neuves :</w:t>
      </w:r>
    </w:p>
    <w:p w14:paraId="7ACD3224" w14:textId="77777777" w:rsidR="0092790B" w:rsidRDefault="0092790B" w:rsidP="0092790B">
      <w:pPr>
        <w:ind w:left="567"/>
        <w:jc w:val="both"/>
      </w:pPr>
      <w:r>
        <w:rPr>
          <w:rStyle w:val="soitChar"/>
        </w:rPr>
        <w:t>Toutes les portes nouvellement mises sur le marché sont soumises au Règlement Produits de Construction (RPC). Un marquage CE est imposé à ces produits suivant la [NBN EN 14351-</w:t>
      </w:r>
      <w:proofErr w:type="gramStart"/>
      <w:r>
        <w:rPr>
          <w:rStyle w:val="soitChar"/>
        </w:rPr>
        <w:t>1:</w:t>
      </w:r>
      <w:proofErr w:type="gramEnd"/>
      <w:r>
        <w:rPr>
          <w:rStyle w:val="soitChar"/>
        </w:rPr>
        <w:t>2006+A2] afin d'attester qu’ils soient conformes aux spécifications techniques de ce règlement.</w:t>
      </w:r>
    </w:p>
    <w:p w14:paraId="2D09920E" w14:textId="77777777" w:rsidR="0092790B" w:rsidRDefault="0092790B" w:rsidP="0092790B">
      <w:pPr>
        <w:ind w:left="567"/>
        <w:jc w:val="both"/>
      </w:pPr>
      <w:r>
        <w:rPr>
          <w:rStyle w:val="soitChar"/>
        </w:rPr>
        <w:t>La composition de l’aluminium est conforme aux exigences de la [STS 52.1]. L’ambiance lors de la vie de la menuiserie est en </w:t>
      </w:r>
      <w:r>
        <w:rPr>
          <w:rStyle w:val="optioncarChar"/>
        </w:rPr>
        <w:t>climat normal </w:t>
      </w:r>
      <w:r>
        <w:t>(par défaut) </w:t>
      </w:r>
      <w:r>
        <w:rPr>
          <w:rStyle w:val="optioncarChar"/>
        </w:rPr>
        <w:t>/ climat agressif</w:t>
      </w:r>
      <w:r>
        <w:t xml:space="preserve">. </w:t>
      </w:r>
      <w:r>
        <w:rPr>
          <w:rStyle w:val="soitChar"/>
        </w:rPr>
        <w:t>Dans le cas de climats normaux, les alliages AW-6060 ou AW-6063 peuvent être utilisés.  Pour des climats agressifs, l’alliage AW-6060-B est utilisé. Les alliages sont conformes à la [NBN EN 755-2].</w:t>
      </w:r>
    </w:p>
    <w:p w14:paraId="6334EA0B" w14:textId="77777777" w:rsidR="0092790B" w:rsidRDefault="0092790B" w:rsidP="0092790B">
      <w:pPr>
        <w:ind w:left="567"/>
        <w:jc w:val="both"/>
      </w:pPr>
      <w:r>
        <w:rPr>
          <w:rStyle w:val="soitChar"/>
        </w:rPr>
        <w:t>Les profilés en aluminium à rupture de pont thermique sont conformes aux exigences de la [NBN EN 14024]. La durabilité des profilés est démontrée conformément à la [NBN EN 14024] pour les catégories de température </w:t>
      </w:r>
      <w:r>
        <w:rPr>
          <w:rStyle w:val="optioncarChar"/>
        </w:rPr>
        <w:t>TC1 (-10°C à 70°C) </w:t>
      </w:r>
      <w:r>
        <w:t>(par défaut)</w:t>
      </w:r>
      <w:r>
        <w:rPr>
          <w:rStyle w:val="optioncarChar"/>
        </w:rPr>
        <w:t> / TC2 (-20°C à 80°C).</w:t>
      </w:r>
    </w:p>
    <w:p w14:paraId="0003825D" w14:textId="77777777" w:rsidR="0092790B" w:rsidRDefault="0092790B" w:rsidP="0092790B">
      <w:pPr>
        <w:ind w:left="567"/>
        <w:jc w:val="both"/>
      </w:pPr>
    </w:p>
    <w:p w14:paraId="21ACDF83" w14:textId="77777777" w:rsidR="0092790B" w:rsidRDefault="0092790B" w:rsidP="0092790B">
      <w:pPr>
        <w:ind w:left="567"/>
        <w:jc w:val="both"/>
      </w:pPr>
      <w:r>
        <w:rPr>
          <w:rStyle w:val="soitChar"/>
          <w:b/>
        </w:rPr>
        <w:t>Forme et dimensions des profils</w:t>
      </w:r>
    </w:p>
    <w:p w14:paraId="00076123" w14:textId="77777777" w:rsidR="0092790B" w:rsidRDefault="0092790B" w:rsidP="0092790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36263406" w14:textId="77777777" w:rsidR="0092790B" w:rsidRDefault="0092790B" w:rsidP="0092790B">
      <w:pPr>
        <w:pStyle w:val="Author-eListParagraph"/>
        <w:numPr>
          <w:ilvl w:val="1"/>
          <w:numId w:val="240"/>
        </w:numPr>
      </w:pPr>
      <w:proofErr w:type="gramStart"/>
      <w:r>
        <w:rPr>
          <w:rStyle w:val="soitChar"/>
        </w:rPr>
        <w:t>hauteur</w:t>
      </w:r>
      <w:proofErr w:type="gramEnd"/>
      <w:r>
        <w:rPr>
          <w:rStyle w:val="soitChar"/>
        </w:rPr>
        <w:t xml:space="preserve"> du profil :</w:t>
      </w:r>
      <w:r>
        <w:t xml:space="preserve">  </w:t>
      </w:r>
      <w:r>
        <w:rPr>
          <w:rStyle w:val="optioncarChar"/>
        </w:rPr>
        <w:t xml:space="preserve">80 </w:t>
      </w:r>
      <w:r>
        <w:t xml:space="preserve">(par défaut) </w:t>
      </w:r>
      <w:r>
        <w:rPr>
          <w:rStyle w:val="optioncarChar"/>
        </w:rPr>
        <w:t>/ ***</w:t>
      </w:r>
      <w:r>
        <w:t>  </w:t>
      </w:r>
      <w:proofErr w:type="spellStart"/>
      <w:r>
        <w:rPr>
          <w:rStyle w:val="soitChar"/>
        </w:rPr>
        <w:t>mm.</w:t>
      </w:r>
      <w:proofErr w:type="spellEnd"/>
    </w:p>
    <w:p w14:paraId="72A6A421" w14:textId="77777777" w:rsidR="0092790B" w:rsidRDefault="0092790B" w:rsidP="0092790B">
      <w:pPr>
        <w:pStyle w:val="Author-eListParagraph"/>
        <w:numPr>
          <w:ilvl w:val="1"/>
          <w:numId w:val="240"/>
        </w:numPr>
      </w:pPr>
      <w:proofErr w:type="gramStart"/>
      <w:r>
        <w:rPr>
          <w:rStyle w:val="soitChar"/>
        </w:rPr>
        <w:t>profondeur  du</w:t>
      </w:r>
      <w:proofErr w:type="gramEnd"/>
      <w:r>
        <w:rPr>
          <w:rStyle w:val="soitChar"/>
        </w:rPr>
        <w:t xml:space="preserve"> profil :</w:t>
      </w:r>
      <w:r>
        <w:rPr>
          <w:rStyle w:val="optioncarChar"/>
        </w:rPr>
        <w:t xml:space="preserve">58 </w:t>
      </w:r>
      <w:r>
        <w:t>(par défaut)</w:t>
      </w:r>
      <w:r>
        <w:rPr>
          <w:rStyle w:val="optioncarChar"/>
        </w:rPr>
        <w:t xml:space="preserve"> / 68 / ***</w:t>
      </w:r>
      <w:r>
        <w:t>  </w:t>
      </w:r>
      <w:proofErr w:type="spellStart"/>
      <w:r>
        <w:rPr>
          <w:rStyle w:val="soitChar"/>
        </w:rPr>
        <w:t>mm.</w:t>
      </w:r>
      <w:proofErr w:type="spellEnd"/>
      <w:r>
        <w:br/>
      </w:r>
    </w:p>
    <w:p w14:paraId="7DF382F7" w14:textId="77777777" w:rsidR="0092790B" w:rsidRDefault="0092790B" w:rsidP="0092790B">
      <w:pPr>
        <w:ind w:left="567"/>
        <w:jc w:val="both"/>
      </w:pPr>
      <w:r>
        <w:rPr>
          <w:rStyle w:val="soitChar"/>
          <w:b/>
        </w:rPr>
        <w:t>Performances des menuiseries</w:t>
      </w:r>
    </w:p>
    <w:p w14:paraId="01F43D0A" w14:textId="77777777" w:rsidR="0092790B" w:rsidRDefault="0092790B" w:rsidP="0092790B">
      <w:pPr>
        <w:pStyle w:val="Author-eListParagraph"/>
        <w:numPr>
          <w:ilvl w:val="1"/>
          <w:numId w:val="241"/>
        </w:numPr>
      </w:pPr>
      <w:r>
        <w:rPr>
          <w:rStyle w:val="soitChar"/>
        </w:rPr>
        <w:t>La classe de résistance mécanique est</w:t>
      </w:r>
      <w:r>
        <w:t> </w:t>
      </w:r>
      <w:r>
        <w:rPr>
          <w:rStyle w:val="optioncarChar"/>
        </w:rPr>
        <w:t xml:space="preserve">M1 </w:t>
      </w:r>
      <w:r>
        <w:t>(par défaut)</w:t>
      </w:r>
      <w:r>
        <w:rPr>
          <w:rStyle w:val="optioncarChar"/>
        </w:rPr>
        <w:t xml:space="preserve"> / M2 / M3 / M4</w:t>
      </w:r>
      <w:r>
        <w:t> </w:t>
      </w:r>
      <w:r>
        <w:rPr>
          <w:rStyle w:val="soitChar"/>
        </w:rPr>
        <w:t>conformément aux [STS 53.1], §53.1.4.2.2</w:t>
      </w:r>
    </w:p>
    <w:p w14:paraId="11D64D20" w14:textId="77777777" w:rsidR="0092790B" w:rsidRDefault="0092790B" w:rsidP="0092790B">
      <w:pPr>
        <w:pStyle w:val="Author-eListParagraph"/>
        <w:numPr>
          <w:ilvl w:val="1"/>
          <w:numId w:val="241"/>
        </w:numPr>
      </w:pPr>
      <w:r>
        <w:rPr>
          <w:rStyle w:val="soitChar"/>
        </w:rPr>
        <w:t>La classe d’endurance est</w:t>
      </w:r>
      <w:r>
        <w:t> </w:t>
      </w:r>
      <w:r>
        <w:rPr>
          <w:rStyle w:val="optioncarChar"/>
        </w:rPr>
        <w:t>f1</w:t>
      </w:r>
      <w:r>
        <w:t xml:space="preserve"> (par défaut)</w:t>
      </w:r>
      <w:r>
        <w:rPr>
          <w:rStyle w:val="optioncarChar"/>
        </w:rPr>
        <w:t xml:space="preserve"> / f2 / f3 / f4 / f5 / f6 / f7 / f8</w:t>
      </w:r>
      <w:r>
        <w:rPr>
          <w:rStyle w:val="soitChar"/>
        </w:rPr>
        <w:t> selon les [STS 53.1] §54.1.4.2.4</w:t>
      </w:r>
    </w:p>
    <w:p w14:paraId="655989B6" w14:textId="77777777" w:rsidR="0092790B" w:rsidRDefault="0092790B" w:rsidP="0092790B">
      <w:pPr>
        <w:pStyle w:val="Author-eListParagraph"/>
        <w:numPr>
          <w:ilvl w:val="1"/>
          <w:numId w:val="241"/>
        </w:numPr>
      </w:pPr>
      <w:r>
        <w:rPr>
          <w:rStyle w:val="soitChar"/>
        </w:rPr>
        <w:t>L’isolation thermique est &lt;</w:t>
      </w:r>
      <w:r>
        <w:t> </w:t>
      </w:r>
      <w:r>
        <w:rPr>
          <w:rStyle w:val="optioncarChar"/>
        </w:rPr>
        <w:t xml:space="preserve">2.5 </w:t>
      </w:r>
      <w:r>
        <w:t xml:space="preserve">(par </w:t>
      </w:r>
      <w:proofErr w:type="gramStart"/>
      <w:r>
        <w:t>défaut)</w:t>
      </w:r>
      <w:r>
        <w:rPr>
          <w:rStyle w:val="optioncarChar"/>
        </w:rPr>
        <w:t xml:space="preserve">  /</w:t>
      </w:r>
      <w:proofErr w:type="gramEnd"/>
      <w:r>
        <w:rPr>
          <w:rStyle w:val="optioncarChar"/>
        </w:rPr>
        <w:t xml:space="preserve"> *** </w:t>
      </w:r>
      <w:r>
        <w:rPr>
          <w:rStyle w:val="soitChar"/>
        </w:rPr>
        <w:t>W/m²K conformément aux [STS 53.1] §53.1.4.3.1</w:t>
      </w:r>
    </w:p>
    <w:p w14:paraId="3704E7BB" w14:textId="77777777" w:rsidR="0092790B" w:rsidRDefault="0092790B" w:rsidP="0092790B">
      <w:pPr>
        <w:pStyle w:val="Author-eListParagraph"/>
        <w:numPr>
          <w:ilvl w:val="1"/>
          <w:numId w:val="241"/>
        </w:numPr>
      </w:pPr>
      <w:r>
        <w:rPr>
          <w:rStyle w:val="soitChar"/>
        </w:rPr>
        <w:t>L’isolation thermique est &gt;</w:t>
      </w:r>
      <w:r>
        <w:t xml:space="preserve">   </w:t>
      </w:r>
      <w:proofErr w:type="gramStart"/>
      <w:r>
        <w:rPr>
          <w:rStyle w:val="optioncarChar"/>
        </w:rPr>
        <w:t>52 </w:t>
      </w:r>
      <w:r>
        <w:t xml:space="preserve"> (</w:t>
      </w:r>
      <w:proofErr w:type="gramEnd"/>
      <w:r>
        <w:t xml:space="preserve">par défaut) </w:t>
      </w:r>
      <w:r>
        <w:rPr>
          <w:rStyle w:val="optioncarChar"/>
        </w:rPr>
        <w:t> / ***</w:t>
      </w:r>
      <w:r>
        <w:t> </w:t>
      </w:r>
      <w:r>
        <w:rPr>
          <w:rStyle w:val="soitChar"/>
        </w:rPr>
        <w:t>dB conformément aux [STS 53.1] §53.1.4.3.2</w:t>
      </w:r>
    </w:p>
    <w:p w14:paraId="523AB7E4" w14:textId="77777777" w:rsidR="0092790B" w:rsidRDefault="0092790B" w:rsidP="0092790B">
      <w:pPr>
        <w:pStyle w:val="Author-eListParagraph"/>
        <w:numPr>
          <w:ilvl w:val="1"/>
          <w:numId w:val="241"/>
        </w:numPr>
      </w:pPr>
      <w:r>
        <w:rPr>
          <w:rStyle w:val="soitChar"/>
        </w:rPr>
        <w:t>La classe d’étanchéité à l’air est</w:t>
      </w:r>
      <w:r>
        <w:t> </w:t>
      </w:r>
      <w:r>
        <w:rPr>
          <w:rStyle w:val="optioncarChar"/>
        </w:rPr>
        <w:t>L1</w:t>
      </w:r>
      <w:r>
        <w:t xml:space="preserve"> (par </w:t>
      </w:r>
      <w:proofErr w:type="gramStart"/>
      <w:r>
        <w:t xml:space="preserve">défaut) </w:t>
      </w:r>
      <w:r>
        <w:rPr>
          <w:rStyle w:val="optioncarChar"/>
        </w:rPr>
        <w:t> /</w:t>
      </w:r>
      <w:proofErr w:type="gramEnd"/>
      <w:r>
        <w:rPr>
          <w:rStyle w:val="optioncarChar"/>
        </w:rPr>
        <w:t xml:space="preserve"> L2 / L3 / L4</w:t>
      </w:r>
      <w:r>
        <w:rPr>
          <w:rStyle w:val="soitChar"/>
        </w:rPr>
        <w:t xml:space="preserve"> conformément aux [STS 53.1] §53.1.4.3.3</w:t>
      </w:r>
    </w:p>
    <w:p w14:paraId="31AD8031" w14:textId="77777777" w:rsidR="0092790B" w:rsidRDefault="0092790B" w:rsidP="0092790B">
      <w:pPr>
        <w:pStyle w:val="Author-eListParagraph"/>
        <w:numPr>
          <w:ilvl w:val="1"/>
          <w:numId w:val="241"/>
        </w:numPr>
      </w:pPr>
      <w:r>
        <w:rPr>
          <w:rStyle w:val="soitChar"/>
        </w:rPr>
        <w:t>Résistance à l’effraction</w:t>
      </w:r>
      <w:proofErr w:type="gramStart"/>
      <w:r>
        <w:rPr>
          <w:rStyle w:val="soitChar"/>
        </w:rPr>
        <w:t> :</w:t>
      </w:r>
      <w:r>
        <w:rPr>
          <w:rStyle w:val="optioncarChar"/>
        </w:rPr>
        <w:t>Classe</w:t>
      </w:r>
      <w:proofErr w:type="gramEnd"/>
      <w:r>
        <w:rPr>
          <w:rStyle w:val="optioncarChar"/>
        </w:rPr>
        <w:t xml:space="preserve"> 0 / 1 (sans performances particulières) / 2 ( résistance à l’effraction de base) </w:t>
      </w:r>
      <w:r>
        <w:t>(par défaut)</w:t>
      </w:r>
      <w:r>
        <w:rPr>
          <w:rStyle w:val="optioncarChar"/>
        </w:rPr>
        <w:t xml:space="preserve"> / 3 / 4 / 5</w:t>
      </w:r>
      <w:r>
        <w:br/>
      </w:r>
    </w:p>
    <w:p w14:paraId="681BB3E3" w14:textId="77777777" w:rsidR="0092790B" w:rsidRDefault="0092790B" w:rsidP="0092790B">
      <w:pPr>
        <w:ind w:left="567"/>
        <w:jc w:val="both"/>
      </w:pPr>
      <w:r>
        <w:rPr>
          <w:rStyle w:val="soitChar"/>
          <w:b/>
        </w:rPr>
        <w:t>Type de porte</w:t>
      </w:r>
    </w:p>
    <w:p w14:paraId="09D0EE60" w14:textId="77777777" w:rsidR="0092790B" w:rsidRDefault="0092790B" w:rsidP="0092790B">
      <w:pPr>
        <w:ind w:left="567"/>
        <w:jc w:val="both"/>
      </w:pPr>
      <w:r>
        <w:rPr>
          <w:rStyle w:val="soitChar"/>
        </w:rPr>
        <w:t>Les dimensions sont données dans le métré détaillé.</w:t>
      </w:r>
    </w:p>
    <w:p w14:paraId="2F55835C" w14:textId="77777777" w:rsidR="0092790B" w:rsidRDefault="0092790B" w:rsidP="0092790B">
      <w:pPr>
        <w:ind w:left="567"/>
        <w:jc w:val="both"/>
      </w:pPr>
      <w:r>
        <w:rPr>
          <w:rStyle w:val="soitChar"/>
          <w:u w:val="single"/>
        </w:rPr>
        <w:t>Porte simple</w:t>
      </w:r>
    </w:p>
    <w:p w14:paraId="7E9D39E2" w14:textId="77777777" w:rsidR="0092790B" w:rsidRDefault="0092790B" w:rsidP="0092790B">
      <w:pPr>
        <w:pStyle w:val="Author-eListParagraph"/>
        <w:numPr>
          <w:ilvl w:val="1"/>
          <w:numId w:val="242"/>
        </w:numPr>
      </w:pPr>
      <w:r>
        <w:rPr>
          <w:rStyle w:val="soitChar"/>
        </w:rPr>
        <w:t>Remplissage : </w:t>
      </w:r>
      <w:r>
        <w:rPr>
          <w:rStyle w:val="optioncarChar"/>
        </w:rPr>
        <w:t>Vitrages doubles – Gaz (</w:t>
      </w:r>
      <w:proofErr w:type="spellStart"/>
      <w:r>
        <w:rPr>
          <w:rStyle w:val="optioncarChar"/>
        </w:rPr>
        <w:t>cfr</w:t>
      </w:r>
      <w:proofErr w:type="spellEnd"/>
      <w:r>
        <w:rPr>
          <w:rStyle w:val="optioncarChar"/>
        </w:rPr>
        <w:t> </w:t>
      </w:r>
      <w:hyperlink w:anchor="568" w:history="1">
        <w:r>
          <w:rPr>
            <w:rStyle w:val="optioncarChar"/>
          </w:rPr>
          <w:t>42.22.1a Vitrages doubles - Gaz</w:t>
        </w:r>
      </w:hyperlink>
      <w:r>
        <w:rPr>
          <w:rStyle w:val="optioncarChar"/>
        </w:rPr>
        <w:t>) </w:t>
      </w:r>
      <w:r>
        <w:t>(par défaut)</w:t>
      </w:r>
      <w:r>
        <w:rPr>
          <w:rStyle w:val="optioncarChar"/>
        </w:rPr>
        <w:t> / Vitrages triple – Gaz (</w:t>
      </w:r>
      <w:proofErr w:type="spellStart"/>
      <w:r>
        <w:rPr>
          <w:rStyle w:val="optioncarChar"/>
        </w:rPr>
        <w:t>cfr</w:t>
      </w:r>
      <w:proofErr w:type="spellEnd"/>
      <w:r>
        <w:rPr>
          <w:rStyle w:val="optioncarChar"/>
        </w:rPr>
        <w:t>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w:t>
      </w:r>
      <w:hyperlink w:anchor="570" w:history="1">
        <w:r>
          <w:rPr>
            <w:rStyle w:val="optioncarChar"/>
          </w:rPr>
          <w:t>42.34.2a Eléments de remplissage en panneaux sandwichs métalliques</w:t>
        </w:r>
      </w:hyperlink>
      <w:r>
        <w:rPr>
          <w:rStyle w:val="optioncarChar"/>
        </w:rPr>
        <w:t>) / ***</w:t>
      </w:r>
    </w:p>
    <w:p w14:paraId="70C28EA8" w14:textId="77777777" w:rsidR="0092790B" w:rsidRDefault="0092790B" w:rsidP="0092790B">
      <w:pPr>
        <w:pStyle w:val="Author-eListParagraph"/>
        <w:numPr>
          <w:ilvl w:val="1"/>
          <w:numId w:val="242"/>
        </w:numPr>
      </w:pPr>
      <w:r>
        <w:rPr>
          <w:rStyle w:val="soitChar"/>
        </w:rPr>
        <w:t>Quincailleries : </w:t>
      </w:r>
      <w:r>
        <w:rPr>
          <w:rStyle w:val="optioncarChar"/>
        </w:rPr>
        <w:t xml:space="preserve">*** </w:t>
      </w:r>
      <w:r>
        <w:br/>
      </w:r>
      <w:proofErr w:type="spellStart"/>
      <w:r>
        <w:rPr>
          <w:rStyle w:val="soitChar"/>
        </w:rPr>
        <w:t>Cfr</w:t>
      </w:r>
      <w:proofErr w:type="spellEnd"/>
      <w:r>
        <w:rPr>
          <w:rStyle w:val="soitChar"/>
        </w:rPr>
        <w:t>. Article </w:t>
      </w:r>
      <w:hyperlink w:anchor="571" w:history="1">
        <w:r>
          <w:rPr>
            <w:rStyle w:val="soitChar"/>
          </w:rPr>
          <w:t>41.72.1a Charnières et paumelles</w:t>
        </w:r>
      </w:hyperlink>
      <w:r>
        <w:br/>
      </w:r>
      <w:proofErr w:type="spellStart"/>
      <w:r>
        <w:rPr>
          <w:rStyle w:val="soitChar"/>
        </w:rPr>
        <w:t>Cfr</w:t>
      </w:r>
      <w:proofErr w:type="spellEnd"/>
      <w:r>
        <w:rPr>
          <w:rStyle w:val="soitChar"/>
        </w:rPr>
        <w:t>. Article </w:t>
      </w:r>
      <w:hyperlink w:anchor="572" w:history="1">
        <w:r>
          <w:rPr>
            <w:rStyle w:val="soitChar"/>
          </w:rPr>
          <w:t>41.72.3a Poignées</w:t>
        </w:r>
      </w:hyperlink>
    </w:p>
    <w:p w14:paraId="72E7B119" w14:textId="77777777" w:rsidR="0092790B" w:rsidRDefault="0092790B" w:rsidP="0092790B">
      <w:pPr>
        <w:ind w:left="567"/>
        <w:jc w:val="both"/>
      </w:pPr>
      <w:r>
        <w:rPr>
          <w:rStyle w:val="soitChar"/>
          <w:u w:val="single"/>
        </w:rPr>
        <w:t>Ensembles de portes composées</w:t>
      </w:r>
    </w:p>
    <w:p w14:paraId="3D8205D7" w14:textId="77777777" w:rsidR="0092790B" w:rsidRDefault="0092790B" w:rsidP="0092790B">
      <w:pPr>
        <w:pStyle w:val="Author-eListParagraph"/>
        <w:numPr>
          <w:ilvl w:val="1"/>
          <w:numId w:val="243"/>
        </w:numPr>
      </w:pPr>
      <w:r>
        <w:rPr>
          <w:rStyle w:val="soitChar"/>
        </w:rPr>
        <w:t>Remplissage : </w:t>
      </w:r>
      <w:r>
        <w:rPr>
          <w:rStyle w:val="optioncarChar"/>
        </w:rPr>
        <w:t>Vitrages doubles – Gaz (</w:t>
      </w:r>
      <w:proofErr w:type="spellStart"/>
      <w:r>
        <w:rPr>
          <w:rStyle w:val="optioncarChar"/>
        </w:rPr>
        <w:t>cfr</w:t>
      </w:r>
      <w:proofErr w:type="spellEnd"/>
      <w:r>
        <w:rPr>
          <w:rStyle w:val="optioncarChar"/>
        </w:rPr>
        <w:t> </w:t>
      </w:r>
      <w:hyperlink w:anchor="568" w:history="1">
        <w:r>
          <w:rPr>
            <w:rStyle w:val="optioncarChar"/>
          </w:rPr>
          <w:t>42.22.1a Vitrages doubles - Gaz</w:t>
        </w:r>
      </w:hyperlink>
      <w:r>
        <w:rPr>
          <w:rStyle w:val="optioncarChar"/>
        </w:rPr>
        <w:t>) </w:t>
      </w:r>
      <w:r>
        <w:t>(par défaut)</w:t>
      </w:r>
      <w:r>
        <w:rPr>
          <w:rStyle w:val="optioncarChar"/>
        </w:rPr>
        <w:t> / Vitrages triple – Gaz (</w:t>
      </w:r>
      <w:proofErr w:type="spellStart"/>
      <w:r>
        <w:rPr>
          <w:rStyle w:val="optioncarChar"/>
        </w:rPr>
        <w:t>cfr</w:t>
      </w:r>
      <w:proofErr w:type="spellEnd"/>
      <w:r>
        <w:rPr>
          <w:rStyle w:val="optioncarChar"/>
        </w:rPr>
        <w:t> </w:t>
      </w:r>
      <w:hyperlink w:anchor="569" w:history="1">
        <w:r>
          <w:rPr>
            <w:rStyle w:val="optioncarChar"/>
          </w:rPr>
          <w:t>42.22.2a Vitrages triples - Gaz</w:t>
        </w:r>
      </w:hyperlink>
      <w:r>
        <w:rPr>
          <w:rStyle w:val="optioncarChar"/>
        </w:rPr>
        <w:t>) / Eléments de remplissage en panneaux sandwichs métalliques (</w:t>
      </w:r>
      <w:proofErr w:type="spellStart"/>
      <w:r>
        <w:rPr>
          <w:rStyle w:val="optioncarChar"/>
        </w:rPr>
        <w:t>cfr</w:t>
      </w:r>
      <w:proofErr w:type="spellEnd"/>
      <w:r>
        <w:rPr>
          <w:rStyle w:val="optioncarChar"/>
        </w:rPr>
        <w:t> </w:t>
      </w:r>
      <w:hyperlink w:anchor="570" w:history="1">
        <w:r>
          <w:rPr>
            <w:rStyle w:val="optioncarChar"/>
          </w:rPr>
          <w:t>42.34.2a Eléments de remplissage en panneaux sandwichs métalliques</w:t>
        </w:r>
      </w:hyperlink>
      <w:r>
        <w:rPr>
          <w:rStyle w:val="optioncarChar"/>
        </w:rPr>
        <w:t xml:space="preserve"> / ***</w:t>
      </w:r>
    </w:p>
    <w:p w14:paraId="4026E963" w14:textId="77777777" w:rsidR="0092790B" w:rsidRDefault="0092790B" w:rsidP="0092790B">
      <w:pPr>
        <w:pStyle w:val="Author-eListParagraph"/>
        <w:numPr>
          <w:ilvl w:val="1"/>
          <w:numId w:val="243"/>
        </w:numPr>
      </w:pPr>
      <w:r>
        <w:rPr>
          <w:rStyle w:val="soitChar"/>
        </w:rPr>
        <w:t>Quincailleries : </w:t>
      </w:r>
      <w:r>
        <w:rPr>
          <w:rStyle w:val="optioncarChar"/>
        </w:rPr>
        <w:t xml:space="preserve">conformes aux prescriptions du fabricant </w:t>
      </w:r>
      <w:r>
        <w:t>(par défaut)</w:t>
      </w:r>
      <w:r>
        <w:rPr>
          <w:rStyle w:val="optioncarChar"/>
        </w:rPr>
        <w:t xml:space="preserve"> / *** </w:t>
      </w:r>
      <w:r>
        <w:br/>
      </w:r>
      <w:proofErr w:type="spellStart"/>
      <w:r>
        <w:rPr>
          <w:rStyle w:val="soitChar"/>
        </w:rPr>
        <w:t>Cfr</w:t>
      </w:r>
      <w:proofErr w:type="spellEnd"/>
      <w:r>
        <w:rPr>
          <w:rStyle w:val="soitChar"/>
        </w:rPr>
        <w:t>. Article </w:t>
      </w:r>
      <w:hyperlink w:anchor="571" w:history="1">
        <w:r>
          <w:rPr>
            <w:rStyle w:val="soitChar"/>
          </w:rPr>
          <w:t>41.72.1a Charnières et paumelles</w:t>
        </w:r>
      </w:hyperlink>
      <w:r>
        <w:br/>
      </w:r>
      <w:proofErr w:type="spellStart"/>
      <w:r>
        <w:rPr>
          <w:rStyle w:val="soitChar"/>
        </w:rPr>
        <w:t>Cfr</w:t>
      </w:r>
      <w:proofErr w:type="spellEnd"/>
      <w:r>
        <w:rPr>
          <w:rStyle w:val="soitChar"/>
        </w:rPr>
        <w:t>. Article </w:t>
      </w:r>
      <w:hyperlink w:anchor="572" w:history="1">
        <w:r>
          <w:rPr>
            <w:rStyle w:val="soitChar"/>
          </w:rPr>
          <w:t>41.72.3a Poignées</w:t>
        </w:r>
      </w:hyperlink>
    </w:p>
    <w:p w14:paraId="2FD46477" w14:textId="77777777" w:rsidR="0092790B" w:rsidRDefault="0092790B" w:rsidP="0092790B"/>
    <w:p w14:paraId="021EF97C" w14:textId="77777777" w:rsidR="0092790B" w:rsidRDefault="0092790B" w:rsidP="0092790B">
      <w:pPr>
        <w:ind w:left="567"/>
        <w:jc w:val="both"/>
      </w:pPr>
      <w:r>
        <w:rPr>
          <w:rStyle w:val="soitChar"/>
          <w:b/>
        </w:rPr>
        <w:t>Vitrages et panneaux de remplissage</w:t>
      </w:r>
    </w:p>
    <w:p w14:paraId="7955ABC3"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542" w:history="1">
        <w:r>
          <w:rPr>
            <w:rStyle w:val="soitChar"/>
          </w:rPr>
          <w:t>42 Vitrages extérieurs et éléments de remplissage</w:t>
        </w:r>
      </w:hyperlink>
      <w:r>
        <w:rPr>
          <w:rStyle w:val="soitChar"/>
        </w:rPr>
        <w:t>)</w:t>
      </w:r>
    </w:p>
    <w:p w14:paraId="66AB4E01" w14:textId="77777777" w:rsidR="0092790B" w:rsidRDefault="0092790B" w:rsidP="0092790B"/>
    <w:p w14:paraId="54DC5800" w14:textId="77777777" w:rsidR="0092790B" w:rsidRDefault="0092790B" w:rsidP="0092790B">
      <w:pPr>
        <w:ind w:left="567"/>
        <w:jc w:val="both"/>
      </w:pPr>
      <w:r>
        <w:rPr>
          <w:b/>
          <w:i/>
        </w:rPr>
        <w:t xml:space="preserve"> (Soit) </w:t>
      </w:r>
    </w:p>
    <w:p w14:paraId="2428D776" w14:textId="77777777" w:rsidR="0092790B" w:rsidRDefault="0092790B" w:rsidP="0092790B">
      <w:pPr>
        <w:ind w:left="567"/>
        <w:jc w:val="both"/>
      </w:pPr>
      <w:r>
        <w:rPr>
          <w:rStyle w:val="soitChar"/>
          <w:u w:val="single"/>
        </w:rPr>
        <w:t>De réemploi :</w:t>
      </w:r>
    </w:p>
    <w:p w14:paraId="4DDE8D14" w14:textId="77777777" w:rsidR="0092790B" w:rsidRDefault="0092790B" w:rsidP="0092790B">
      <w:pPr>
        <w:ind w:left="567"/>
        <w:jc w:val="both"/>
      </w:pPr>
      <w:r>
        <w:rPr>
          <w:rStyle w:val="soitChar"/>
          <w:b/>
        </w:rPr>
        <w:t>Forme et dimensions des profils</w:t>
      </w:r>
    </w:p>
    <w:p w14:paraId="6DD70F7B" w14:textId="77777777" w:rsidR="0092790B" w:rsidRDefault="0092790B" w:rsidP="0092790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E79CC01" w14:textId="77777777" w:rsidR="0092790B" w:rsidRDefault="0092790B" w:rsidP="0092790B">
      <w:pPr>
        <w:pStyle w:val="Author-eListParagraph"/>
        <w:numPr>
          <w:ilvl w:val="1"/>
          <w:numId w:val="244"/>
        </w:numPr>
      </w:pPr>
      <w:proofErr w:type="gramStart"/>
      <w:r>
        <w:rPr>
          <w:rStyle w:val="soitChar"/>
        </w:rPr>
        <w:t>hauteur</w:t>
      </w:r>
      <w:proofErr w:type="gramEnd"/>
      <w:r>
        <w:rPr>
          <w:rStyle w:val="soitChar"/>
        </w:rPr>
        <w:t xml:space="preserve"> du profil :  </w:t>
      </w:r>
      <w:r>
        <w:rPr>
          <w:rStyle w:val="optioncarChar"/>
        </w:rPr>
        <w:t>80</w:t>
      </w:r>
      <w:r>
        <w:t xml:space="preserve"> (par défaut) </w:t>
      </w:r>
      <w:r>
        <w:rPr>
          <w:rStyle w:val="optioncarChar"/>
        </w:rPr>
        <w:t xml:space="preserve">/ *** </w:t>
      </w:r>
      <w:proofErr w:type="spellStart"/>
      <w:r>
        <w:rPr>
          <w:rStyle w:val="soitChar"/>
        </w:rPr>
        <w:t>mm.</w:t>
      </w:r>
      <w:proofErr w:type="spellEnd"/>
    </w:p>
    <w:p w14:paraId="519438F9" w14:textId="77777777" w:rsidR="0092790B" w:rsidRDefault="0092790B" w:rsidP="0092790B">
      <w:pPr>
        <w:pStyle w:val="Author-eListParagraph"/>
        <w:numPr>
          <w:ilvl w:val="1"/>
          <w:numId w:val="244"/>
        </w:numPr>
      </w:pPr>
      <w:proofErr w:type="gramStart"/>
      <w:r>
        <w:rPr>
          <w:rStyle w:val="soitChar"/>
        </w:rPr>
        <w:t>profondeur  du</w:t>
      </w:r>
      <w:proofErr w:type="gramEnd"/>
      <w:r>
        <w:rPr>
          <w:rStyle w:val="soitChar"/>
        </w:rPr>
        <w:t xml:space="preserve"> profil : </w:t>
      </w:r>
      <w:r>
        <w:rPr>
          <w:rStyle w:val="optioncarChar"/>
        </w:rPr>
        <w:t xml:space="preserve">58 </w:t>
      </w:r>
      <w:r>
        <w:t>(par défaut)</w:t>
      </w:r>
      <w:r>
        <w:rPr>
          <w:rStyle w:val="optioncarChar"/>
        </w:rPr>
        <w:t xml:space="preserve"> / 68 / ***</w:t>
      </w:r>
      <w:proofErr w:type="spellStart"/>
      <w:r>
        <w:rPr>
          <w:rStyle w:val="soitChar"/>
        </w:rPr>
        <w:t>mm.</w:t>
      </w:r>
      <w:proofErr w:type="spellEnd"/>
    </w:p>
    <w:p w14:paraId="3E5A96FA" w14:textId="77777777" w:rsidR="0092790B" w:rsidRDefault="0092790B" w:rsidP="0092790B">
      <w:pPr>
        <w:ind w:left="567"/>
        <w:jc w:val="both"/>
      </w:pPr>
      <w:r>
        <w:rPr>
          <w:rStyle w:val="soitChar"/>
        </w:rPr>
        <w:t xml:space="preserve">Il s’agit de portes issues </w:t>
      </w:r>
      <w:r>
        <w:rPr>
          <w:rStyle w:val="optioncarChar"/>
        </w:rPr>
        <w:t xml:space="preserve">du démontage de portes existantes </w:t>
      </w:r>
      <w:r>
        <w:t xml:space="preserve">(par défaut) </w:t>
      </w:r>
      <w:r>
        <w:rPr>
          <w:rStyle w:val="optioncarChar"/>
        </w:rPr>
        <w:t>/ ***</w:t>
      </w:r>
      <w:r>
        <w:rPr>
          <w:rStyle w:val="soitChar"/>
        </w:rPr>
        <w:t>.</w:t>
      </w:r>
    </w:p>
    <w:p w14:paraId="345ECB97" w14:textId="77777777" w:rsidR="0092790B" w:rsidRDefault="0092790B" w:rsidP="0092790B">
      <w:pPr>
        <w:ind w:left="567"/>
        <w:jc w:val="both"/>
      </w:pPr>
      <w:r>
        <w:rPr>
          <w:rStyle w:val="soitChar"/>
        </w:rPr>
        <w:t xml:space="preserve">Si la porte est issue du même chantier, celle-ci est reconditionnée via : </w:t>
      </w:r>
      <w:r>
        <w:rPr>
          <w:rStyle w:val="optioncarChar"/>
        </w:rPr>
        <w:t xml:space="preserve">le remplacement des joints </w:t>
      </w:r>
      <w:r>
        <w:t>(par défaut)</w:t>
      </w:r>
      <w:r>
        <w:rPr>
          <w:rStyle w:val="optioncarChar"/>
        </w:rPr>
        <w:t xml:space="preserve"> / le remplacement et le renfort de la quincailleries / le remplacement des dispositifs de drainage (évacuation de l’eau) / ***</w:t>
      </w:r>
    </w:p>
    <w:p w14:paraId="33B5205F" w14:textId="77777777" w:rsidR="0092790B" w:rsidRDefault="0092790B" w:rsidP="0092790B">
      <w:pPr>
        <w:ind w:left="567"/>
        <w:jc w:val="both"/>
      </w:pPr>
      <w:r>
        <w:rPr>
          <w:rStyle w:val="soitChar"/>
        </w:rPr>
        <w:t xml:space="preserve">Les portes de réemploi sont soumises à essais : </w:t>
      </w:r>
      <w:r>
        <w:rPr>
          <w:rStyle w:val="optioncarChar"/>
        </w:rPr>
        <w:t xml:space="preserve">non </w:t>
      </w:r>
      <w:r>
        <w:t>(par défaut)</w:t>
      </w:r>
      <w:r>
        <w:rPr>
          <w:rStyle w:val="optioncarChar"/>
        </w:rPr>
        <w:t xml:space="preserve"> / oui</w:t>
      </w:r>
    </w:p>
    <w:p w14:paraId="46A79F0C" w14:textId="77777777" w:rsidR="0092790B" w:rsidRDefault="0092790B" w:rsidP="0092790B">
      <w:pPr>
        <w:ind w:left="1134"/>
        <w:jc w:val="both"/>
      </w:pPr>
      <w:r>
        <w:rPr>
          <w:rStyle w:val="soitChar"/>
        </w:rPr>
        <w:t>Si soumis à essais : une porte témoin est soumise à banc d’essais pour atteindre les performances suivantes :</w:t>
      </w:r>
    </w:p>
    <w:p w14:paraId="278D7497" w14:textId="77777777" w:rsidR="0092790B" w:rsidRDefault="0092790B" w:rsidP="0092790B">
      <w:pPr>
        <w:pStyle w:val="Author-eListParagraph"/>
        <w:numPr>
          <w:ilvl w:val="1"/>
          <w:numId w:val="245"/>
        </w:numPr>
        <w:jc w:val="both"/>
      </w:pPr>
      <w:r>
        <w:rPr>
          <w:rStyle w:val="soitChar"/>
        </w:rPr>
        <w:t>La classe de résistance mécanique est </w:t>
      </w:r>
      <w:r>
        <w:rPr>
          <w:rStyle w:val="optioncarChar"/>
        </w:rPr>
        <w:t xml:space="preserve">sans performance </w:t>
      </w:r>
      <w:r>
        <w:t>(par défaut)</w:t>
      </w:r>
      <w:r>
        <w:rPr>
          <w:rStyle w:val="optioncarChar"/>
        </w:rPr>
        <w:t xml:space="preserve"> / M1 / M2 / M3 / M4 </w:t>
      </w:r>
      <w:r>
        <w:rPr>
          <w:rStyle w:val="soitChar"/>
        </w:rPr>
        <w:t>conformément aux [STS 53.1], §53.1.4.2.2</w:t>
      </w:r>
    </w:p>
    <w:p w14:paraId="78BE878A" w14:textId="77777777" w:rsidR="0092790B" w:rsidRDefault="0092790B" w:rsidP="0092790B">
      <w:pPr>
        <w:pStyle w:val="Author-eListParagraph"/>
        <w:numPr>
          <w:ilvl w:val="1"/>
          <w:numId w:val="245"/>
        </w:numPr>
        <w:jc w:val="both"/>
      </w:pPr>
      <w:r>
        <w:rPr>
          <w:rStyle w:val="soitChar"/>
        </w:rPr>
        <w:t>La classe d’endurance est </w:t>
      </w:r>
      <w:r>
        <w:rPr>
          <w:rStyle w:val="optioncarChar"/>
        </w:rPr>
        <w:t>sans performance</w:t>
      </w:r>
      <w:r>
        <w:t xml:space="preserve"> (par défaut)</w:t>
      </w:r>
      <w:r>
        <w:rPr>
          <w:rStyle w:val="optioncarChar"/>
        </w:rPr>
        <w:t xml:space="preserve"> / f1 / f2 / f3 / f4 / f5 / f6 / f7 / f8</w:t>
      </w:r>
      <w:r>
        <w:rPr>
          <w:rStyle w:val="soitChar"/>
        </w:rPr>
        <w:t> selon les [STS 53.1] §54.1.4.2.4</w:t>
      </w:r>
    </w:p>
    <w:p w14:paraId="4062AC4C" w14:textId="77777777" w:rsidR="0092790B" w:rsidRDefault="0092790B" w:rsidP="0092790B">
      <w:pPr>
        <w:pStyle w:val="Author-eListParagraph"/>
        <w:numPr>
          <w:ilvl w:val="1"/>
          <w:numId w:val="245"/>
        </w:numPr>
        <w:jc w:val="both"/>
      </w:pPr>
      <w:r>
        <w:rPr>
          <w:rStyle w:val="soitChar"/>
        </w:rPr>
        <w:t>L’isolation thermique est &lt; </w:t>
      </w:r>
      <w:r>
        <w:rPr>
          <w:rStyle w:val="optioncarChar"/>
        </w:rPr>
        <w:t xml:space="preserve">2.5 </w:t>
      </w:r>
      <w:r>
        <w:t xml:space="preserve">(par </w:t>
      </w:r>
      <w:proofErr w:type="gramStart"/>
      <w:r>
        <w:t>défaut)</w:t>
      </w:r>
      <w:r>
        <w:rPr>
          <w:rStyle w:val="optioncarChar"/>
        </w:rPr>
        <w:t xml:space="preserve">  /</w:t>
      </w:r>
      <w:proofErr w:type="gramEnd"/>
      <w:r>
        <w:rPr>
          <w:rStyle w:val="optioncarChar"/>
        </w:rPr>
        <w:t xml:space="preserve"> ***</w:t>
      </w:r>
      <w:r>
        <w:rPr>
          <w:rStyle w:val="soitChar"/>
        </w:rPr>
        <w:t> W/m²K conformément aux [STS 53.1] §53.1.4.3.1</w:t>
      </w:r>
    </w:p>
    <w:p w14:paraId="2478C07E" w14:textId="77777777" w:rsidR="0092790B" w:rsidRDefault="0092790B" w:rsidP="0092790B">
      <w:pPr>
        <w:pStyle w:val="Author-eListParagraph"/>
        <w:numPr>
          <w:ilvl w:val="1"/>
          <w:numId w:val="245"/>
        </w:numPr>
        <w:jc w:val="both"/>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477D764B" w14:textId="77777777" w:rsidR="0092790B" w:rsidRDefault="0092790B" w:rsidP="0092790B"/>
    <w:p w14:paraId="332FF0E4" w14:textId="77777777" w:rsidR="0092790B" w:rsidRDefault="0092790B" w:rsidP="0092790B">
      <w:pPr>
        <w:pStyle w:val="pheading"/>
      </w:pPr>
      <w:r>
        <w:t>- Finitions</w:t>
      </w:r>
    </w:p>
    <w:p w14:paraId="513925E8" w14:textId="77777777" w:rsidR="0092790B" w:rsidRDefault="0092790B" w:rsidP="0092790B">
      <w:pPr>
        <w:jc w:val="both"/>
      </w:pPr>
      <w:r>
        <w:t xml:space="preserve">Les profils sont sciés et </w:t>
      </w:r>
      <w:proofErr w:type="gramStart"/>
      <w:r>
        <w:t>ébarbés;</w:t>
      </w:r>
      <w:proofErr w:type="gramEnd"/>
      <w:r>
        <w:t xml:space="preserve">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les [STS 52.2].</w:t>
      </w:r>
    </w:p>
    <w:p w14:paraId="18700F46" w14:textId="77777777" w:rsidR="0092790B" w:rsidRDefault="0092790B" w:rsidP="0092790B">
      <w:pPr>
        <w:pStyle w:val="Author-eListParagraph"/>
        <w:numPr>
          <w:ilvl w:val="0"/>
          <w:numId w:val="246"/>
        </w:numPr>
      </w:pPr>
      <w:r>
        <w:t>Pour garantir la qualité continue, seul un traitement de surface est autorisé en gestion propre du fournisseur de système, et l’alliage d’aluminium satisfait aux critères ci-dessus. Ce traitement dispose d’une validation de la durabilité qui doit pouvoir être présentées à la demande de l’architecte.</w:t>
      </w:r>
    </w:p>
    <w:p w14:paraId="1E06A9AD" w14:textId="77777777" w:rsidR="0092790B" w:rsidRDefault="0092790B" w:rsidP="0092790B">
      <w:pPr>
        <w:pStyle w:val="Author-eListParagraph"/>
        <w:numPr>
          <w:ilvl w:val="0"/>
          <w:numId w:val="246"/>
        </w:numPr>
      </w:pPr>
      <w:r>
        <w:t xml:space="preserve">Lors d’une observation perpendiculaire à la surface concernée sous une lumière diffuse (ciel couvert à l’extérieur et sans éclairage artificiel à l’intérieur), aucun défaut de surface décrit ci-après n'est visible à l’œil nu à une distance de 2 mètres :  </w:t>
      </w:r>
    </w:p>
    <w:p w14:paraId="00A82300" w14:textId="77777777" w:rsidR="0092790B" w:rsidRDefault="0092790B" w:rsidP="0092790B">
      <w:pPr>
        <w:pStyle w:val="Author-eListParagraph"/>
        <w:numPr>
          <w:ilvl w:val="1"/>
          <w:numId w:val="247"/>
        </w:numPr>
      </w:pPr>
      <w:r>
        <w:t>Surface rude, gouttes d’écoulement, boursouflures, effet de peau d’orange, inclusions, cratères, taches mates, trous, griffes.</w:t>
      </w:r>
    </w:p>
    <w:p w14:paraId="4D535F9C" w14:textId="77777777" w:rsidR="0092790B" w:rsidRDefault="0092790B" w:rsidP="0092790B">
      <w:pPr>
        <w:pStyle w:val="Author-eListParagraph"/>
        <w:numPr>
          <w:ilvl w:val="1"/>
          <w:numId w:val="247"/>
        </w:numPr>
      </w:pPr>
      <w:r>
        <w:t>L’exécution laquée au four présente une teinte et un éclat uniformes et est couvrante. Aucune différence de teinte incommodante ne peut apparaître entre les pièces séparées. Tous les profilés, les tôles et les accessoires en exécution métallique </w:t>
      </w:r>
      <w:proofErr w:type="gramStart"/>
      <w:r>
        <w:t>sont  laqués</w:t>
      </w:r>
      <w:proofErr w:type="gramEnd"/>
      <w:r>
        <w:t xml:space="preserve"> au four avec une poudre du même lot, sans interruptions, et lors de commandes supplémentaires pour le même projet, il convient de donner un échantillon au laqueur afin de minimiser les différences de teinte.</w:t>
      </w:r>
    </w:p>
    <w:p w14:paraId="1287CEC0" w14:textId="77777777" w:rsidR="0092790B" w:rsidRDefault="0092790B" w:rsidP="0092790B">
      <w:pPr>
        <w:pStyle w:val="Author-eListParagraph"/>
        <w:numPr>
          <w:ilvl w:val="1"/>
          <w:numId w:val="247"/>
        </w:numPr>
      </w:pPr>
      <w:r>
        <w:t>L’aspect de la face visible des profilés anodisés ne présente aucune différence de teinte ni de taches incommodantes qui pourraient être jugées gênantes.</w:t>
      </w:r>
    </w:p>
    <w:p w14:paraId="7F1349FA" w14:textId="77777777" w:rsidR="0092790B" w:rsidRDefault="0092790B" w:rsidP="0092790B">
      <w:pPr>
        <w:pStyle w:val="Author-eListParagraph"/>
        <w:numPr>
          <w:ilvl w:val="0"/>
          <w:numId w:val="246"/>
        </w:numPr>
      </w:pPr>
      <w:r>
        <w:t>Les possibilités de traitement de surface sont les suivantes (à déterminer ultérieurement) : </w:t>
      </w:r>
      <w:r>
        <w:rPr>
          <w:rStyle w:val="optioncarChar"/>
        </w:rPr>
        <w:t>Laquage et revêtement par poudrage (laquage au four) </w:t>
      </w:r>
      <w:r>
        <w:t>(par défaut) </w:t>
      </w:r>
      <w:r>
        <w:rPr>
          <w:rStyle w:val="optioncarChar"/>
        </w:rPr>
        <w:t>/ Laquage de peinture liquide / Anodisation</w:t>
      </w:r>
      <w:r>
        <w:t>.</w:t>
      </w:r>
    </w:p>
    <w:p w14:paraId="2209FECC" w14:textId="77777777" w:rsidR="0092790B" w:rsidRDefault="0092790B" w:rsidP="0092790B"/>
    <w:p w14:paraId="74809F10" w14:textId="77777777" w:rsidR="0092790B" w:rsidRDefault="0092790B" w:rsidP="0092790B">
      <w:pPr>
        <w:jc w:val="both"/>
      </w:pPr>
      <w:r>
        <w:rPr>
          <w:b/>
          <w:u w:val="single"/>
        </w:rPr>
        <w:t>Méthode d'anodisation</w:t>
      </w:r>
    </w:p>
    <w:p w14:paraId="0563298B" w14:textId="77777777" w:rsidR="0092790B" w:rsidRDefault="0092790B" w:rsidP="0092790B">
      <w:pPr>
        <w:pStyle w:val="Author-eListParagraph"/>
        <w:numPr>
          <w:ilvl w:val="0"/>
          <w:numId w:val="248"/>
        </w:numPr>
        <w:jc w:val="both"/>
      </w:pPr>
      <w:r>
        <w:t>Le traitement préliminaire et la protection de la porte répondent aux spécifications [STS 52.2] et sont conformes : </w:t>
      </w:r>
      <w:r>
        <w:rPr>
          <w:rStyle w:val="optioncarChar"/>
        </w:rPr>
        <w:t>au mode AO - Non poli avec traitement anodique</w:t>
      </w:r>
      <w:r>
        <w:t> (par défaut)</w:t>
      </w:r>
      <w:r>
        <w:rPr>
          <w:rStyle w:val="optioncarChar"/>
        </w:rPr>
        <w:t> </w:t>
      </w:r>
      <w:proofErr w:type="gramStart"/>
      <w:r>
        <w:rPr>
          <w:rStyle w:val="optioncarChar"/>
        </w:rPr>
        <w:t>/  mode</w:t>
      </w:r>
      <w:proofErr w:type="gramEnd"/>
      <w:r>
        <w:rPr>
          <w:rStyle w:val="optioncarChar"/>
        </w:rPr>
        <w:t xml:space="preserve"> BO - Semi-poli avec traitement anodique (satiné) /  mode CO - Complètement poli avec traitement anodique (brillant).</w:t>
      </w:r>
    </w:p>
    <w:p w14:paraId="483D6F5F" w14:textId="77777777" w:rsidR="0092790B" w:rsidRDefault="0092790B" w:rsidP="0092790B">
      <w:pPr>
        <w:pStyle w:val="Author-eListParagraph"/>
        <w:numPr>
          <w:ilvl w:val="0"/>
          <w:numId w:val="248"/>
        </w:numPr>
        <w:jc w:val="both"/>
      </w:pPr>
      <w:r>
        <w:t>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La qualité est contrôlée par des essais suivant la procédure prévue dans le label. L’épaisseur exigée de la couche d’oxyde répond également aux spécifications [STS 52.2] et selon la [NBN EN ISO 7599] : Catégorie </w:t>
      </w:r>
      <w:r>
        <w:rPr>
          <w:rStyle w:val="optioncarChar"/>
        </w:rPr>
        <w:t>AA15 (15microns)</w:t>
      </w:r>
      <w:r>
        <w:t> (par défaut)</w:t>
      </w:r>
      <w:r>
        <w:rPr>
          <w:rStyle w:val="optioncarChar"/>
        </w:rPr>
        <w:t> / AA 20 (20 microns) / AA25 (25 microns)</w:t>
      </w:r>
    </w:p>
    <w:p w14:paraId="77E659FD" w14:textId="77777777" w:rsidR="0092790B" w:rsidRDefault="0092790B" w:rsidP="0092790B">
      <w:pPr>
        <w:pStyle w:val="Author-eListParagraph"/>
        <w:numPr>
          <w:ilvl w:val="0"/>
          <w:numId w:val="248"/>
        </w:numPr>
        <w:jc w:val="both"/>
      </w:pPr>
      <w:r>
        <w:t>La teinte est : </w:t>
      </w:r>
      <w:r>
        <w:rPr>
          <w:rStyle w:val="optioncarChar"/>
        </w:rPr>
        <w:t>naturelle </w:t>
      </w:r>
      <w:r>
        <w:t>(par défaut) </w:t>
      </w:r>
      <w:r>
        <w:rPr>
          <w:rStyle w:val="optioncarChar"/>
        </w:rPr>
        <w:t>/ noir / bronze / ***</w:t>
      </w:r>
    </w:p>
    <w:p w14:paraId="5B172DE1" w14:textId="77777777" w:rsidR="0092790B" w:rsidRDefault="0092790B" w:rsidP="0092790B">
      <w:pPr>
        <w:pStyle w:val="Author-eListParagraph"/>
        <w:numPr>
          <w:ilvl w:val="0"/>
          <w:numId w:val="248"/>
        </w:numPr>
        <w:jc w:val="both"/>
      </w:pPr>
      <w:r>
        <w:t>Un échantillon de la teinte de la couche d’anodisation du profile est présentée pour accord à </w:t>
      </w:r>
      <w:r>
        <w:rPr>
          <w:rStyle w:val="optioncarChar"/>
        </w:rPr>
        <w:t>***</w:t>
      </w:r>
    </w:p>
    <w:p w14:paraId="2347EB07" w14:textId="77777777" w:rsidR="0092790B" w:rsidRDefault="0092790B" w:rsidP="0092790B">
      <w:pPr>
        <w:jc w:val="both"/>
      </w:pPr>
      <w:r>
        <w:t> </w:t>
      </w:r>
    </w:p>
    <w:p w14:paraId="191040AA" w14:textId="77777777" w:rsidR="0092790B" w:rsidRDefault="0092790B" w:rsidP="0092790B">
      <w:pPr>
        <w:jc w:val="both"/>
      </w:pPr>
      <w:r>
        <w:rPr>
          <w:b/>
          <w:u w:val="single"/>
        </w:rPr>
        <w:t>Méthode de Laquages / Revêtements </w:t>
      </w:r>
    </w:p>
    <w:p w14:paraId="1F8D7A6C" w14:textId="77777777" w:rsidR="0092790B" w:rsidRDefault="0092790B" w:rsidP="0092790B">
      <w:pPr>
        <w:pStyle w:val="Author-eListParagraph"/>
        <w:numPr>
          <w:ilvl w:val="0"/>
          <w:numId w:val="249"/>
        </w:numPr>
      </w:pPr>
      <w:r>
        <w:t>Le procédé de finition par laquage sur aluminium est conforme à la [NBN EN 12206-1].</w:t>
      </w:r>
    </w:p>
    <w:p w14:paraId="119E51B6" w14:textId="77777777" w:rsidR="0092790B" w:rsidRDefault="0092790B" w:rsidP="0092790B">
      <w:pPr>
        <w:pStyle w:val="Author-eListParagraph"/>
        <w:numPr>
          <w:ilvl w:val="0"/>
          <w:numId w:val="249"/>
        </w:numPr>
      </w:pPr>
      <w:r>
        <w:t>Les couches de peinture résistent aux chocs et ne s’écaillent pas aux bords lors d’opérations mécaniques (forage, sciage, fraisage, poinçonnage, ...). Les échantillons de profilés nécessaires sont préalablement soumis à l’auteur de projet.</w:t>
      </w:r>
    </w:p>
    <w:p w14:paraId="01B169BE" w14:textId="77777777" w:rsidR="0092790B" w:rsidRDefault="0092790B" w:rsidP="0092790B">
      <w:pPr>
        <w:pStyle w:val="Author-eListParagraph"/>
        <w:numPr>
          <w:ilvl w:val="0"/>
          <w:numId w:val="249"/>
        </w:numPr>
      </w:pPr>
      <w:r>
        <w:t>Domaine d’application :  </w:t>
      </w:r>
      <w:r>
        <w:rPr>
          <w:rStyle w:val="optioncarChar"/>
        </w:rPr>
        <w:t>classe 2 </w:t>
      </w:r>
      <w:r>
        <w:t>(par défaut)</w:t>
      </w:r>
      <w:r>
        <w:rPr>
          <w:rStyle w:val="optioncarChar"/>
        </w:rPr>
        <w:t xml:space="preserve"> / classe 3</w:t>
      </w:r>
    </w:p>
    <w:p w14:paraId="0E326176" w14:textId="77777777" w:rsidR="0092790B" w:rsidRDefault="0092790B" w:rsidP="0092790B">
      <w:pPr>
        <w:ind w:left="1134"/>
        <w:jc w:val="both"/>
      </w:pPr>
      <w:r>
        <w:rPr>
          <w:b/>
          <w:i/>
        </w:rPr>
        <w:t>(Soit par défaut)</w:t>
      </w:r>
    </w:p>
    <w:p w14:paraId="3DD1B1A1" w14:textId="77777777" w:rsidR="0092790B" w:rsidRDefault="0092790B" w:rsidP="0092790B">
      <w:pPr>
        <w:ind w:left="1134"/>
        <w:jc w:val="both"/>
      </w:pPr>
    </w:p>
    <w:p w14:paraId="30983C17" w14:textId="77777777" w:rsidR="0092790B" w:rsidRDefault="0092790B" w:rsidP="0092790B">
      <w:pPr>
        <w:ind w:left="1134"/>
        <w:jc w:val="both"/>
      </w:pPr>
      <w:r>
        <w:rPr>
          <w:rStyle w:val="soitChar"/>
          <w:u w:val="single"/>
        </w:rPr>
        <w:t>Classe 2 </w:t>
      </w:r>
      <w:r>
        <w:rPr>
          <w:rStyle w:val="soitChar"/>
        </w:rPr>
        <w:t xml:space="preserve">– atmosphère urbaine – charge normale.  </w:t>
      </w:r>
    </w:p>
    <w:p w14:paraId="5B460696" w14:textId="77777777" w:rsidR="0092790B" w:rsidRDefault="0092790B" w:rsidP="0092790B">
      <w:pPr>
        <w:ind w:left="1134"/>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microns minimum.</w:t>
      </w:r>
    </w:p>
    <w:p w14:paraId="2877863B" w14:textId="77777777" w:rsidR="0092790B" w:rsidRDefault="0092790B" w:rsidP="0092790B">
      <w:pPr>
        <w:ind w:left="1134"/>
        <w:jc w:val="both"/>
      </w:pPr>
    </w:p>
    <w:p w14:paraId="0C6541D4" w14:textId="77777777" w:rsidR="0092790B" w:rsidRDefault="0092790B" w:rsidP="0092790B">
      <w:pPr>
        <w:ind w:left="1134"/>
        <w:jc w:val="both"/>
      </w:pPr>
      <w:r>
        <w:rPr>
          <w:b/>
          <w:i/>
        </w:rPr>
        <w:t xml:space="preserve"> (Soit)</w:t>
      </w:r>
    </w:p>
    <w:p w14:paraId="239B24EE" w14:textId="77777777" w:rsidR="0092790B" w:rsidRDefault="0092790B" w:rsidP="0092790B">
      <w:pPr>
        <w:ind w:left="1134"/>
        <w:jc w:val="both"/>
      </w:pPr>
      <w:r>
        <w:t> </w:t>
      </w:r>
    </w:p>
    <w:p w14:paraId="11E479CF" w14:textId="77777777" w:rsidR="0092790B" w:rsidRDefault="0092790B" w:rsidP="0092790B">
      <w:pPr>
        <w:ind w:left="1134"/>
        <w:jc w:val="both"/>
      </w:pPr>
      <w:r>
        <w:rPr>
          <w:rStyle w:val="soitChar"/>
          <w:u w:val="single"/>
        </w:rPr>
        <w:t>Classe 3</w:t>
      </w:r>
      <w:r>
        <w:rPr>
          <w:rStyle w:val="soitChar"/>
        </w:rPr>
        <w:t xml:space="preserve"> – Des circonstances </w:t>
      </w:r>
      <w:proofErr w:type="gramStart"/>
      <w:r>
        <w:rPr>
          <w:rStyle w:val="soitChar"/>
        </w:rPr>
        <w:t>agressives  -</w:t>
      </w:r>
      <w:proofErr w:type="gramEnd"/>
      <w:r>
        <w:rPr>
          <w:rStyle w:val="soitChar"/>
        </w:rPr>
        <w:t xml:space="preserve"> charge agressive.</w:t>
      </w:r>
    </w:p>
    <w:p w14:paraId="0521A849" w14:textId="77777777" w:rsidR="0092790B" w:rsidRDefault="0092790B" w:rsidP="0092790B">
      <w:pPr>
        <w:ind w:left="1134"/>
        <w:jc w:val="both"/>
      </w:pPr>
      <w:r>
        <w:rPr>
          <w:rStyle w:val="soitChar"/>
        </w:rPr>
        <w:t xml:space="preserve"> Des circonstances agressives sont entre autres : Zones de trafic ferroviaire (tram ou train), de retombées de chlorure (régions côtières jusqu’à 10 km </w:t>
      </w:r>
      <w:proofErr w:type="gramStart"/>
      <w:r>
        <w:rPr>
          <w:rStyle w:val="soitChar"/>
        </w:rPr>
        <w:t>et  à</w:t>
      </w:r>
      <w:proofErr w:type="gramEnd"/>
      <w:r>
        <w:rPr>
          <w:rStyle w:val="soitChar"/>
        </w:rPr>
        <w:t xml:space="preserve"> proximité des piscines, des régions urbaines ou industrielles).</w:t>
      </w:r>
    </w:p>
    <w:p w14:paraId="7741A0D4" w14:textId="77777777" w:rsidR="0092790B" w:rsidRDefault="0092790B" w:rsidP="0092790B">
      <w:pPr>
        <w:ind w:left="1134"/>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doit être manipulé avec des gants afin d’éviter les taches de graisse.</w:t>
      </w:r>
    </w:p>
    <w:p w14:paraId="2BC3DA94" w14:textId="77777777" w:rsidR="0092790B" w:rsidRDefault="0092790B" w:rsidP="0092790B">
      <w:pPr>
        <w:ind w:left="1134"/>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13A53975" w14:textId="77777777" w:rsidR="0092790B" w:rsidRDefault="0092790B" w:rsidP="0092790B"/>
    <w:p w14:paraId="449A013D" w14:textId="77777777" w:rsidR="0092790B" w:rsidRDefault="0092790B" w:rsidP="0092790B">
      <w:pPr>
        <w:jc w:val="both"/>
      </w:pPr>
    </w:p>
    <w:p w14:paraId="632E62CA" w14:textId="77777777" w:rsidR="0092790B" w:rsidRDefault="0092790B" w:rsidP="0092790B">
      <w:pPr>
        <w:jc w:val="both"/>
      </w:pPr>
      <w:r>
        <w:t xml:space="preserve"> Pour les couleurs RAL, l’épaisseur de couche atteint en moyenne 60 microns minimum.</w:t>
      </w:r>
    </w:p>
    <w:p w14:paraId="0590D33A" w14:textId="77777777" w:rsidR="0092790B" w:rsidRDefault="0092790B" w:rsidP="0092790B">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20040481" w14:textId="77777777" w:rsidR="0092790B" w:rsidRDefault="0092790B" w:rsidP="0092790B">
      <w:pPr>
        <w:pStyle w:val="Author-eListParagraph"/>
        <w:numPr>
          <w:ilvl w:val="0"/>
          <w:numId w:val="250"/>
        </w:numPr>
      </w:pPr>
      <w:r>
        <w:t>La teinte du traitement de surface du profilé peut être consultée sur base d’un échantillon chez le fonctionnaire dirigeant/l’architecte</w:t>
      </w:r>
    </w:p>
    <w:p w14:paraId="552D97B0" w14:textId="77777777" w:rsidR="0092790B" w:rsidRDefault="0092790B" w:rsidP="0092790B">
      <w:pPr>
        <w:pStyle w:val="Author-eListParagraph"/>
        <w:numPr>
          <w:ilvl w:val="0"/>
          <w:numId w:val="250"/>
        </w:numPr>
      </w:pPr>
      <w:r>
        <w:t>Les finitions de surface permettent en outre les combinaisons de couleurs intérieures / extérieures </w:t>
      </w:r>
    </w:p>
    <w:p w14:paraId="51211813" w14:textId="77777777" w:rsidR="0092790B" w:rsidRDefault="0092790B" w:rsidP="0092790B">
      <w:pPr>
        <w:pStyle w:val="Author-eListParagraph"/>
        <w:numPr>
          <w:ilvl w:val="0"/>
          <w:numId w:val="250"/>
        </w:numPr>
      </w:pPr>
      <w:r>
        <w:t>Teinte du profilé extérieur : </w:t>
      </w:r>
      <w:r>
        <w:rPr>
          <w:rStyle w:val="optioncarChar"/>
        </w:rPr>
        <w:t>libre choix dans la gamme standard du fabricant / couleur RAL ***</w:t>
      </w:r>
    </w:p>
    <w:p w14:paraId="7DA56245" w14:textId="77777777" w:rsidR="0092790B" w:rsidRDefault="0092790B" w:rsidP="0092790B">
      <w:pPr>
        <w:pStyle w:val="Author-eListParagraph"/>
        <w:numPr>
          <w:ilvl w:val="0"/>
          <w:numId w:val="250"/>
        </w:numPr>
      </w:pPr>
      <w:r>
        <w:t xml:space="preserve">Degré de brillance : </w:t>
      </w:r>
      <w:r>
        <w:rPr>
          <w:rStyle w:val="optioncarChar"/>
        </w:rPr>
        <w:t>30 % </w:t>
      </w:r>
      <w:r>
        <w:t>(par défaut)</w:t>
      </w:r>
      <w:r>
        <w:rPr>
          <w:rStyle w:val="optioncarChar"/>
        </w:rPr>
        <w:t> / 70 % / 90 % / **</w:t>
      </w:r>
      <w:proofErr w:type="gramStart"/>
      <w:r>
        <w:rPr>
          <w:rStyle w:val="optioncarChar"/>
        </w:rPr>
        <w:t>* </w:t>
      </w:r>
      <w:r>
        <w:t> sous</w:t>
      </w:r>
      <w:proofErr w:type="gramEnd"/>
      <w:r>
        <w:t xml:space="preserve"> un angle de 60 ° </w:t>
      </w:r>
      <w:r>
        <w:rPr>
          <w:rStyle w:val="optioncarChar"/>
        </w:rPr>
        <w:t>mat </w:t>
      </w:r>
      <w:r>
        <w:t>(par défaut) </w:t>
      </w:r>
      <w:r>
        <w:rPr>
          <w:rStyle w:val="optioncarChar"/>
        </w:rPr>
        <w:t>/ métallisée / ***</w:t>
      </w:r>
    </w:p>
    <w:p w14:paraId="4CB7FB4F" w14:textId="77777777" w:rsidR="0092790B" w:rsidRDefault="0092790B" w:rsidP="0092790B">
      <w:pPr>
        <w:jc w:val="both"/>
      </w:pPr>
      <w:r>
        <w:t>L’assemblage des angles est </w:t>
      </w:r>
      <w:r>
        <w:rPr>
          <w:rStyle w:val="optioncarChar"/>
        </w:rPr>
        <w:t>clamé</w:t>
      </w:r>
      <w:r>
        <w:t> (par défaut)</w:t>
      </w:r>
      <w:r>
        <w:rPr>
          <w:rStyle w:val="optioncarChar"/>
        </w:rPr>
        <w:t> / collé</w:t>
      </w:r>
      <w:r>
        <w:t> et renforcé à l’aide d’une équerre métallique. Les angles sont munis d’une étanchéité soit par un joint préformé soit par injection de l’angle.</w:t>
      </w:r>
    </w:p>
    <w:p w14:paraId="4930E47C" w14:textId="77777777" w:rsidR="0092790B" w:rsidRDefault="0092790B" w:rsidP="0092790B">
      <w:pPr>
        <w:pStyle w:val="pheading"/>
      </w:pPr>
      <w:r>
        <w:t>- Prescriptions complémentaires</w:t>
      </w:r>
    </w:p>
    <w:p w14:paraId="73BA3A44" w14:textId="77777777" w:rsidR="0092790B" w:rsidRDefault="0092790B" w:rsidP="0092790B">
      <w:pPr>
        <w:jc w:val="both"/>
      </w:pPr>
      <w:r>
        <w:rPr>
          <w:rStyle w:val="facultChar"/>
        </w:rPr>
        <w:t xml:space="preserve">La porte est munie d’une continuité de l’étanchéité à l’air en partie inférieure de type : </w:t>
      </w:r>
      <w:r>
        <w:rPr>
          <w:rStyle w:val="optioncarChar"/>
        </w:rPr>
        <w:t>guillotine à joint </w:t>
      </w:r>
      <w:r>
        <w:t>(par défaut)</w:t>
      </w:r>
      <w:r>
        <w:rPr>
          <w:rStyle w:val="optioncarChar"/>
        </w:rPr>
        <w:t> / guillotine à brosse / bosse / seuil.</w:t>
      </w:r>
    </w:p>
    <w:p w14:paraId="4A5A3F02" w14:textId="77777777" w:rsidR="0092790B" w:rsidRDefault="0092790B" w:rsidP="0092790B">
      <w:pPr>
        <w:jc w:val="both"/>
      </w:pPr>
      <w:r>
        <w:rPr>
          <w:rStyle w:val="facultChar"/>
        </w:rPr>
        <w:t>Le seuil est accessible aux PMR.</w:t>
      </w:r>
    </w:p>
    <w:p w14:paraId="033016C2" w14:textId="77777777" w:rsidR="0092790B" w:rsidRDefault="0092790B" w:rsidP="0092790B">
      <w:pPr>
        <w:pStyle w:val="Author-eListParagraph"/>
        <w:numPr>
          <w:ilvl w:val="0"/>
          <w:numId w:val="251"/>
        </w:numPr>
      </w:pPr>
      <w:r>
        <w:rPr>
          <w:rStyle w:val="facultChar"/>
        </w:rPr>
        <w:t>La classe de tolérance est </w:t>
      </w:r>
      <w:r>
        <w:rPr>
          <w:rStyle w:val="optioncarChar"/>
        </w:rPr>
        <w:t xml:space="preserve">D1 </w:t>
      </w:r>
      <w:r>
        <w:t>(par défaut)</w:t>
      </w:r>
      <w:r>
        <w:rPr>
          <w:rStyle w:val="optioncarChar"/>
        </w:rPr>
        <w:t> / D2 / D</w:t>
      </w:r>
      <w:proofErr w:type="gramStart"/>
      <w:r>
        <w:rPr>
          <w:rStyle w:val="optioncarChar"/>
        </w:rPr>
        <w:t>3 </w:t>
      </w:r>
      <w:r>
        <w:rPr>
          <w:rStyle w:val="facultChar"/>
        </w:rPr>
        <w:t>,</w:t>
      </w:r>
      <w:proofErr w:type="gramEnd"/>
      <w:r>
        <w:rPr>
          <w:rStyle w:val="facultChar"/>
        </w:rPr>
        <w:t xml:space="preserve"> conformément aux [STS 53.1] §53.1.3.1 et la [NBN EN 1529]</w:t>
      </w:r>
    </w:p>
    <w:p w14:paraId="66E5BA96" w14:textId="77777777" w:rsidR="0092790B" w:rsidRDefault="0092790B" w:rsidP="0092790B">
      <w:pPr>
        <w:pStyle w:val="Author-eListParagraph"/>
        <w:numPr>
          <w:ilvl w:val="0"/>
          <w:numId w:val="251"/>
        </w:numPr>
      </w:pPr>
      <w:r>
        <w:rPr>
          <w:rStyle w:val="facultChar"/>
        </w:rPr>
        <w:t>La classe de planéité est </w:t>
      </w:r>
      <w:r>
        <w:rPr>
          <w:rStyle w:val="optioncarChar"/>
        </w:rPr>
        <w:t xml:space="preserve">V1 </w:t>
      </w:r>
      <w:r>
        <w:t>(par défaut)</w:t>
      </w:r>
      <w:r>
        <w:rPr>
          <w:rStyle w:val="optioncarChar"/>
        </w:rPr>
        <w:t> / V2 / V3</w:t>
      </w:r>
      <w:r>
        <w:rPr>
          <w:rStyle w:val="facultChar"/>
        </w:rPr>
        <w:t xml:space="preserve"> conformément aux [STS 53.1], §53.1.3.2 et </w:t>
      </w:r>
      <w:proofErr w:type="gramStart"/>
      <w:r>
        <w:rPr>
          <w:rStyle w:val="facultChar"/>
        </w:rPr>
        <w:t>la</w:t>
      </w:r>
      <w:proofErr w:type="gramEnd"/>
      <w:r>
        <w:rPr>
          <w:rStyle w:val="facultChar"/>
        </w:rPr>
        <w:t xml:space="preserve"> [NBN EN 1530]</w:t>
      </w:r>
    </w:p>
    <w:p w14:paraId="1633E97C" w14:textId="77777777" w:rsidR="0092790B" w:rsidRDefault="0092790B" w:rsidP="0092790B">
      <w:pPr>
        <w:pStyle w:val="Author-eListParagraph"/>
        <w:numPr>
          <w:ilvl w:val="0"/>
          <w:numId w:val="251"/>
        </w:numPr>
      </w:pPr>
      <w:r>
        <w:rPr>
          <w:rStyle w:val="facultChar"/>
        </w:rPr>
        <w:t>La classe de résistance hygrothermique en climat différentiel est </w:t>
      </w:r>
      <w:r>
        <w:rPr>
          <w:rStyle w:val="optioncarChar"/>
        </w:rPr>
        <w:t xml:space="preserve">Ha </w:t>
      </w:r>
      <w:r>
        <w:t>(par défaut)</w:t>
      </w:r>
      <w:r>
        <w:rPr>
          <w:rStyle w:val="optioncarChar"/>
        </w:rPr>
        <w:t xml:space="preserve"> / </w:t>
      </w:r>
      <w:proofErr w:type="spellStart"/>
      <w:r>
        <w:rPr>
          <w:rStyle w:val="optioncarChar"/>
        </w:rPr>
        <w:t>Hb</w:t>
      </w:r>
      <w:proofErr w:type="spellEnd"/>
      <w:r>
        <w:rPr>
          <w:rStyle w:val="optioncarChar"/>
        </w:rPr>
        <w:t xml:space="preserve"> / </w:t>
      </w:r>
      <w:proofErr w:type="spellStart"/>
      <w:r>
        <w:rPr>
          <w:rStyle w:val="optioncarChar"/>
        </w:rPr>
        <w:t>Hc</w:t>
      </w:r>
      <w:proofErr w:type="spellEnd"/>
      <w:r>
        <w:rPr>
          <w:rStyle w:val="optioncarChar"/>
        </w:rPr>
        <w:t xml:space="preserve"> / </w:t>
      </w:r>
      <w:proofErr w:type="spellStart"/>
      <w:r>
        <w:rPr>
          <w:rStyle w:val="optioncarChar"/>
        </w:rPr>
        <w:t>Hd</w:t>
      </w:r>
      <w:proofErr w:type="spellEnd"/>
      <w:r>
        <w:rPr>
          <w:rStyle w:val="optioncarChar"/>
        </w:rPr>
        <w:t xml:space="preserve"> / He </w:t>
      </w:r>
      <w:r>
        <w:rPr>
          <w:rStyle w:val="facultChar"/>
        </w:rPr>
        <w:t>conformément aux [STS 53.1] §53.1.4.2.1</w:t>
      </w:r>
    </w:p>
    <w:p w14:paraId="6090EE1F" w14:textId="77777777" w:rsidR="0092790B" w:rsidRDefault="0092790B" w:rsidP="0092790B">
      <w:pPr>
        <w:pStyle w:val="Author-eListParagraph"/>
        <w:numPr>
          <w:ilvl w:val="0"/>
          <w:numId w:val="251"/>
        </w:numPr>
      </w:pPr>
      <w:r>
        <w:rPr>
          <w:rStyle w:val="facultChar"/>
        </w:rPr>
        <w:t>La classe de force de manipulation est </w:t>
      </w:r>
      <w:r>
        <w:rPr>
          <w:rStyle w:val="optioncarChar"/>
        </w:rPr>
        <w:t xml:space="preserve">F1 </w:t>
      </w:r>
      <w:r>
        <w:t>(par défaut)</w:t>
      </w:r>
      <w:r>
        <w:rPr>
          <w:rStyle w:val="optioncarChar"/>
        </w:rPr>
        <w:t> / F2 / F3 (PMR) / F4 (PMR) </w:t>
      </w:r>
      <w:r>
        <w:rPr>
          <w:rStyle w:val="facultChar"/>
        </w:rPr>
        <w:t>selon les [STS 53.1] §53.1.4.2.3</w:t>
      </w:r>
    </w:p>
    <w:p w14:paraId="330BFE51" w14:textId="77777777" w:rsidR="0092790B" w:rsidRDefault="0092790B" w:rsidP="0092790B">
      <w:pPr>
        <w:pStyle w:val="Author-eListParagraph"/>
        <w:numPr>
          <w:ilvl w:val="0"/>
          <w:numId w:val="251"/>
        </w:numPr>
      </w:pPr>
      <w:r>
        <w:rPr>
          <w:rStyle w:val="facultChar"/>
        </w:rPr>
        <w:t xml:space="preserve">Résistance à l’explosion : </w:t>
      </w:r>
      <w:r>
        <w:rPr>
          <w:rStyle w:val="optioncarChar"/>
        </w:rPr>
        <w:t xml:space="preserve">pas de classes </w:t>
      </w:r>
      <w:r>
        <w:t>(par défaut)</w:t>
      </w:r>
      <w:r>
        <w:rPr>
          <w:rStyle w:val="optioncarChar"/>
        </w:rPr>
        <w:t xml:space="preserve"> / ***</w:t>
      </w:r>
    </w:p>
    <w:p w14:paraId="6E284835" w14:textId="77777777" w:rsidR="0092790B" w:rsidRDefault="0092790B" w:rsidP="0092790B">
      <w:pPr>
        <w:pStyle w:val="Author-eListParagraph"/>
        <w:numPr>
          <w:ilvl w:val="0"/>
          <w:numId w:val="251"/>
        </w:numPr>
      </w:pPr>
      <w:r>
        <w:rPr>
          <w:rStyle w:val="facultChar"/>
        </w:rPr>
        <w:t xml:space="preserve">Résistance aux balles :  </w:t>
      </w:r>
      <w:r>
        <w:rPr>
          <w:rStyle w:val="optioncarChar"/>
        </w:rPr>
        <w:t xml:space="preserve">pas de classes </w:t>
      </w:r>
      <w:r>
        <w:t>(par défaut)</w:t>
      </w:r>
      <w:r>
        <w:rPr>
          <w:rStyle w:val="optioncarChar"/>
        </w:rPr>
        <w:t xml:space="preserve"> / ***</w:t>
      </w:r>
    </w:p>
    <w:p w14:paraId="1A6710D8" w14:textId="77777777" w:rsidR="0092790B" w:rsidRDefault="0092790B" w:rsidP="0092790B">
      <w:pPr>
        <w:pStyle w:val="Author-eListParagraph"/>
        <w:numPr>
          <w:ilvl w:val="0"/>
          <w:numId w:val="251"/>
        </w:numPr>
      </w:pPr>
      <w:r>
        <w:rPr>
          <w:rStyle w:val="facultChar"/>
        </w:rPr>
        <w:t xml:space="preserve">Résistance et réaction au feu : </w:t>
      </w:r>
      <w:r>
        <w:rPr>
          <w:rStyle w:val="optioncarChar"/>
        </w:rPr>
        <w:t xml:space="preserve">pas de classes </w:t>
      </w:r>
      <w:r>
        <w:t>(par défaut)</w:t>
      </w:r>
      <w:r>
        <w:rPr>
          <w:rStyle w:val="optioncarChar"/>
        </w:rPr>
        <w:t xml:space="preserve"> / ***</w:t>
      </w:r>
    </w:p>
    <w:p w14:paraId="7EFDDE0B" w14:textId="77777777" w:rsidR="0092790B" w:rsidRDefault="0092790B" w:rsidP="0092790B">
      <w:pPr>
        <w:pStyle w:val="Author-eListParagraph"/>
        <w:numPr>
          <w:ilvl w:val="0"/>
          <w:numId w:val="251"/>
        </w:numPr>
      </w:pPr>
      <w:r>
        <w:rPr>
          <w:rStyle w:val="facultChar"/>
        </w:rPr>
        <w:t xml:space="preserve">Résistance aux chocs : </w:t>
      </w:r>
      <w:r>
        <w:rPr>
          <w:rStyle w:val="optioncarChar"/>
        </w:rPr>
        <w:t xml:space="preserve">Classe 2 </w:t>
      </w:r>
      <w:r>
        <w:t>(par défaut)</w:t>
      </w:r>
      <w:r>
        <w:rPr>
          <w:rStyle w:val="optioncarChar"/>
        </w:rPr>
        <w:t xml:space="preserve"> / ***</w:t>
      </w:r>
    </w:p>
    <w:p w14:paraId="6C3C594F" w14:textId="77777777" w:rsidR="0092790B" w:rsidRDefault="0092790B" w:rsidP="0092790B">
      <w:pPr>
        <w:jc w:val="both"/>
      </w:pPr>
      <w:r>
        <w:rPr>
          <w:rStyle w:val="facultChar"/>
        </w:rPr>
        <w:t> </w:t>
      </w:r>
    </w:p>
    <w:p w14:paraId="623B1BB7" w14:textId="77777777" w:rsidR="0092790B" w:rsidRDefault="0092790B" w:rsidP="0092790B">
      <w:pPr>
        <w:jc w:val="both"/>
      </w:pPr>
      <w:r>
        <w:rPr>
          <w:rStyle w:val="facultChar"/>
          <w:b/>
        </w:rPr>
        <w:t>Quincaillerie </w:t>
      </w:r>
    </w:p>
    <w:p w14:paraId="10A32A9A" w14:textId="77777777" w:rsidR="0092790B" w:rsidRDefault="0092790B" w:rsidP="0092790B">
      <w:pPr>
        <w:jc w:val="both"/>
      </w:pPr>
      <w:r>
        <w:rPr>
          <w:rStyle w:val="facultChar"/>
        </w:rPr>
        <w:t>(</w:t>
      </w:r>
      <w:proofErr w:type="gramStart"/>
      <w:r>
        <w:rPr>
          <w:rStyle w:val="facultChar"/>
        </w:rPr>
        <w:t>voir</w:t>
      </w:r>
      <w:proofErr w:type="gramEnd"/>
      <w:r>
        <w:rPr>
          <w:rStyle w:val="facultChar"/>
        </w:rPr>
        <w:t xml:space="preserve"> </w:t>
      </w:r>
      <w:hyperlink w:anchor="574" w:history="1">
        <w:r>
          <w:rPr>
            <w:rStyle w:val="facultChar"/>
          </w:rPr>
          <w:t>41.72 Quincailleries</w:t>
        </w:r>
      </w:hyperlink>
      <w:r>
        <w:rPr>
          <w:rStyle w:val="facultChar"/>
        </w:rPr>
        <w:t>)</w:t>
      </w:r>
    </w:p>
    <w:p w14:paraId="5EA617BB" w14:textId="77777777" w:rsidR="0092790B" w:rsidRDefault="0092790B" w:rsidP="0092790B">
      <w:pPr>
        <w:pStyle w:val="Author-eListParagraph"/>
        <w:numPr>
          <w:ilvl w:val="0"/>
          <w:numId w:val="252"/>
        </w:numPr>
      </w:pPr>
      <w:r>
        <w:rPr>
          <w:rStyle w:val="facultChar"/>
        </w:rPr>
        <w:t xml:space="preserve">Le vantail de porte est équipé d’une serrure </w:t>
      </w:r>
      <w:r>
        <w:rPr>
          <w:rStyle w:val="optioncarChar"/>
        </w:rPr>
        <w:t xml:space="preserve">à cylindre profilé </w:t>
      </w:r>
      <w:r>
        <w:t xml:space="preserve">(par défaut) </w:t>
      </w:r>
      <w:r>
        <w:rPr>
          <w:rStyle w:val="optioncarChar"/>
        </w:rPr>
        <w:t xml:space="preserve">/ à cylindre de sécurité / </w:t>
      </w:r>
      <w:proofErr w:type="spellStart"/>
      <w:r>
        <w:rPr>
          <w:rStyle w:val="optioncarChar"/>
        </w:rPr>
        <w:t>electromagnétique</w:t>
      </w:r>
      <w:proofErr w:type="spellEnd"/>
    </w:p>
    <w:p w14:paraId="24E94D35" w14:textId="77777777" w:rsidR="0092790B" w:rsidRDefault="0092790B" w:rsidP="0092790B">
      <w:pPr>
        <w:ind w:left="1134"/>
        <w:jc w:val="both"/>
      </w:pPr>
      <w:r>
        <w:rPr>
          <w:b/>
          <w:i/>
        </w:rPr>
        <w:t xml:space="preserve">(Soit par défaut) </w:t>
      </w:r>
    </w:p>
    <w:p w14:paraId="2543AFCA" w14:textId="77777777" w:rsidR="0092790B" w:rsidRDefault="0092790B" w:rsidP="0092790B">
      <w:pPr>
        <w:ind w:left="1134"/>
        <w:jc w:val="both"/>
      </w:pPr>
    </w:p>
    <w:p w14:paraId="30BBA170" w14:textId="77777777" w:rsidR="0092790B" w:rsidRDefault="0092790B" w:rsidP="0092790B">
      <w:pPr>
        <w:ind w:left="1134"/>
        <w:jc w:val="both"/>
      </w:pPr>
      <w:r>
        <w:rPr>
          <w:rStyle w:val="soitChar"/>
          <w:u w:val="single"/>
        </w:rPr>
        <w:t>Serrure à cylindre profilé</w:t>
      </w:r>
      <w:r>
        <w:rPr>
          <w:rStyle w:val="soitChar"/>
        </w:rPr>
        <w:t xml:space="preserve"> en </w:t>
      </w:r>
      <w:r>
        <w:rPr>
          <w:rStyle w:val="optioncarChar"/>
        </w:rPr>
        <w:t>inox</w:t>
      </w:r>
      <w:r>
        <w:t xml:space="preserve"> (par </w:t>
      </w:r>
      <w:proofErr w:type="gramStart"/>
      <w:r>
        <w:t>défaut) </w:t>
      </w:r>
      <w:r>
        <w:rPr>
          <w:rStyle w:val="optioncarChar"/>
        </w:rPr>
        <w:t xml:space="preserve"> /</w:t>
      </w:r>
      <w:proofErr w:type="gramEnd"/>
      <w:r>
        <w:rPr>
          <w:rStyle w:val="optioncarChar"/>
        </w:rPr>
        <w:t xml:space="preserve"> laiton / ***</w:t>
      </w:r>
      <w:r>
        <w:rPr>
          <w:rStyle w:val="facultChar"/>
        </w:rPr>
        <w:t>  </w:t>
      </w:r>
      <w:r>
        <w:rPr>
          <w:rStyle w:val="soitChar"/>
        </w:rPr>
        <w:t>avec </w:t>
      </w:r>
      <w:r>
        <w:rPr>
          <w:rStyle w:val="optioncarChar"/>
        </w:rPr>
        <w:t xml:space="preserve">trois  </w:t>
      </w:r>
      <w:r>
        <w:t>(par défaut)</w:t>
      </w:r>
      <w:r>
        <w:rPr>
          <w:rStyle w:val="optioncarChar"/>
        </w:rPr>
        <w:t> / quatre  / cinq </w:t>
      </w:r>
      <w:r>
        <w:rPr>
          <w:rStyle w:val="soitChar"/>
        </w:rPr>
        <w:t>points de fermeture.</w:t>
      </w:r>
    </w:p>
    <w:p w14:paraId="292D2359" w14:textId="77777777" w:rsidR="0092790B" w:rsidRDefault="0092790B" w:rsidP="0092790B">
      <w:pPr>
        <w:ind w:left="1134"/>
        <w:jc w:val="both"/>
      </w:pPr>
      <w:r>
        <w:rPr>
          <w:b/>
          <w:i/>
        </w:rPr>
        <w:t xml:space="preserve">(Soit) </w:t>
      </w:r>
    </w:p>
    <w:p w14:paraId="43B1E91F" w14:textId="77777777" w:rsidR="0092790B" w:rsidRDefault="0092790B" w:rsidP="0092790B">
      <w:pPr>
        <w:ind w:left="1134"/>
        <w:jc w:val="both"/>
      </w:pPr>
    </w:p>
    <w:p w14:paraId="1B49114C" w14:textId="77777777" w:rsidR="0092790B" w:rsidRDefault="0092790B" w:rsidP="0092790B">
      <w:pPr>
        <w:ind w:left="1134"/>
        <w:jc w:val="both"/>
      </w:pPr>
      <w:r>
        <w:rPr>
          <w:rStyle w:val="soitChar"/>
          <w:u w:val="single"/>
        </w:rPr>
        <w:t>Serrure à cylindre de sécurité</w:t>
      </w:r>
      <w:r>
        <w:rPr>
          <w:rStyle w:val="soitChar"/>
        </w:rPr>
        <w:t xml:space="preserve"> en</w:t>
      </w:r>
      <w:r>
        <w:rPr>
          <w:rStyle w:val="facultChar"/>
        </w:rPr>
        <w:t> </w:t>
      </w:r>
      <w:r>
        <w:rPr>
          <w:rStyle w:val="optioncarChar"/>
        </w:rPr>
        <w:t xml:space="preserve">inox </w:t>
      </w:r>
      <w:r>
        <w:t xml:space="preserve">(par </w:t>
      </w:r>
      <w:proofErr w:type="gramStart"/>
      <w:r>
        <w:t>défaut)</w:t>
      </w:r>
      <w:r>
        <w:rPr>
          <w:rStyle w:val="optioncarChar"/>
        </w:rPr>
        <w:t>  /</w:t>
      </w:r>
      <w:proofErr w:type="gramEnd"/>
      <w:r>
        <w:rPr>
          <w:rStyle w:val="optioncarChar"/>
        </w:rPr>
        <w:t xml:space="preserve"> laiton / ***</w:t>
      </w:r>
      <w:r>
        <w:rPr>
          <w:rStyle w:val="facultChar"/>
        </w:rPr>
        <w:t> </w:t>
      </w:r>
      <w:r>
        <w:rPr>
          <w:rStyle w:val="soitChar"/>
        </w:rPr>
        <w:t> avec</w:t>
      </w:r>
      <w:r>
        <w:rPr>
          <w:rStyle w:val="facultChar"/>
        </w:rPr>
        <w:t> </w:t>
      </w:r>
      <w:r>
        <w:rPr>
          <w:rStyle w:val="optioncarChar"/>
        </w:rPr>
        <w:t xml:space="preserve">trois  </w:t>
      </w:r>
      <w:r>
        <w:t>(par défaut)</w:t>
      </w:r>
      <w:r>
        <w:rPr>
          <w:rStyle w:val="optioncarChar"/>
        </w:rPr>
        <w:t> / quatre  / cinq</w:t>
      </w:r>
      <w:r>
        <w:rPr>
          <w:rStyle w:val="facultChar"/>
        </w:rPr>
        <w:t> </w:t>
      </w:r>
      <w:r>
        <w:rPr>
          <w:rStyle w:val="soitChar"/>
        </w:rPr>
        <w:t>points de fermeture</w:t>
      </w:r>
    </w:p>
    <w:p w14:paraId="5D294B94" w14:textId="77777777" w:rsidR="0092790B" w:rsidRDefault="0092790B" w:rsidP="0092790B">
      <w:pPr>
        <w:ind w:left="1134"/>
        <w:jc w:val="both"/>
      </w:pPr>
      <w:r>
        <w:rPr>
          <w:b/>
          <w:i/>
        </w:rPr>
        <w:t>(Soit)</w:t>
      </w:r>
    </w:p>
    <w:p w14:paraId="144544BC" w14:textId="77777777" w:rsidR="0092790B" w:rsidRDefault="0092790B" w:rsidP="0092790B">
      <w:pPr>
        <w:ind w:left="1134"/>
        <w:jc w:val="both"/>
      </w:pPr>
    </w:p>
    <w:p w14:paraId="406A9D37" w14:textId="77777777" w:rsidR="0092790B" w:rsidRDefault="0092790B" w:rsidP="0092790B">
      <w:pPr>
        <w:ind w:left="1134"/>
        <w:jc w:val="both"/>
      </w:pPr>
      <w:r>
        <w:rPr>
          <w:rStyle w:val="soitChar"/>
          <w:u w:val="single"/>
        </w:rPr>
        <w:t>Serrure électromagnétique</w:t>
      </w:r>
      <w:r>
        <w:rPr>
          <w:rStyle w:val="soitChar"/>
        </w:rPr>
        <w:t xml:space="preserve"> - standard lorsqu'un parlophone est prévu.</w:t>
      </w:r>
    </w:p>
    <w:p w14:paraId="551E144E" w14:textId="77777777" w:rsidR="0092790B" w:rsidRDefault="0092790B" w:rsidP="0092790B">
      <w:pPr>
        <w:jc w:val="both"/>
      </w:pPr>
      <w:r>
        <w:rPr>
          <w:rStyle w:val="facultChar"/>
        </w:rPr>
        <w:t> </w:t>
      </w:r>
    </w:p>
    <w:p w14:paraId="7DFDDF8E" w14:textId="77777777" w:rsidR="0092790B" w:rsidRDefault="0092790B" w:rsidP="0092790B">
      <w:pPr>
        <w:pStyle w:val="Author-eListParagraph"/>
        <w:numPr>
          <w:ilvl w:val="0"/>
          <w:numId w:val="253"/>
        </w:numPr>
      </w:pPr>
      <w:r>
        <w:rPr>
          <w:rStyle w:val="facultChar"/>
        </w:rPr>
        <w:t xml:space="preserve">Par </w:t>
      </w:r>
      <w:proofErr w:type="gramStart"/>
      <w:r>
        <w:rPr>
          <w:rStyle w:val="facultChar"/>
        </w:rPr>
        <w:t>cylindre,  </w:t>
      </w:r>
      <w:r>
        <w:rPr>
          <w:rStyle w:val="optioncarChar"/>
        </w:rPr>
        <w:t>trois</w:t>
      </w:r>
      <w:proofErr w:type="gramEnd"/>
      <w:r>
        <w:rPr>
          <w:rStyle w:val="optioncarChar"/>
        </w:rPr>
        <w:t xml:space="preserve"> </w:t>
      </w:r>
      <w:r>
        <w:t xml:space="preserve"> (par défaut) </w:t>
      </w:r>
      <w:r>
        <w:rPr>
          <w:rStyle w:val="optioncarChar"/>
        </w:rPr>
        <w:t>/ ***</w:t>
      </w:r>
      <w:r>
        <w:rPr>
          <w:rStyle w:val="facultChar"/>
        </w:rPr>
        <w:t xml:space="preserve">  clés avec bague et une plaquette d’identification en matière synthétique sont fournies. Le cylindre s’adapte dans la combinaison de clés de l’ensemble, à convenir avec l'administration. Les cylindres utilisés ne peuvent dépasser de plus de 2 </w:t>
      </w:r>
      <w:proofErr w:type="spellStart"/>
      <w:r>
        <w:rPr>
          <w:rStyle w:val="facultChar"/>
        </w:rPr>
        <w:t>mm.</w:t>
      </w:r>
      <w:proofErr w:type="spellEnd"/>
      <w:r>
        <w:rPr>
          <w:rStyle w:val="facultChar"/>
        </w:rPr>
        <w:t xml:space="preserve"> Afin de satisfaire à cette imposition, il peut suffire d'ajouter une rosette de sécurité.</w:t>
      </w:r>
      <w:r>
        <w:br/>
      </w:r>
    </w:p>
    <w:p w14:paraId="0F764805" w14:textId="77777777" w:rsidR="0092790B" w:rsidRDefault="0092790B" w:rsidP="0092790B">
      <w:pPr>
        <w:pStyle w:val="Author-eListParagraph"/>
        <w:numPr>
          <w:ilvl w:val="0"/>
          <w:numId w:val="253"/>
        </w:numPr>
      </w:pPr>
      <w:r>
        <w:rPr>
          <w:rStyle w:val="facultChar"/>
        </w:rPr>
        <w:t>Les parties visibles de la quincaillerie sont </w:t>
      </w:r>
      <w:r>
        <w:rPr>
          <w:rStyle w:val="optioncarChar"/>
        </w:rPr>
        <w:t xml:space="preserve">de couleur identique à celle des profils </w:t>
      </w:r>
      <w:proofErr w:type="gramStart"/>
      <w:r>
        <w:rPr>
          <w:rStyle w:val="optioncarChar"/>
        </w:rPr>
        <w:t xml:space="preserve">principaux </w:t>
      </w:r>
      <w:r>
        <w:t> (</w:t>
      </w:r>
      <w:proofErr w:type="gramEnd"/>
      <w:r>
        <w:t>par défaut)</w:t>
      </w:r>
      <w:r>
        <w:rPr>
          <w:rStyle w:val="optioncarChar"/>
        </w:rPr>
        <w:t xml:space="preserve">  / dans une couleur harmonisée / dans la couleur RAL sur accord du MO  / ***</w:t>
      </w:r>
      <w:r>
        <w:rPr>
          <w:rStyle w:val="facultChar"/>
        </w:rPr>
        <w:t>.  La quincaillerie est soumise pour approbation à l'auteur de projet ou au maître de l'ouvrage.</w:t>
      </w:r>
      <w:r>
        <w:br/>
      </w:r>
    </w:p>
    <w:p w14:paraId="47B59DFD" w14:textId="77777777" w:rsidR="0092790B" w:rsidRDefault="0092790B" w:rsidP="0092790B">
      <w:pPr>
        <w:pStyle w:val="Author-eListParagraph"/>
        <w:numPr>
          <w:ilvl w:val="0"/>
          <w:numId w:val="253"/>
        </w:numPr>
      </w:pPr>
      <w:r>
        <w:rPr>
          <w:rStyle w:val="facultChar"/>
        </w:rP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1D7AD944" w14:textId="77777777" w:rsidR="0092790B" w:rsidRDefault="0092790B" w:rsidP="0092790B">
      <w:pPr>
        <w:ind w:left="567"/>
        <w:jc w:val="both"/>
      </w:pPr>
      <w:r>
        <w:rPr>
          <w:rStyle w:val="facultChar"/>
        </w:rPr>
        <w:t>Les</w:t>
      </w:r>
      <w:r>
        <w:rPr>
          <w:rStyle w:val="optioncarChar"/>
        </w:rPr>
        <w:t xml:space="preserve"> poignées de </w:t>
      </w:r>
      <w:proofErr w:type="gramStart"/>
      <w:r>
        <w:rPr>
          <w:rStyle w:val="optioncarChar"/>
        </w:rPr>
        <w:t>porte  </w:t>
      </w:r>
      <w:r>
        <w:t>(</w:t>
      </w:r>
      <w:proofErr w:type="gramEnd"/>
      <w:r>
        <w:t>par défaut)</w:t>
      </w:r>
      <w:r>
        <w:rPr>
          <w:rStyle w:val="optioncarChar"/>
        </w:rPr>
        <w:t xml:space="preserve"> / tirants</w:t>
      </w:r>
      <w:r>
        <w:t>  </w:t>
      </w:r>
      <w:r>
        <w:rPr>
          <w:rStyle w:val="facultChar"/>
        </w:rPr>
        <w:t>sont vissé(e)s à l'aide d'au moins </w:t>
      </w:r>
      <w:r>
        <w:rPr>
          <w:rStyle w:val="optioncarChar"/>
        </w:rPr>
        <w:t xml:space="preserve">2 </w:t>
      </w:r>
      <w:r>
        <w:t xml:space="preserve">(par défaut) </w:t>
      </w:r>
      <w:r>
        <w:rPr>
          <w:rStyle w:val="optioncarChar"/>
        </w:rPr>
        <w:t>/ 3 </w:t>
      </w:r>
      <w:r>
        <w:rPr>
          <w:rStyle w:val="facultChar"/>
        </w:rPr>
        <w:t>vis et sont montées </w:t>
      </w:r>
      <w:r>
        <w:rPr>
          <w:rStyle w:val="optioncarChar"/>
        </w:rPr>
        <w:t xml:space="preserve">sans  </w:t>
      </w:r>
      <w:r>
        <w:t>(par défaut)</w:t>
      </w:r>
      <w:r>
        <w:rPr>
          <w:rStyle w:val="optioncarChar"/>
        </w:rPr>
        <w:t xml:space="preserve"> / avec</w:t>
      </w:r>
      <w:r>
        <w:rPr>
          <w:rStyle w:val="facultChar"/>
        </w:rPr>
        <w:t xml:space="preserve"> plaquettes de protection  .</w:t>
      </w:r>
    </w:p>
    <w:p w14:paraId="0CEDBDD4" w14:textId="77777777" w:rsidR="0092790B" w:rsidRDefault="0092790B" w:rsidP="0092790B">
      <w:pPr>
        <w:ind w:left="567"/>
        <w:jc w:val="both"/>
      </w:pPr>
    </w:p>
    <w:p w14:paraId="1798235E" w14:textId="77777777" w:rsidR="0092790B" w:rsidRDefault="0092790B" w:rsidP="0092790B">
      <w:pPr>
        <w:ind w:left="567"/>
        <w:jc w:val="both"/>
      </w:pPr>
      <w:proofErr w:type="spellStart"/>
      <w:r>
        <w:rPr>
          <w:rStyle w:val="facultChar"/>
        </w:rPr>
        <w:t>Cfr</w:t>
      </w:r>
      <w:proofErr w:type="spellEnd"/>
      <w:r>
        <w:rPr>
          <w:rStyle w:val="facultChar"/>
        </w:rPr>
        <w:t xml:space="preserve">. Article </w:t>
      </w:r>
      <w:hyperlink w:anchor="571" w:history="1">
        <w:r>
          <w:t>41.72.1a Charnières et paumelles</w:t>
        </w:r>
      </w:hyperlink>
    </w:p>
    <w:p w14:paraId="42918D36" w14:textId="77777777" w:rsidR="0092790B" w:rsidRDefault="0092790B" w:rsidP="0092790B">
      <w:pPr>
        <w:ind w:left="567"/>
        <w:jc w:val="both"/>
      </w:pPr>
      <w:proofErr w:type="spellStart"/>
      <w:r>
        <w:rPr>
          <w:rStyle w:val="facultChar"/>
        </w:rPr>
        <w:t>Cfr</w:t>
      </w:r>
      <w:proofErr w:type="spellEnd"/>
      <w:r>
        <w:rPr>
          <w:rStyle w:val="facultChar"/>
        </w:rPr>
        <w:t xml:space="preserve">. Article </w:t>
      </w:r>
      <w:hyperlink w:anchor="572" w:history="1">
        <w:r>
          <w:rPr>
            <w:rStyle w:val="facultChar"/>
          </w:rPr>
          <w:t>41.72.3a Poignées</w:t>
        </w:r>
      </w:hyperlink>
    </w:p>
    <w:p w14:paraId="64E33611" w14:textId="77777777" w:rsidR="0092790B" w:rsidRDefault="0092790B" w:rsidP="0092790B">
      <w:pPr>
        <w:pStyle w:val="pheading"/>
      </w:pPr>
      <w:r>
        <w:t>EXÉCUTION / MISE EN ŒUVRE</w:t>
      </w:r>
    </w:p>
    <w:p w14:paraId="7B9E2820" w14:textId="77777777" w:rsidR="0092790B" w:rsidRDefault="0092790B" w:rsidP="0092790B">
      <w:pPr>
        <w:pStyle w:val="pheading"/>
      </w:pPr>
      <w:r>
        <w:t>- Prescriptions générales</w:t>
      </w:r>
    </w:p>
    <w:p w14:paraId="7D7660C9" w14:textId="77777777" w:rsidR="0092790B" w:rsidRDefault="0092790B" w:rsidP="0092790B">
      <w:r>
        <w:t>L’entretien est conforme aux [STS 53.1] complétées par les [STS 52.2].</w:t>
      </w:r>
    </w:p>
    <w:p w14:paraId="416C0750" w14:textId="77777777" w:rsidR="0092790B" w:rsidRDefault="0092790B" w:rsidP="0092790B">
      <w:pPr>
        <w:pStyle w:val="pheading"/>
      </w:pPr>
      <w:r>
        <w:t>- Notes d’exécution complémentaires</w:t>
      </w:r>
    </w:p>
    <w:p w14:paraId="6861717C" w14:textId="77777777" w:rsidR="0092790B" w:rsidRDefault="0092790B" w:rsidP="0092790B">
      <w:pPr>
        <w:jc w:val="both"/>
      </w:pPr>
      <w:r>
        <w:rPr>
          <w:rStyle w:val="facultChar"/>
        </w:rPr>
        <w:t>Le resserrage de la porte est pourvu de continuité des performances mécaniques, d’étanchéité à l’eau.</w:t>
      </w:r>
    </w:p>
    <w:p w14:paraId="7D4B91B0" w14:textId="77777777" w:rsidR="0092790B" w:rsidRDefault="0092790B" w:rsidP="0092790B">
      <w:pPr>
        <w:jc w:val="both"/>
      </w:pPr>
      <w:r>
        <w:rPr>
          <w:rStyle w:val="facultChar"/>
        </w:rPr>
        <w:t xml:space="preserve">Pour la continuité de l’étanchéité à l’air le resserrage est muni </w:t>
      </w:r>
      <w:proofErr w:type="gramStart"/>
      <w:r>
        <w:rPr>
          <w:rStyle w:val="facultChar"/>
        </w:rPr>
        <w:t xml:space="preserve">d’une </w:t>
      </w:r>
      <w:r>
        <w:rPr>
          <w:rStyle w:val="optioncarChar"/>
        </w:rPr>
        <w:t>kit</w:t>
      </w:r>
      <w:proofErr w:type="gramEnd"/>
      <w:r>
        <w:rPr>
          <w:rStyle w:val="optioncarChar"/>
        </w:rPr>
        <w:t xml:space="preserve"> de mastic</w:t>
      </w:r>
      <w:r>
        <w:t xml:space="preserve"> (par défaut) </w:t>
      </w:r>
      <w:r>
        <w:rPr>
          <w:rStyle w:val="optioncarChar"/>
        </w:rPr>
        <w:t>/ membrane / profilé de resserrage / ***.</w:t>
      </w:r>
    </w:p>
    <w:p w14:paraId="5720FF80" w14:textId="77777777" w:rsidR="0092790B" w:rsidRDefault="0092790B" w:rsidP="0092790B">
      <w:pPr>
        <w:jc w:val="both"/>
      </w:pPr>
      <w:r>
        <w:rPr>
          <w:rStyle w:val="facultChar"/>
        </w:rPr>
        <w:t xml:space="preserve">Pour la continuité de l’isolation acoustique le resserrage est muni d’une </w:t>
      </w:r>
      <w:r>
        <w:rPr>
          <w:rStyle w:val="optioncarChar"/>
        </w:rPr>
        <w:t>laine de roche</w:t>
      </w:r>
      <w:r>
        <w:t xml:space="preserve"> (par défaut)</w:t>
      </w:r>
      <w:r>
        <w:rPr>
          <w:rStyle w:val="optioncarChar"/>
        </w:rPr>
        <w:t xml:space="preserve"> / mousse acoustique / plaque massive / ***.</w:t>
      </w:r>
    </w:p>
    <w:p w14:paraId="27F6C75D" w14:textId="77777777" w:rsidR="0092790B" w:rsidRDefault="0092790B" w:rsidP="0092790B">
      <w:pPr>
        <w:pStyle w:val="pheading"/>
      </w:pPr>
      <w:r>
        <w:t>DOCUMENTS DE RÉFÉRENCE COMPLÉMENTAIRES</w:t>
      </w:r>
    </w:p>
    <w:p w14:paraId="414B09E9" w14:textId="77777777" w:rsidR="0092790B" w:rsidRDefault="0092790B" w:rsidP="0092790B">
      <w:pPr>
        <w:pStyle w:val="pheading"/>
      </w:pPr>
      <w:r>
        <w:t>- Matériau</w:t>
      </w:r>
    </w:p>
    <w:p w14:paraId="76C8024A" w14:textId="77777777" w:rsidR="0092790B" w:rsidRDefault="0092790B" w:rsidP="0092790B">
      <w:r>
        <w:t>[NBN EN 14351-</w:t>
      </w:r>
      <w:proofErr w:type="gramStart"/>
      <w:r>
        <w:t>1:</w:t>
      </w:r>
      <w:proofErr w:type="gramEnd"/>
      <w:r>
        <w:t>2006+A2, Fenêtres et portes - Norme produit, caractéristiques de performance - Partie 1 : Fenêtres et blocs portes extérieurs pour piétons]</w:t>
      </w:r>
    </w:p>
    <w:p w14:paraId="720CB822" w14:textId="77777777" w:rsidR="0092790B" w:rsidRDefault="0092790B" w:rsidP="0092790B">
      <w:r>
        <w:t>[STS 52.2, Menuiseries extérieures en aluminium]</w:t>
      </w:r>
    </w:p>
    <w:p w14:paraId="6D00D5E1" w14:textId="77777777" w:rsidR="0092790B" w:rsidRDefault="0092790B" w:rsidP="0092790B">
      <w:r>
        <w:t>[STS 53.1, Portes]</w:t>
      </w:r>
    </w:p>
    <w:p w14:paraId="5419F75F" w14:textId="77777777" w:rsidR="0092790B" w:rsidRDefault="0092790B" w:rsidP="0092790B">
      <w:r>
        <w:t>[NBN EN 755-2, Aluminium et alliages d'aluminium - Barres, tubes et profilés filés - Partie 2 : Caractéristiques mécaniques]</w:t>
      </w:r>
    </w:p>
    <w:p w14:paraId="0333E13D" w14:textId="77777777" w:rsidR="0092790B" w:rsidRDefault="0092790B" w:rsidP="0092790B">
      <w:r>
        <w:t>[NBN EN 14024, Profilés métalliques à rupture de pont thermique - Performances mécaniques - Exigences, preuve et essais pour évaluation]</w:t>
      </w:r>
    </w:p>
    <w:p w14:paraId="78549FF2" w14:textId="77777777" w:rsidR="0092790B" w:rsidRDefault="0092790B" w:rsidP="0092790B">
      <w:r>
        <w:t xml:space="preserve">[NBN EN ISO 7599, Anodisation de l'aluminium et de ses alliages - Méthode de spécification des caractéristiques des revêtements décoratifs et protecteurs obtenus par oxydation anodique sur aluminium (ISO </w:t>
      </w:r>
      <w:proofErr w:type="gramStart"/>
      <w:r>
        <w:t>7599:</w:t>
      </w:r>
      <w:proofErr w:type="gramEnd"/>
      <w:r>
        <w:t>2018)]</w:t>
      </w:r>
    </w:p>
    <w:p w14:paraId="61890F5C" w14:textId="77777777" w:rsidR="0092790B" w:rsidRDefault="0092790B" w:rsidP="0092790B">
      <w:r>
        <w:t xml:space="preserve">[NBN B 25-002-1, Menuiserie extérieure - Partie </w:t>
      </w:r>
      <w:proofErr w:type="gramStart"/>
      <w:r>
        <w:t>1:</w:t>
      </w:r>
      <w:proofErr w:type="gramEnd"/>
      <w:r>
        <w:t xml:space="preserve"> Prescription des performances générales – Fenêtres et façades rideaux]</w:t>
      </w:r>
    </w:p>
    <w:p w14:paraId="621F2458" w14:textId="77777777" w:rsidR="0092790B" w:rsidRDefault="0092790B" w:rsidP="0092790B">
      <w:r>
        <w:t xml:space="preserve">[NBN EN 12206-1, Peintures et vernis - Revêtements de l'aluminium et des alliages d'aluminium pour applications architecturales - Partie </w:t>
      </w:r>
      <w:proofErr w:type="gramStart"/>
      <w:r>
        <w:t>1:</w:t>
      </w:r>
      <w:proofErr w:type="gramEnd"/>
      <w:r>
        <w:t xml:space="preserve"> Revêtements à partir de peintures en poudre]</w:t>
      </w:r>
    </w:p>
    <w:p w14:paraId="5FC241B2" w14:textId="77777777" w:rsidR="0092790B" w:rsidRDefault="0092790B" w:rsidP="0092790B">
      <w:pPr>
        <w:pStyle w:val="pheading"/>
      </w:pPr>
      <w:r>
        <w:t>- Exécution</w:t>
      </w:r>
    </w:p>
    <w:p w14:paraId="3A5F41ED" w14:textId="77777777" w:rsidR="0092790B" w:rsidRDefault="0092790B" w:rsidP="0092790B">
      <w:r>
        <w:t>[NIT 188, La pose des menuiseries extérieures.]</w:t>
      </w:r>
    </w:p>
    <w:p w14:paraId="7370E907" w14:textId="77777777" w:rsidR="0092790B" w:rsidRDefault="0092790B" w:rsidP="0092790B">
      <w:pPr>
        <w:pStyle w:val="pheading"/>
      </w:pPr>
      <w:r>
        <w:t>MESURAGE</w:t>
      </w:r>
    </w:p>
    <w:p w14:paraId="4DA899C5" w14:textId="77777777" w:rsidR="0092790B" w:rsidRDefault="0092790B" w:rsidP="0092790B">
      <w:pPr>
        <w:pStyle w:val="pheading"/>
      </w:pPr>
      <w:r>
        <w:t xml:space="preserve">- unité de </w:t>
      </w:r>
      <w:proofErr w:type="gramStart"/>
      <w:r>
        <w:t>mesure:</w:t>
      </w:r>
      <w:proofErr w:type="gramEnd"/>
    </w:p>
    <w:p w14:paraId="581FE784" w14:textId="77777777" w:rsidR="0092790B" w:rsidRDefault="0092790B" w:rsidP="0092790B">
      <w:proofErr w:type="gramStart"/>
      <w:r>
        <w:rPr>
          <w:rStyle w:val="optioncarChar"/>
        </w:rPr>
        <w:t>pc</w:t>
      </w:r>
      <w:proofErr w:type="gramEnd"/>
      <w:r>
        <w:rPr>
          <w:rStyle w:val="optioncarChar"/>
        </w:rPr>
        <w:t> </w:t>
      </w:r>
      <w:r>
        <w:t>(par défaut)</w:t>
      </w:r>
      <w:r>
        <w:rPr>
          <w:rStyle w:val="optioncarChar"/>
        </w:rPr>
        <w:t xml:space="preserve"> / m²</w:t>
      </w:r>
    </w:p>
    <w:p w14:paraId="5B01A1B2" w14:textId="77777777" w:rsidR="0092790B" w:rsidRDefault="0092790B" w:rsidP="0092790B">
      <w:r>
        <w:rPr>
          <w:b/>
          <w:i/>
        </w:rPr>
        <w:t>(Soit par défaut)</w:t>
      </w:r>
    </w:p>
    <w:p w14:paraId="68A51555" w14:textId="77777777" w:rsidR="0092790B" w:rsidRDefault="0092790B" w:rsidP="0092790B">
      <w:r>
        <w:rPr>
          <w:rStyle w:val="soitChar"/>
        </w:rPr>
        <w:t>1.  pc</w:t>
      </w:r>
    </w:p>
    <w:p w14:paraId="20305EC2" w14:textId="77777777" w:rsidR="0092790B" w:rsidRDefault="0092790B" w:rsidP="0092790B">
      <w:r>
        <w:rPr>
          <w:b/>
          <w:i/>
        </w:rPr>
        <w:t>(Soit)</w:t>
      </w:r>
    </w:p>
    <w:p w14:paraId="7AAFFC22" w14:textId="77777777" w:rsidR="0092790B" w:rsidRDefault="0092790B" w:rsidP="0092790B">
      <w:r>
        <w:rPr>
          <w:rStyle w:val="soitChar"/>
        </w:rPr>
        <w:t>2.  m²</w:t>
      </w:r>
    </w:p>
    <w:p w14:paraId="4C68A561" w14:textId="77777777" w:rsidR="0092790B" w:rsidRDefault="0092790B" w:rsidP="0092790B">
      <w:pPr>
        <w:pStyle w:val="pheading"/>
      </w:pPr>
      <w:r>
        <w:t xml:space="preserve">- code de </w:t>
      </w:r>
      <w:proofErr w:type="gramStart"/>
      <w:r>
        <w:t>mesurage:</w:t>
      </w:r>
      <w:proofErr w:type="gramEnd"/>
    </w:p>
    <w:p w14:paraId="659D4BFC" w14:textId="77777777" w:rsidR="0092790B" w:rsidRDefault="0092790B" w:rsidP="0092790B">
      <w:proofErr w:type="spellStart"/>
      <w:r>
        <w:rPr>
          <w:rStyle w:val="optioncarChar"/>
        </w:rPr>
        <w:t>Quantite</w:t>
      </w:r>
      <w:proofErr w:type="spellEnd"/>
      <w:r>
        <w:rPr>
          <w:rStyle w:val="optioncarChar"/>
        </w:rPr>
        <w:t xml:space="preserve"> nette suivant dimensions </w:t>
      </w:r>
      <w:r>
        <w:t>(par défaut)</w:t>
      </w:r>
      <w:r>
        <w:rPr>
          <w:rStyle w:val="optioncarChar"/>
        </w:rPr>
        <w:t xml:space="preserve"> / Surface nette</w:t>
      </w:r>
    </w:p>
    <w:p w14:paraId="5E78E2E7" w14:textId="77777777" w:rsidR="0092790B" w:rsidRDefault="0092790B" w:rsidP="0092790B">
      <w:r>
        <w:rPr>
          <w:b/>
          <w:i/>
        </w:rPr>
        <w:t>(Soit par défaut)</w:t>
      </w:r>
    </w:p>
    <w:p w14:paraId="5EA5A862" w14:textId="77777777" w:rsidR="0092790B" w:rsidRDefault="0092790B" w:rsidP="0092790B">
      <w:r>
        <w:rPr>
          <w:rStyle w:val="soitChar"/>
          <w:u w:val="single"/>
        </w:rPr>
        <w:t>1. Quantité nette suivant dimensions</w:t>
      </w:r>
      <w:r>
        <w:rPr>
          <w:rStyle w:val="soitChar"/>
        </w:rPr>
        <w:t> de chaque porte</w:t>
      </w:r>
    </w:p>
    <w:p w14:paraId="1439AA18" w14:textId="77777777" w:rsidR="0092790B" w:rsidRDefault="0092790B" w:rsidP="0092790B">
      <w:r>
        <w:rPr>
          <w:b/>
          <w:i/>
        </w:rPr>
        <w:t>(Soit)</w:t>
      </w:r>
    </w:p>
    <w:p w14:paraId="033F232E" w14:textId="77777777" w:rsidR="0092790B" w:rsidRDefault="0092790B" w:rsidP="0092790B">
      <w:r>
        <w:rPr>
          <w:rStyle w:val="soitChar"/>
          <w:u w:val="single"/>
        </w:rPr>
        <w:t>2. Surface nette</w:t>
      </w:r>
      <w:r>
        <w:rPr>
          <w:rStyle w:val="soitChar"/>
        </w:rPr>
        <w:t> en développement des dimensions dans l'œuvre ventilé selon le type ou le modèle conformément aux indications dans le métré récapitulatif annexé au dossier d'adjudication.</w:t>
      </w:r>
    </w:p>
    <w:p w14:paraId="283541A0" w14:textId="77777777" w:rsidR="0092790B" w:rsidRDefault="0092790B" w:rsidP="0092790B">
      <w:pPr>
        <w:pStyle w:val="pheading"/>
      </w:pPr>
      <w:r>
        <w:t xml:space="preserve">- nature du </w:t>
      </w:r>
      <w:proofErr w:type="gramStart"/>
      <w:r>
        <w:t>marché:</w:t>
      </w:r>
      <w:proofErr w:type="gramEnd"/>
    </w:p>
    <w:p w14:paraId="1E236D86" w14:textId="77777777" w:rsidR="0092790B" w:rsidRDefault="0092790B" w:rsidP="0092790B">
      <w:r>
        <w:t>QF</w:t>
      </w:r>
    </w:p>
    <w:p w14:paraId="502D625B" w14:textId="77777777" w:rsidR="0092790B" w:rsidRDefault="0092790B" w:rsidP="0092790B">
      <w:pPr>
        <w:pStyle w:val="pheading"/>
      </w:pPr>
      <w:r>
        <w:t>AIDE</w:t>
      </w:r>
    </w:p>
    <w:p w14:paraId="78230B21" w14:textId="77777777" w:rsidR="0092790B" w:rsidRDefault="0092790B" w:rsidP="0092790B">
      <w:r>
        <w:t>Pour la performance des menuiseries : d’autres performances sont possibles, elles sont décrites dans les [STS 53.1].</w:t>
      </w:r>
    </w:p>
    <w:p w14:paraId="134900BF" w14:textId="77777777" w:rsidR="0092790B" w:rsidRDefault="0092790B" w:rsidP="0092790B">
      <w:pPr>
        <w:pStyle w:val="Author-eSectionHeading4"/>
      </w:pPr>
      <w:bookmarkStart w:id="73" w:name="_Toc82620058"/>
      <w:bookmarkStart w:id="74" w:name="_Toc82620967"/>
      <w:r>
        <w:t>51.61 Revêtements muraux en carreaux en céramique</w:t>
      </w:r>
      <w:bookmarkEnd w:id="73"/>
      <w:bookmarkEnd w:id="74"/>
    </w:p>
    <w:p w14:paraId="72AE4E10" w14:textId="77777777" w:rsidR="0092790B" w:rsidRDefault="0092790B" w:rsidP="0092790B">
      <w:pPr>
        <w:pStyle w:val="pheading"/>
      </w:pPr>
      <w:r>
        <w:t>DESCRIPTION</w:t>
      </w:r>
    </w:p>
    <w:p w14:paraId="23F5C23C" w14:textId="77777777" w:rsidR="0092790B" w:rsidRDefault="0092790B" w:rsidP="0092790B">
      <w:pPr>
        <w:pStyle w:val="pheading"/>
      </w:pPr>
      <w:r>
        <w:t>- Définition / Comprend</w:t>
      </w:r>
    </w:p>
    <w:p w14:paraId="26294C8B" w14:textId="77777777" w:rsidR="0092790B" w:rsidRDefault="0092790B" w:rsidP="0092790B">
      <w:pPr>
        <w:jc w:val="both"/>
      </w:pPr>
      <w:r>
        <w:t>Cet élément comprend la fourniture (hors matériaux récupérés du même site) et travaux nécessaires en vue de la réalisation des carrelages muraux afin de constituer un ouvrage parfaitement fini selon la description consignée au cahier spécial des charges.</w:t>
      </w:r>
    </w:p>
    <w:p w14:paraId="196A34AF" w14:textId="77777777" w:rsidR="0092790B" w:rsidRDefault="0092790B" w:rsidP="0092790B">
      <w:pPr>
        <w:pStyle w:val="Author-eListParagraph"/>
        <w:numPr>
          <w:ilvl w:val="0"/>
          <w:numId w:val="254"/>
        </w:numPr>
        <w:jc w:val="both"/>
      </w:pPr>
      <w:proofErr w:type="gramStart"/>
      <w:r>
        <w:t>la</w:t>
      </w:r>
      <w:proofErr w:type="gramEnd"/>
      <w:r>
        <w:t xml:space="preserve"> préparation de l'aire de pose, c'est-à-dire l'enlèvement de toutes les impuretés et des parties non adhérentes ;</w:t>
      </w:r>
    </w:p>
    <w:p w14:paraId="1A73DC4B" w14:textId="77777777" w:rsidR="0092790B" w:rsidRDefault="0092790B" w:rsidP="0092790B">
      <w:pPr>
        <w:pStyle w:val="Author-eListParagraph"/>
        <w:numPr>
          <w:ilvl w:val="0"/>
          <w:numId w:val="254"/>
        </w:numPr>
        <w:jc w:val="both"/>
      </w:pPr>
      <w:proofErr w:type="gramStart"/>
      <w:r>
        <w:t>l'enlèvement</w:t>
      </w:r>
      <w:proofErr w:type="gramEnd"/>
      <w:r>
        <w:t xml:space="preserve"> de toutes les aspérités et/ou l'égalisation des faces de mur (*) ;</w:t>
      </w:r>
    </w:p>
    <w:p w14:paraId="69D6DDFE" w14:textId="77777777" w:rsidR="0092790B" w:rsidRDefault="0092790B" w:rsidP="0092790B">
      <w:pPr>
        <w:pStyle w:val="Author-eListParagraph"/>
        <w:numPr>
          <w:ilvl w:val="0"/>
          <w:numId w:val="254"/>
        </w:numPr>
        <w:jc w:val="both"/>
      </w:pPr>
      <w:proofErr w:type="gramStart"/>
      <w:r>
        <w:t>si</w:t>
      </w:r>
      <w:proofErr w:type="gramEnd"/>
      <w:r>
        <w:t xml:space="preserve"> nécessaire, la réalisation dans le revêtement des ouvertures pour les conduites, les crochets, supports, etc. qui doivent être placés à l'avance ;</w:t>
      </w:r>
    </w:p>
    <w:p w14:paraId="730F54AD" w14:textId="77777777" w:rsidR="0092790B" w:rsidRDefault="0092790B" w:rsidP="0092790B">
      <w:pPr>
        <w:pStyle w:val="Author-eListParagraph"/>
        <w:numPr>
          <w:ilvl w:val="0"/>
          <w:numId w:val="254"/>
        </w:numPr>
        <w:jc w:val="both"/>
      </w:pPr>
      <w:r>
        <w:t>La fourniture (hors matériaux récupérés du même site) et la pose des carreaux de céramique ;</w:t>
      </w:r>
    </w:p>
    <w:p w14:paraId="2E307745" w14:textId="77777777" w:rsidR="0092790B" w:rsidRDefault="0092790B" w:rsidP="0092790B">
      <w:pPr>
        <w:pStyle w:val="Author-eListParagraph"/>
        <w:numPr>
          <w:ilvl w:val="0"/>
          <w:numId w:val="254"/>
        </w:numPr>
        <w:jc w:val="both"/>
      </w:pPr>
      <w:proofErr w:type="gramStart"/>
      <w:r>
        <w:t>le</w:t>
      </w:r>
      <w:proofErr w:type="gramEnd"/>
      <w:r>
        <w:t xml:space="preserve"> rejointoiement des surfaces et l'achèvement des joints avec un mastic élastique ;</w:t>
      </w:r>
    </w:p>
    <w:p w14:paraId="145C66D0" w14:textId="77777777" w:rsidR="0092790B" w:rsidRDefault="0092790B" w:rsidP="0092790B">
      <w:pPr>
        <w:pStyle w:val="Author-eListParagraph"/>
        <w:numPr>
          <w:ilvl w:val="0"/>
          <w:numId w:val="254"/>
        </w:numPr>
        <w:jc w:val="both"/>
      </w:pPr>
      <w:proofErr w:type="gramStart"/>
      <w:r>
        <w:t>le</w:t>
      </w:r>
      <w:proofErr w:type="gramEnd"/>
      <w:r>
        <w:t xml:space="preserve"> nettoyage des murs carrelés, y compris l'enlèvement des taches de mortier ou de colle et de mortier de jointoiement.</w:t>
      </w:r>
    </w:p>
    <w:p w14:paraId="37E0FDC0" w14:textId="77777777" w:rsidR="0092790B" w:rsidRDefault="0092790B" w:rsidP="0092790B">
      <w:pPr>
        <w:pStyle w:val="pheading"/>
      </w:pPr>
      <w:r>
        <w:t>- Remarques importantes</w:t>
      </w:r>
    </w:p>
    <w:p w14:paraId="4D736D77" w14:textId="77777777" w:rsidR="0092790B" w:rsidRDefault="0092790B" w:rsidP="0092790B">
      <w:pPr>
        <w:jc w:val="both"/>
      </w:pPr>
      <w:r>
        <w:t>(*) Attention : Sur une aire de pose en plafonnage et pour l'application d'une colle synthétique ou d'un mortier-colle, l'égalisation n'est pas nécessaire en raison du degré de finition exigé au poste enduit à la chaux ou au plâtre au titre </w:t>
      </w:r>
      <w:hyperlink w:anchor="776" w:history="1">
        <w:r>
          <w:t>51.5 Revêtements intérieurs enduits</w:t>
        </w:r>
      </w:hyperlink>
      <w:r>
        <w:t>.</w:t>
      </w:r>
    </w:p>
    <w:p w14:paraId="603B4957" w14:textId="77777777" w:rsidR="0092790B" w:rsidRDefault="0092790B" w:rsidP="0092790B">
      <w:pPr>
        <w:pStyle w:val="pheading"/>
      </w:pPr>
      <w:r>
        <w:t>MATÉRIAUX</w:t>
      </w:r>
    </w:p>
    <w:p w14:paraId="5D798A03" w14:textId="77777777" w:rsidR="0092790B" w:rsidRDefault="0092790B" w:rsidP="0092790B">
      <w:pPr>
        <w:jc w:val="both"/>
      </w:pPr>
      <w:r>
        <w:t>Les carreaux neufs satisfont aux dispositions la norme produit [NBN EN 14411]. A l'arrière des carreaux, une marque en creux ou en relief permet d'identifier le fabricant. Voir § 2.3 et chapitre 3 de la [NIT 227].</w:t>
      </w:r>
    </w:p>
    <w:p w14:paraId="1AB07527" w14:textId="77777777" w:rsidR="0092790B" w:rsidRDefault="0092790B" w:rsidP="0092790B">
      <w:pPr>
        <w:jc w:val="both"/>
      </w:pPr>
      <w:r>
        <w:t>Le dos des carreaux est profilé afin d'obtenir une bonne adhérence avec le mortier et/ou la colle. Le choix des matériaux et les spécifications sont décrits dans les articles respectifs et les spécifications du cahier spécial des charges.</w:t>
      </w:r>
    </w:p>
    <w:p w14:paraId="7E8B0765" w14:textId="77777777" w:rsidR="0092790B" w:rsidRDefault="0092790B" w:rsidP="0092790B">
      <w:pPr>
        <w:jc w:val="both"/>
      </w:pPr>
      <w:r>
        <w:t>Le produit de jointoiement est en principe un mortier blanc, compatible avec le mortier ou la colle de mise en œuvre (</w:t>
      </w:r>
      <w:proofErr w:type="spellStart"/>
      <w:r>
        <w:t>p.e</w:t>
      </w:r>
      <w:proofErr w:type="spellEnd"/>
      <w:r>
        <w:t>. composé de 1/2 part de ciment blanc, 1/2 part de sable blanc fin, auquel on ajoute des adjuvants afin de garantir une élasticité relative ou conforme à la [NBN EN 13888]).</w:t>
      </w:r>
    </w:p>
    <w:p w14:paraId="36A7B0AB" w14:textId="77777777" w:rsidR="0092790B" w:rsidRDefault="0092790B" w:rsidP="0092790B">
      <w:pPr>
        <w:jc w:val="both"/>
      </w:pPr>
      <w:r>
        <w:t>Une série complète d'échantillons ainsi qu'une documentation technique des mortiers ou des mastics élastiques sont préalablement soumis pour approbation au maître d’ouvrage.</w:t>
      </w:r>
    </w:p>
    <w:p w14:paraId="5A315714" w14:textId="77777777" w:rsidR="0092790B" w:rsidRDefault="0092790B" w:rsidP="0092790B">
      <w:pPr>
        <w:jc w:val="both"/>
      </w:pPr>
      <w:r>
        <w:t> </w:t>
      </w:r>
    </w:p>
    <w:p w14:paraId="31E674A1" w14:textId="77777777" w:rsidR="0092790B" w:rsidRDefault="0092790B" w:rsidP="0092790B">
      <w:pPr>
        <w:jc w:val="both"/>
      </w:pPr>
      <w:r>
        <w:t xml:space="preserve">Les carreaux céramiques sont classifiés en fonction de leur absorption d’eau </w:t>
      </w:r>
      <w:proofErr w:type="spellStart"/>
      <w:r>
        <w:t>Eb</w:t>
      </w:r>
      <w:proofErr w:type="spellEnd"/>
      <w:r>
        <w:t xml:space="preserve"> déterminée selon la norme [NBN EN ISO 10545-3]. Des sous-groupes sont également définis dans la norme [NBN EN 14411].</w:t>
      </w:r>
    </w:p>
    <w:p w14:paraId="71152093" w14:textId="77777777" w:rsidR="0092790B" w:rsidRDefault="0092790B" w:rsidP="0092790B">
      <w:pPr>
        <w:jc w:val="both"/>
      </w:pPr>
      <w:r>
        <w:t>Les performances de résistance aux rayures sont exprimées conformément à la [NIT 237].</w:t>
      </w:r>
    </w:p>
    <w:p w14:paraId="528F8A4F" w14:textId="77777777" w:rsidR="0092790B" w:rsidRDefault="0092790B" w:rsidP="0092790B">
      <w:pPr>
        <w:jc w:val="both"/>
      </w:pPr>
      <w:r>
        <w:t>Les performances de résistance à l’usure sont exprimées conformément [NBN EN ISO 10545-6] et [NBN EN ISO 10545-7].</w:t>
      </w:r>
    </w:p>
    <w:p w14:paraId="67B9C98B" w14:textId="77777777" w:rsidR="0092790B" w:rsidRDefault="0092790B" w:rsidP="0092790B">
      <w:pPr>
        <w:jc w:val="both"/>
      </w:pPr>
      <w:r>
        <w:t>Les performances de résistance au gel/ dégel sont exprimées conformément [CEN/TS 16165]</w:t>
      </w:r>
    </w:p>
    <w:p w14:paraId="5D75D953" w14:textId="77777777" w:rsidR="0092790B" w:rsidRDefault="0092790B" w:rsidP="0092790B">
      <w:pPr>
        <w:jc w:val="both"/>
      </w:pPr>
      <w:r>
        <w:t>Les performances de tactilité sont exprimées conformément [CEN/TS 15209].</w:t>
      </w:r>
    </w:p>
    <w:p w14:paraId="0D1F1A59" w14:textId="77777777" w:rsidR="0092790B" w:rsidRDefault="0092790B" w:rsidP="0092790B">
      <w:pPr>
        <w:jc w:val="both"/>
      </w:pPr>
      <w:r>
        <w:t>Les performances de résistance chimique sont exprimées conformément [NBN EN ISO 10545-13].</w:t>
      </w:r>
    </w:p>
    <w:p w14:paraId="7D428FF6" w14:textId="77777777" w:rsidR="0092790B" w:rsidRDefault="0092790B" w:rsidP="0092790B">
      <w:pPr>
        <w:jc w:val="both"/>
      </w:pPr>
      <w:r>
        <w:t>Les performances de résistance aux taches sont exprimées conformément [NBN EN ISO 10545-14].</w:t>
      </w:r>
    </w:p>
    <w:p w14:paraId="7D99C314" w14:textId="77777777" w:rsidR="0092790B" w:rsidRDefault="0092790B" w:rsidP="0092790B">
      <w:pPr>
        <w:jc w:val="both"/>
      </w:pPr>
      <w:r>
        <w:t>Les portes et leurs composantes, c'est-à-dire les encadrements, les feuilles de porte, les moyens de fixation.</w:t>
      </w:r>
    </w:p>
    <w:p w14:paraId="0EDDDA11" w14:textId="77777777" w:rsidR="0092790B" w:rsidRDefault="0092790B" w:rsidP="0092790B">
      <w:pPr>
        <w:jc w:val="both"/>
      </w:pPr>
      <w:r>
        <w:t>Les conditions de fourniture et de qualité des carreaux céramiques satisfont aux dispositions suivantes :</w:t>
      </w:r>
    </w:p>
    <w:p w14:paraId="70038521" w14:textId="77777777" w:rsidR="0092790B" w:rsidRDefault="0092790B" w:rsidP="0092790B">
      <w:pPr>
        <w:pStyle w:val="Author-eListParagraph"/>
        <w:numPr>
          <w:ilvl w:val="0"/>
          <w:numId w:val="255"/>
        </w:numPr>
        <w:jc w:val="both"/>
      </w:pPr>
      <w:r>
        <w:t xml:space="preserve">Par type de carreau choisi, un échantillon représentatif </w:t>
      </w:r>
      <w:proofErr w:type="gramStart"/>
      <w:r>
        <w:t>est</w:t>
      </w:r>
      <w:proofErr w:type="gramEnd"/>
      <w:r>
        <w:t xml:space="preserve"> soumis ainsi qu'une fiche technique selon la [NIT 237] (§ 2.4.4.2 &amp; § 2.4.5). Cette dernière mentionne toutes les caractéristiques particulières des carreaux et contient toutes les informations qui permettent de déterminer le produit sans équivoque.</w:t>
      </w:r>
    </w:p>
    <w:p w14:paraId="521743B7" w14:textId="77777777" w:rsidR="0092790B" w:rsidRDefault="0092790B" w:rsidP="0092790B">
      <w:pPr>
        <w:pStyle w:val="Author-eListParagraph"/>
        <w:numPr>
          <w:ilvl w:val="0"/>
          <w:numId w:val="255"/>
        </w:numPr>
        <w:jc w:val="both"/>
      </w:pPr>
    </w:p>
    <w:p w14:paraId="618D9FB7" w14:textId="77777777" w:rsidR="0092790B" w:rsidRDefault="0092790B" w:rsidP="0092790B">
      <w:pPr>
        <w:pStyle w:val="Author-eListParagraph"/>
        <w:numPr>
          <w:ilvl w:val="0"/>
          <w:numId w:val="255"/>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11352053" w14:textId="77777777" w:rsidR="0092790B" w:rsidRDefault="0092790B" w:rsidP="0092790B"/>
    <w:p w14:paraId="3E25D8C2" w14:textId="77777777" w:rsidR="0092790B" w:rsidRDefault="0092790B" w:rsidP="0092790B">
      <w:pPr>
        <w:jc w:val="both"/>
      </w:pPr>
      <w:r>
        <w:rPr>
          <w:b/>
          <w:u w:val="single"/>
        </w:rPr>
        <w:t>Spécifications des produits de pose :</w:t>
      </w:r>
    </w:p>
    <w:p w14:paraId="4CF964B1" w14:textId="77777777" w:rsidR="0092790B" w:rsidRDefault="0092790B" w:rsidP="0092790B">
      <w:pPr>
        <w:jc w:val="both"/>
      </w:pPr>
      <w:r>
        <w:rPr>
          <w:u w:val="single"/>
        </w:rPr>
        <w:t>Colle à carrelage</w:t>
      </w:r>
    </w:p>
    <w:p w14:paraId="1698A874" w14:textId="77777777" w:rsidR="0092790B" w:rsidRDefault="0092790B" w:rsidP="0092790B">
      <w:pPr>
        <w:jc w:val="both"/>
      </w:pPr>
    </w:p>
    <w:p w14:paraId="79832EEC" w14:textId="77777777" w:rsidR="0092790B" w:rsidRDefault="0092790B" w:rsidP="0092790B">
      <w:pPr>
        <w:jc w:val="both"/>
      </w:pPr>
      <w:r>
        <w:t xml:space="preserve">Les colles à carrelages répondent aux spécifications de la [NBN EN 12004-1]. Voir également au §3.1. </w:t>
      </w:r>
      <w:proofErr w:type="gramStart"/>
      <w:r>
        <w:t>de</w:t>
      </w:r>
      <w:proofErr w:type="gramEnd"/>
      <w:r>
        <w:t xml:space="preserve"> la [NIT 237].</w:t>
      </w:r>
    </w:p>
    <w:p w14:paraId="38AC0A32" w14:textId="77777777" w:rsidR="0092790B" w:rsidRDefault="0092790B" w:rsidP="0092790B">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3B1000BF" w14:textId="77777777" w:rsidR="0092790B" w:rsidRDefault="0092790B" w:rsidP="0092790B">
      <w:pPr>
        <w:jc w:val="both"/>
      </w:pPr>
    </w:p>
    <w:p w14:paraId="6FF97E65" w14:textId="77777777" w:rsidR="0092790B" w:rsidRDefault="0092790B" w:rsidP="0092790B">
      <w:pPr>
        <w:jc w:val="both"/>
      </w:pPr>
    </w:p>
    <w:p w14:paraId="5172CED1" w14:textId="77777777" w:rsidR="0092790B" w:rsidRDefault="0092790B" w:rsidP="0092790B">
      <w:pPr>
        <w:jc w:val="both"/>
      </w:pPr>
      <w:r>
        <w:rPr>
          <w:u w:val="single"/>
        </w:rPr>
        <w:t xml:space="preserve">Produit de jointoiement </w:t>
      </w:r>
      <w:proofErr w:type="spellStart"/>
      <w:r>
        <w:rPr>
          <w:u w:val="single"/>
        </w:rPr>
        <w:t>prédosé</w:t>
      </w:r>
      <w:proofErr w:type="spellEnd"/>
    </w:p>
    <w:p w14:paraId="3C7517F2" w14:textId="77777777" w:rsidR="0092790B" w:rsidRDefault="0092790B" w:rsidP="0092790B">
      <w:pPr>
        <w:jc w:val="both"/>
      </w:pPr>
    </w:p>
    <w:p w14:paraId="73246797" w14:textId="77777777" w:rsidR="0092790B" w:rsidRDefault="0092790B" w:rsidP="0092790B">
      <w:pPr>
        <w:jc w:val="both"/>
      </w:pPr>
      <w:r>
        <w:t xml:space="preserve">Les produits de jointoiement </w:t>
      </w:r>
      <w:proofErr w:type="spellStart"/>
      <w:r>
        <w:t>prédosés</w:t>
      </w:r>
      <w:proofErr w:type="spellEnd"/>
      <w:r>
        <w:t xml:space="preserve"> répondent aux spécifications de la [NBN EN 13888]. Voir également au §3.5. </w:t>
      </w:r>
      <w:proofErr w:type="gramStart"/>
      <w:r>
        <w:t>et</w:t>
      </w:r>
      <w:proofErr w:type="gramEnd"/>
      <w:r>
        <w:t xml:space="preserve"> 3.5.1 de la [NIT 237].</w:t>
      </w:r>
    </w:p>
    <w:p w14:paraId="56A71366" w14:textId="77777777" w:rsidR="0092790B" w:rsidRDefault="0092790B" w:rsidP="0092790B">
      <w:pPr>
        <w:jc w:val="both"/>
      </w:pPr>
      <w:r>
        <w:t>Les types, à savoir CG (à base de ciment), RG (à base de résine), et autres propriétés sont compatibles avec le carreau et choisis en fonction de l’usage.</w:t>
      </w:r>
    </w:p>
    <w:p w14:paraId="62A02085" w14:textId="77777777" w:rsidR="0092790B" w:rsidRDefault="0092790B" w:rsidP="0092790B">
      <w:pPr>
        <w:jc w:val="both"/>
      </w:pPr>
    </w:p>
    <w:p w14:paraId="340C80CF" w14:textId="77777777" w:rsidR="0092790B" w:rsidRDefault="0092790B" w:rsidP="0092790B">
      <w:pPr>
        <w:jc w:val="both"/>
      </w:pPr>
    </w:p>
    <w:p w14:paraId="5EB64DA7" w14:textId="77777777" w:rsidR="0092790B" w:rsidRDefault="0092790B" w:rsidP="0092790B">
      <w:pPr>
        <w:jc w:val="both"/>
      </w:pPr>
      <w:r>
        <w:rPr>
          <w:u w:val="single"/>
        </w:rPr>
        <w:t>Produit de jointoiement traditionnel</w:t>
      </w:r>
    </w:p>
    <w:p w14:paraId="12CDF250" w14:textId="77777777" w:rsidR="0092790B" w:rsidRDefault="0092790B" w:rsidP="0092790B">
      <w:pPr>
        <w:jc w:val="both"/>
      </w:pPr>
    </w:p>
    <w:p w14:paraId="01D59718" w14:textId="77777777" w:rsidR="0092790B" w:rsidRDefault="0092790B" w:rsidP="0092790B">
      <w:pPr>
        <w:jc w:val="both"/>
      </w:pPr>
      <w:r>
        <w:t>Les produits de jointoiement traditionnels respectent les définitions et principes du §3.5.2 de la [NIT 237].</w:t>
      </w:r>
    </w:p>
    <w:p w14:paraId="7A1237C0" w14:textId="77777777" w:rsidR="0092790B" w:rsidRDefault="0092790B" w:rsidP="0092790B">
      <w:pPr>
        <w:pStyle w:val="pheading"/>
      </w:pPr>
      <w:r>
        <w:t>EXÉCUTION / MISE EN ŒUVRE</w:t>
      </w:r>
    </w:p>
    <w:p w14:paraId="27F1BE42" w14:textId="77777777" w:rsidR="0092790B" w:rsidRDefault="0092790B" w:rsidP="0092790B">
      <w:pPr>
        <w:jc w:val="both"/>
      </w:pPr>
      <w:r>
        <w:rPr>
          <w:b/>
          <w:u w:val="single"/>
        </w:rPr>
        <w:t>Généralités</w:t>
      </w:r>
    </w:p>
    <w:p w14:paraId="001CBDFA" w14:textId="77777777" w:rsidR="0092790B" w:rsidRDefault="0092790B" w:rsidP="0092790B">
      <w:pPr>
        <w:jc w:val="both"/>
      </w:pPr>
      <w:r>
        <w:t>Les travaux de carrelage sont exécutés par des ouvriers spécialisés aux prescriptions du fabricant. Le moment de la mise en œuvre est judicieusement choisi en parfaite coordination avec la mise en œuvre du mobilier de cuisine, des appareils sanitaires et des accessoires. Toutes les garanties sont données pour obtenir une exécution parfaite, particulièrement en ce qui concerne les affaissements possibles, les tassements, les fissures dans les joints et les carreaux, l'étanchéité à l'eau, la durabilité, etc. Lorsqu'un joint de dilatation se présente dans l'aire de pose du carrelage, celui-ci est prolongé dans le carrelage.</w:t>
      </w:r>
    </w:p>
    <w:p w14:paraId="69B0C4AF" w14:textId="77777777" w:rsidR="0092790B" w:rsidRDefault="0092790B" w:rsidP="0092790B"/>
    <w:p w14:paraId="3D765580" w14:textId="77777777" w:rsidR="0092790B" w:rsidRDefault="0092790B" w:rsidP="0092790B">
      <w:pPr>
        <w:jc w:val="both"/>
      </w:pPr>
      <w:r>
        <w:rPr>
          <w:b/>
          <w:u w:val="single"/>
        </w:rPr>
        <w:t>Mode De Pose</w:t>
      </w:r>
    </w:p>
    <w:p w14:paraId="7FBAF540" w14:textId="77777777" w:rsidR="0092790B" w:rsidRDefault="0092790B" w:rsidP="0092790B">
      <w:pPr>
        <w:jc w:val="both"/>
      </w:pPr>
      <w:r>
        <w:t>Sauf dispositions contraires dans le cahier spécial des charges :</w:t>
      </w:r>
    </w:p>
    <w:p w14:paraId="425F8BB7" w14:textId="77777777" w:rsidR="0092790B" w:rsidRDefault="0092790B" w:rsidP="0092790B">
      <w:pPr>
        <w:pStyle w:val="Author-eListParagraph"/>
        <w:numPr>
          <w:ilvl w:val="0"/>
          <w:numId w:val="256"/>
        </w:numPr>
        <w:jc w:val="both"/>
      </w:pPr>
      <w:proofErr w:type="gramStart"/>
      <w:r>
        <w:t>les</w:t>
      </w:r>
      <w:proofErr w:type="gramEnd"/>
      <w:r>
        <w:t xml:space="preserve"> carreaux sont posés à joints égaux et lisses. La largeur des joints est fonction des dimensions et des tolérances dimensionnelles des carreaux § 5.5.1 de la [NIT 227] ; </w:t>
      </w:r>
    </w:p>
    <w:p w14:paraId="667FC1DF" w14:textId="77777777" w:rsidR="0092790B" w:rsidRDefault="0092790B" w:rsidP="0092790B">
      <w:pPr>
        <w:pStyle w:val="Author-eListParagraph"/>
        <w:numPr>
          <w:ilvl w:val="0"/>
          <w:numId w:val="256"/>
        </w:numPr>
        <w:jc w:val="both"/>
      </w:pPr>
    </w:p>
    <w:p w14:paraId="4E3D7269" w14:textId="77777777" w:rsidR="0092790B" w:rsidRDefault="0092790B" w:rsidP="0092790B">
      <w:pPr>
        <w:pStyle w:val="Author-eListParagraph"/>
        <w:numPr>
          <w:ilvl w:val="0"/>
          <w:numId w:val="256"/>
        </w:numPr>
        <w:jc w:val="both"/>
      </w:pPr>
      <w:proofErr w:type="gramStart"/>
      <w:r>
        <w:t>les</w:t>
      </w:r>
      <w:proofErr w:type="gramEnd"/>
      <w:r>
        <w:t xml:space="preserve"> bandes étroites inférieures à un demi-carreau sont évitées ;</w:t>
      </w:r>
    </w:p>
    <w:p w14:paraId="265AFD4A" w14:textId="77777777" w:rsidR="0092790B" w:rsidRDefault="0092790B" w:rsidP="0092790B">
      <w:pPr>
        <w:pStyle w:val="Author-eListParagraph"/>
        <w:numPr>
          <w:ilvl w:val="0"/>
          <w:numId w:val="256"/>
        </w:numPr>
        <w:jc w:val="both"/>
      </w:pPr>
    </w:p>
    <w:p w14:paraId="0BB3BCE1" w14:textId="77777777" w:rsidR="0092790B" w:rsidRDefault="0092790B" w:rsidP="0092790B">
      <w:pPr>
        <w:pStyle w:val="Author-eListParagraph"/>
        <w:numPr>
          <w:ilvl w:val="0"/>
          <w:numId w:val="256"/>
        </w:numPr>
        <w:jc w:val="both"/>
      </w:pPr>
      <w:proofErr w:type="gramStart"/>
      <w:r>
        <w:t>les</w:t>
      </w:r>
      <w:proofErr w:type="gramEnd"/>
      <w:r>
        <w:t xml:space="preserve"> carreaux sont découpés mécaniquement, sans dégradations visibles de la couche d'émail ;</w:t>
      </w:r>
    </w:p>
    <w:p w14:paraId="0961B1AC" w14:textId="77777777" w:rsidR="0092790B" w:rsidRDefault="0092790B" w:rsidP="0092790B">
      <w:pPr>
        <w:pStyle w:val="Author-eListParagraph"/>
        <w:numPr>
          <w:ilvl w:val="0"/>
          <w:numId w:val="256"/>
        </w:numPr>
        <w:jc w:val="both"/>
      </w:pPr>
    </w:p>
    <w:p w14:paraId="03E9D43A" w14:textId="77777777" w:rsidR="0092790B" w:rsidRDefault="0092790B" w:rsidP="0092790B">
      <w:pPr>
        <w:pStyle w:val="Author-eListParagraph"/>
        <w:numPr>
          <w:ilvl w:val="0"/>
          <w:numId w:val="256"/>
        </w:numPr>
        <w:jc w:val="both"/>
      </w:pPr>
      <w:proofErr w:type="gramStart"/>
      <w:r>
        <w:t>pour</w:t>
      </w:r>
      <w:proofErr w:type="gramEnd"/>
      <w:r>
        <w:t xml:space="preserve"> les angles saillants et les chants visibles des carreaux aux bords arrondis sont utilisés ;</w:t>
      </w:r>
    </w:p>
    <w:p w14:paraId="3C7F6626" w14:textId="77777777" w:rsidR="0092790B" w:rsidRDefault="0092790B" w:rsidP="0092790B">
      <w:pPr>
        <w:pStyle w:val="Author-eListParagraph"/>
        <w:numPr>
          <w:ilvl w:val="0"/>
          <w:numId w:val="256"/>
        </w:numPr>
        <w:jc w:val="both"/>
      </w:pPr>
    </w:p>
    <w:p w14:paraId="7E7E98AB" w14:textId="77777777" w:rsidR="0092790B" w:rsidRDefault="0092790B" w:rsidP="0092790B">
      <w:pPr>
        <w:pStyle w:val="Author-eListParagraph"/>
        <w:numPr>
          <w:ilvl w:val="0"/>
          <w:numId w:val="256"/>
        </w:numPr>
        <w:jc w:val="both"/>
      </w:pPr>
      <w:proofErr w:type="gramStart"/>
      <w:r>
        <w:t>au</w:t>
      </w:r>
      <w:proofErr w:type="gramEnd"/>
      <w:r>
        <w:t xml:space="preserve"> droit des interrupteurs, des prises de courant ou de la robinetterie, des carreaux aux réservations préforées, qui sont achevées à la meule sont utilisés.</w:t>
      </w:r>
    </w:p>
    <w:p w14:paraId="59B3C24B" w14:textId="77777777" w:rsidR="0092790B" w:rsidRDefault="0092790B" w:rsidP="0092790B">
      <w:pPr>
        <w:jc w:val="both"/>
      </w:pPr>
      <w:r>
        <w:t>Différents types de support sont possibles § 4.2 de la [NIT 227]. La technique de pose adéquate dépend entre autres du support à carreler. § 5.2 de la [NIT 227].</w:t>
      </w:r>
    </w:p>
    <w:p w14:paraId="60319FEB" w14:textId="77777777" w:rsidR="0092790B" w:rsidRDefault="0092790B" w:rsidP="0092790B">
      <w:pPr>
        <w:jc w:val="both"/>
      </w:pPr>
      <w:r>
        <w:t>Pour plus d'informations, consultez aussi "Décollement des carrelages muraux intérieurs" [CSTC Revue (1995/3)] + [NIT 227].</w:t>
      </w:r>
    </w:p>
    <w:p w14:paraId="6AD0F10E" w14:textId="77777777" w:rsidR="0092790B" w:rsidRDefault="0092790B" w:rsidP="0092790B">
      <w:pPr>
        <w:jc w:val="both"/>
      </w:pPr>
      <w:r>
        <w:t>   </w:t>
      </w:r>
    </w:p>
    <w:p w14:paraId="6CBC9B7F" w14:textId="77777777" w:rsidR="0092790B" w:rsidRDefault="0092790B" w:rsidP="0092790B">
      <w:pPr>
        <w:jc w:val="both"/>
      </w:pPr>
      <w:r>
        <w:rPr>
          <w:b/>
          <w:u w:val="single"/>
        </w:rPr>
        <w:t>Remplissage des joints</w:t>
      </w:r>
    </w:p>
    <w:p w14:paraId="1AA64941" w14:textId="77777777" w:rsidR="0092790B" w:rsidRDefault="0092790B" w:rsidP="0092790B">
      <w:pPr>
        <w:jc w:val="both"/>
      </w:pPr>
      <w:r>
        <w:t>Au préalable, les joints et la surface des carreaux sont nettoyés avant le durcissement de la colle ou du mortier et débarrassés de toutes impuretés telles que poussière, sciure, clous, etc.</w:t>
      </w:r>
    </w:p>
    <w:p w14:paraId="78550EAA" w14:textId="77777777" w:rsidR="0092790B" w:rsidRDefault="0092790B" w:rsidP="0092790B">
      <w:pPr>
        <w:jc w:val="both"/>
      </w:pPr>
      <w:r>
        <w:t xml:space="preserve">Au plus tard 24 heures après leur mise en œuvre, les carrelages sont rejointoyés sur toute leur hauteur avec un mortier de jointoiement, compatible avec le système de mise en </w:t>
      </w:r>
      <w:proofErr w:type="gramStart"/>
      <w:r>
        <w:t>œuvre .Avant</w:t>
      </w:r>
      <w:proofErr w:type="gramEnd"/>
      <w:r>
        <w:t xml:space="preserve"> le jointoiement, les carreaux sont bien humidifiés afin que le mortier de jointoiement ne puisse pas brûler.</w:t>
      </w:r>
    </w:p>
    <w:p w14:paraId="7220779B" w14:textId="77777777" w:rsidR="0092790B" w:rsidRDefault="0092790B" w:rsidP="0092790B">
      <w:pPr>
        <w:jc w:val="both"/>
      </w:pPr>
      <w:r>
        <w:t>Les joints d'angle verticaux et horizontaux ne sont pas jointoyés au mortier mais remplis avec un mastic fongicide durablement élastique. De même, les joints entre le sol et les murs ne sont pas rejointoyés mais remplis avec un mastic plastique approprié.</w:t>
      </w:r>
    </w:p>
    <w:p w14:paraId="62996C38" w14:textId="77777777" w:rsidR="0092790B" w:rsidRDefault="0092790B" w:rsidP="0092790B">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32D98460" w14:textId="77777777" w:rsidR="0092790B" w:rsidRDefault="0092790B" w:rsidP="0092790B">
      <w:pPr>
        <w:pStyle w:val="pheading"/>
      </w:pPr>
      <w:r>
        <w:t>CONTRÔLES</w:t>
      </w:r>
    </w:p>
    <w:p w14:paraId="5DB81D28" w14:textId="77777777" w:rsidR="0092790B" w:rsidRDefault="0092790B" w:rsidP="0092790B">
      <w:pPr>
        <w:jc w:val="both"/>
      </w:pPr>
      <w:r>
        <w:t>Le revêtement en carrelage présente une surface verticale et plane, exempte de fissures dans les joints et les carreaux ou d'autres dégradations de la surface.</w:t>
      </w:r>
    </w:p>
    <w:p w14:paraId="7B436FE7" w14:textId="77777777" w:rsidR="0092790B" w:rsidRDefault="0092790B" w:rsidP="0092790B">
      <w:pPr>
        <w:jc w:val="both"/>
      </w:pPr>
      <w:r>
        <w:t>Un nuançage de couleur uniforme est exigé dans un seul et même local.</w:t>
      </w:r>
    </w:p>
    <w:p w14:paraId="6528F218" w14:textId="77777777" w:rsidR="0092790B" w:rsidRDefault="0092790B" w:rsidP="0092790B">
      <w:pPr>
        <w:pStyle w:val="pheading"/>
      </w:pPr>
      <w:r>
        <w:t>DOCUMENTS DE RÉFÉRENCE</w:t>
      </w:r>
    </w:p>
    <w:p w14:paraId="6EDC6240" w14:textId="77777777" w:rsidR="0092790B" w:rsidRDefault="0092790B" w:rsidP="0092790B">
      <w:pPr>
        <w:pStyle w:val="pheading"/>
      </w:pPr>
      <w:r>
        <w:t>- Matériau</w:t>
      </w:r>
    </w:p>
    <w:p w14:paraId="17B221CC" w14:textId="77777777" w:rsidR="0092790B" w:rsidRDefault="0092790B" w:rsidP="0092790B">
      <w:pPr>
        <w:spacing w:before="240" w:after="240"/>
      </w:pPr>
      <w:r>
        <w:t>[NBN EN 14411, Carreaux céramiques - Définitions, classification, caractéristiques, évaluation et vérification de la constance de performance et marquage]</w:t>
      </w:r>
    </w:p>
    <w:p w14:paraId="27C73BFE" w14:textId="77777777" w:rsidR="0092790B" w:rsidRDefault="0092790B" w:rsidP="0092790B">
      <w:pPr>
        <w:spacing w:before="240" w:after="240"/>
      </w:pPr>
      <w:r>
        <w:t xml:space="preserve">[NBN EN ISO 10545-6, Carreaux et dalles céramiques - Partie </w:t>
      </w:r>
      <w:proofErr w:type="gramStart"/>
      <w:r>
        <w:t>6:</w:t>
      </w:r>
      <w:proofErr w:type="gramEnd"/>
      <w:r>
        <w:t xml:space="preserve"> Détermination de la résistance à l'abrasion profonde pour les carreaux non émaillés (ISO 10545-6:2010)]</w:t>
      </w:r>
    </w:p>
    <w:p w14:paraId="2155518C" w14:textId="77777777" w:rsidR="0092790B" w:rsidRDefault="0092790B" w:rsidP="0092790B">
      <w:pPr>
        <w:spacing w:before="240" w:after="240"/>
      </w:pPr>
      <w:r>
        <w:t xml:space="preserve">[NBN EN ISO 10545-7, Carreaux et dalles céramiques - Partie </w:t>
      </w:r>
      <w:proofErr w:type="gramStart"/>
      <w:r>
        <w:t>7:</w:t>
      </w:r>
      <w:proofErr w:type="gramEnd"/>
      <w:r>
        <w:t xml:space="preserve"> Détermination de la résistance à l'abrasion de surface pour les carreaux et dalles émaillés (ISO 10545-7:1996) (+AC:1999)]</w:t>
      </w:r>
    </w:p>
    <w:p w14:paraId="61262C44" w14:textId="77777777" w:rsidR="0092790B" w:rsidRDefault="0092790B" w:rsidP="0092790B">
      <w:pPr>
        <w:spacing w:before="240" w:after="240"/>
      </w:pPr>
      <w:r>
        <w:t xml:space="preserve">[NBN EN ISO 10545-13, Carreaux et dalles céramiques - Partie </w:t>
      </w:r>
      <w:proofErr w:type="gramStart"/>
      <w:r>
        <w:t>13:</w:t>
      </w:r>
      <w:proofErr w:type="gramEnd"/>
      <w:r>
        <w:t xml:space="preserve"> Détermination de la résistance chimique (ISO 10545-13:2016)]</w:t>
      </w:r>
    </w:p>
    <w:p w14:paraId="107D26B1" w14:textId="77777777" w:rsidR="0092790B" w:rsidRDefault="0092790B" w:rsidP="0092790B">
      <w:pPr>
        <w:spacing w:before="240" w:after="240"/>
      </w:pPr>
      <w:r>
        <w:t>[NBN EN ISO 10545-14, Carreaux et dalles céramiques - Partie 14 : Détermination de la résistance aux taches (ISO 10545-</w:t>
      </w:r>
      <w:proofErr w:type="gramStart"/>
      <w:r>
        <w:t>14:</w:t>
      </w:r>
      <w:proofErr w:type="gramEnd"/>
      <w:r>
        <w:t>2015)]</w:t>
      </w:r>
    </w:p>
    <w:p w14:paraId="2C41FCB0" w14:textId="77777777" w:rsidR="0092790B" w:rsidRDefault="0092790B" w:rsidP="0092790B">
      <w:pPr>
        <w:spacing w:before="240" w:after="240"/>
      </w:pPr>
      <w:r>
        <w:t xml:space="preserve">[NBN EN 12004-1, Colles à carrelage - Partie </w:t>
      </w:r>
      <w:proofErr w:type="gramStart"/>
      <w:r>
        <w:t>1:</w:t>
      </w:r>
      <w:proofErr w:type="gramEnd"/>
      <w:r>
        <w:t xml:space="preserve"> Exigences, évaluation et vérification de la constance de performance, classification et marquage]</w:t>
      </w:r>
    </w:p>
    <w:p w14:paraId="7A87C21A" w14:textId="77777777" w:rsidR="0092790B" w:rsidRDefault="0092790B" w:rsidP="0092790B">
      <w:pPr>
        <w:spacing w:before="240" w:after="240"/>
      </w:pPr>
      <w:r>
        <w:t>[NBN EN 13888, Mortiers de jointoiement pour carreaux et dalles céramiques - Exigences, évaluation de conformité, classification et désignation]</w:t>
      </w:r>
    </w:p>
    <w:p w14:paraId="452E5B4D" w14:textId="77777777" w:rsidR="0092790B" w:rsidRDefault="0092790B" w:rsidP="0092790B">
      <w:pPr>
        <w:spacing w:before="240" w:after="240"/>
      </w:pPr>
      <w:r>
        <w:t xml:space="preserve">[NBN EN ISO 11600, Construction immobilière - Produits pour joints - Classification et exigences pour les mastics (ISO </w:t>
      </w:r>
      <w:proofErr w:type="gramStart"/>
      <w:r>
        <w:t>11600:</w:t>
      </w:r>
      <w:proofErr w:type="gramEnd"/>
      <w:r>
        <w:t>2002)]</w:t>
      </w:r>
    </w:p>
    <w:p w14:paraId="1E717C8E" w14:textId="77777777" w:rsidR="0092790B" w:rsidRDefault="0092790B" w:rsidP="0092790B">
      <w:pPr>
        <w:spacing w:before="240" w:after="240"/>
      </w:pPr>
      <w:r>
        <w:t>[NIT 237, Revêtements de sol intérieurs en carreaux céramiques (remplace la NIT 137 pour les travaux de carrelage en céramique).]</w:t>
      </w:r>
    </w:p>
    <w:p w14:paraId="02C4166D" w14:textId="77777777" w:rsidR="0092790B" w:rsidRDefault="0092790B" w:rsidP="0092790B">
      <w:pPr>
        <w:pStyle w:val="pheading"/>
      </w:pPr>
      <w:r>
        <w:t>- Exécution</w:t>
      </w:r>
    </w:p>
    <w:p w14:paraId="379D07F9" w14:textId="77777777" w:rsidR="0092790B" w:rsidRDefault="0092790B" w:rsidP="0092790B">
      <w:r>
        <w:t>[NIT 237, Revêtements de sol intérieurs en carreaux céramiques (remplace la NIT 137 pour les travaux de carrelage en céramique).]</w:t>
      </w:r>
    </w:p>
    <w:p w14:paraId="1E47B407" w14:textId="77777777" w:rsidR="0092790B" w:rsidRDefault="0092790B" w:rsidP="0092790B">
      <w:pPr>
        <w:pStyle w:val="pheading"/>
      </w:pPr>
      <w:r>
        <w:t>AIDE</w:t>
      </w:r>
    </w:p>
    <w:p w14:paraId="3FD22F7C" w14:textId="77777777" w:rsidR="0092790B" w:rsidRDefault="0092790B" w:rsidP="0092790B">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92790B" w14:paraId="38A8310E" w14:textId="77777777" w:rsidTr="0014608A">
        <w:tc>
          <w:tcPr>
            <w:tcW w:w="1800" w:type="dxa"/>
            <w:vMerge w:val="restart"/>
            <w:noWrap/>
          </w:tcPr>
          <w:p w14:paraId="7D7471B3" w14:textId="77777777" w:rsidR="0092790B" w:rsidRDefault="0092790B" w:rsidP="0014608A"/>
          <w:p w14:paraId="773ACF11" w14:textId="77777777" w:rsidR="0092790B" w:rsidRDefault="0092790B" w:rsidP="0014608A">
            <w:pPr>
              <w:jc w:val="center"/>
            </w:pPr>
            <w:r>
              <w:t>Type de carreau</w:t>
            </w:r>
          </w:p>
        </w:tc>
        <w:tc>
          <w:tcPr>
            <w:tcW w:w="7200" w:type="dxa"/>
            <w:gridSpan w:val="4"/>
            <w:noWrap/>
          </w:tcPr>
          <w:p w14:paraId="2626C6DF" w14:textId="77777777" w:rsidR="0092790B" w:rsidRDefault="0092790B" w:rsidP="0014608A">
            <w:pPr>
              <w:jc w:val="center"/>
            </w:pPr>
            <w:r>
              <w:t>Absorption d’eau E par ébullition (% de la masse)</w:t>
            </w:r>
          </w:p>
        </w:tc>
      </w:tr>
      <w:tr w:rsidR="0092790B" w14:paraId="0E177633" w14:textId="77777777" w:rsidTr="0014608A">
        <w:tc>
          <w:tcPr>
            <w:tcW w:w="1800" w:type="dxa"/>
            <w:vMerge/>
            <w:noWrap/>
          </w:tcPr>
          <w:p w14:paraId="276EA9F9" w14:textId="77777777" w:rsidR="0092790B" w:rsidRDefault="0092790B" w:rsidP="0014608A"/>
        </w:tc>
        <w:tc>
          <w:tcPr>
            <w:tcW w:w="1800" w:type="dxa"/>
            <w:noWrap/>
          </w:tcPr>
          <w:p w14:paraId="5B7B7EA9" w14:textId="77777777" w:rsidR="0092790B" w:rsidRDefault="0092790B" w:rsidP="0014608A">
            <w:pPr>
              <w:jc w:val="center"/>
            </w:pPr>
            <w:r>
              <w:t>Groupe I</w:t>
            </w:r>
          </w:p>
          <w:p w14:paraId="2BB704FE" w14:textId="77777777" w:rsidR="0092790B" w:rsidRDefault="0092790B" w:rsidP="0014608A">
            <w:pPr>
              <w:jc w:val="center"/>
            </w:pPr>
            <w:r>
              <w:t>E ≤ 3 %</w:t>
            </w:r>
          </w:p>
        </w:tc>
        <w:tc>
          <w:tcPr>
            <w:tcW w:w="1800" w:type="dxa"/>
            <w:noWrap/>
          </w:tcPr>
          <w:p w14:paraId="274757D2" w14:textId="77777777" w:rsidR="0092790B" w:rsidRDefault="0092790B" w:rsidP="0014608A">
            <w:pPr>
              <w:jc w:val="center"/>
            </w:pPr>
            <w:r>
              <w:t xml:space="preserve">Groupe </w:t>
            </w:r>
            <w:proofErr w:type="spellStart"/>
            <w:r>
              <w:t>IIa</w:t>
            </w:r>
            <w:proofErr w:type="spellEnd"/>
          </w:p>
          <w:p w14:paraId="7700DB11" w14:textId="77777777" w:rsidR="0092790B" w:rsidRDefault="0092790B" w:rsidP="0014608A">
            <w:pPr>
              <w:jc w:val="center"/>
            </w:pPr>
            <w:r>
              <w:t>3 % &lt; E ≤ 6 %</w:t>
            </w:r>
          </w:p>
        </w:tc>
        <w:tc>
          <w:tcPr>
            <w:tcW w:w="1800" w:type="dxa"/>
            <w:noWrap/>
          </w:tcPr>
          <w:p w14:paraId="76E11BD3" w14:textId="77777777" w:rsidR="0092790B" w:rsidRDefault="0092790B" w:rsidP="0014608A">
            <w:pPr>
              <w:jc w:val="center"/>
            </w:pPr>
            <w:r>
              <w:t xml:space="preserve">Groupe </w:t>
            </w:r>
            <w:proofErr w:type="spellStart"/>
            <w:r>
              <w:t>IIb</w:t>
            </w:r>
            <w:proofErr w:type="spellEnd"/>
          </w:p>
          <w:p w14:paraId="34F56936" w14:textId="77777777" w:rsidR="0092790B" w:rsidRDefault="0092790B" w:rsidP="0014608A">
            <w:pPr>
              <w:jc w:val="center"/>
            </w:pPr>
            <w:r>
              <w:t>§ % &lt; E ≤ 10 %</w:t>
            </w:r>
          </w:p>
        </w:tc>
        <w:tc>
          <w:tcPr>
            <w:tcW w:w="1800" w:type="dxa"/>
            <w:noWrap/>
          </w:tcPr>
          <w:p w14:paraId="45D20453" w14:textId="77777777" w:rsidR="0092790B" w:rsidRDefault="0092790B" w:rsidP="0014608A">
            <w:pPr>
              <w:jc w:val="center"/>
            </w:pPr>
            <w:r>
              <w:t>Groupe III</w:t>
            </w:r>
          </w:p>
          <w:p w14:paraId="24FCB779" w14:textId="77777777" w:rsidR="0092790B" w:rsidRDefault="0092790B" w:rsidP="0014608A">
            <w:pPr>
              <w:jc w:val="center"/>
            </w:pPr>
            <w:r>
              <w:t>E &gt; 10 %</w:t>
            </w:r>
          </w:p>
        </w:tc>
      </w:tr>
      <w:tr w:rsidR="0092790B" w14:paraId="6D487C5F" w14:textId="77777777" w:rsidTr="0014608A">
        <w:tc>
          <w:tcPr>
            <w:tcW w:w="1800" w:type="dxa"/>
            <w:vMerge w:val="restart"/>
            <w:noWrap/>
          </w:tcPr>
          <w:p w14:paraId="351E42D1" w14:textId="77777777" w:rsidR="0092790B" w:rsidRDefault="0092790B" w:rsidP="0014608A"/>
          <w:p w14:paraId="64F61FEB" w14:textId="77777777" w:rsidR="0092790B" w:rsidRDefault="0092790B" w:rsidP="0014608A">
            <w:pPr>
              <w:jc w:val="center"/>
            </w:pPr>
            <w:r>
              <w:t>A</w:t>
            </w:r>
          </w:p>
          <w:p w14:paraId="51336BF6" w14:textId="77777777" w:rsidR="0092790B" w:rsidRDefault="0092790B" w:rsidP="0014608A">
            <w:pPr>
              <w:jc w:val="center"/>
            </w:pPr>
            <w:r>
              <w:t>Etiré</w:t>
            </w:r>
          </w:p>
        </w:tc>
        <w:tc>
          <w:tcPr>
            <w:tcW w:w="1800" w:type="dxa"/>
            <w:noWrap/>
          </w:tcPr>
          <w:p w14:paraId="3CC1A44B" w14:textId="77777777" w:rsidR="0092790B" w:rsidRDefault="0092790B" w:rsidP="0014608A">
            <w:pPr>
              <w:jc w:val="center"/>
            </w:pPr>
            <w:r>
              <w:t xml:space="preserve">Groupe </w:t>
            </w:r>
            <w:proofErr w:type="spellStart"/>
            <w:r>
              <w:t>AI</w:t>
            </w:r>
            <w:r>
              <w:rPr>
                <w:vertAlign w:val="subscript"/>
              </w:rPr>
              <w:t>a</w:t>
            </w:r>
            <w:proofErr w:type="spellEnd"/>
          </w:p>
          <w:p w14:paraId="6BC8A89C" w14:textId="77777777" w:rsidR="0092790B" w:rsidRDefault="0092790B" w:rsidP="0014608A">
            <w:pPr>
              <w:jc w:val="center"/>
            </w:pPr>
            <w:r>
              <w:t>E ≤ 0.5 %</w:t>
            </w:r>
          </w:p>
        </w:tc>
        <w:tc>
          <w:tcPr>
            <w:tcW w:w="1800" w:type="dxa"/>
            <w:noWrap/>
          </w:tcPr>
          <w:p w14:paraId="0BF960EF" w14:textId="77777777" w:rsidR="0092790B" w:rsidRDefault="0092790B" w:rsidP="0014608A">
            <w:pPr>
              <w:jc w:val="center"/>
            </w:pPr>
            <w:r>
              <w:t>AII</w:t>
            </w:r>
            <w:r>
              <w:rPr>
                <w:vertAlign w:val="subscript"/>
              </w:rPr>
              <w:t>a-1</w:t>
            </w:r>
            <w:r>
              <w:t> (*)</w:t>
            </w:r>
          </w:p>
        </w:tc>
        <w:tc>
          <w:tcPr>
            <w:tcW w:w="1800" w:type="dxa"/>
            <w:noWrap/>
          </w:tcPr>
          <w:p w14:paraId="790878D4" w14:textId="77777777" w:rsidR="0092790B" w:rsidRDefault="0092790B" w:rsidP="0014608A">
            <w:pPr>
              <w:jc w:val="center"/>
            </w:pPr>
            <w:r>
              <w:t>AII</w:t>
            </w:r>
            <w:r>
              <w:rPr>
                <w:vertAlign w:val="subscript"/>
              </w:rPr>
              <w:t>b-1</w:t>
            </w:r>
            <w:r>
              <w:t> (*)</w:t>
            </w:r>
          </w:p>
        </w:tc>
        <w:tc>
          <w:tcPr>
            <w:tcW w:w="1800" w:type="dxa"/>
            <w:vMerge w:val="restart"/>
            <w:noWrap/>
          </w:tcPr>
          <w:p w14:paraId="55104C35" w14:textId="77777777" w:rsidR="0092790B" w:rsidRDefault="0092790B" w:rsidP="0014608A">
            <w:pPr>
              <w:jc w:val="center"/>
            </w:pPr>
            <w:r>
              <w:t>AIII</w:t>
            </w:r>
          </w:p>
        </w:tc>
      </w:tr>
      <w:tr w:rsidR="0092790B" w14:paraId="62E16659" w14:textId="77777777" w:rsidTr="0014608A">
        <w:tc>
          <w:tcPr>
            <w:tcW w:w="1800" w:type="dxa"/>
            <w:vMerge/>
            <w:noWrap/>
          </w:tcPr>
          <w:p w14:paraId="10D830AA" w14:textId="77777777" w:rsidR="0092790B" w:rsidRDefault="0092790B" w:rsidP="0014608A"/>
        </w:tc>
        <w:tc>
          <w:tcPr>
            <w:tcW w:w="1800" w:type="dxa"/>
            <w:noWrap/>
          </w:tcPr>
          <w:p w14:paraId="50CFAFD1" w14:textId="77777777" w:rsidR="0092790B" w:rsidRDefault="0092790B" w:rsidP="0014608A">
            <w:pPr>
              <w:jc w:val="center"/>
            </w:pPr>
            <w:r>
              <w:t xml:space="preserve">Groupe </w:t>
            </w:r>
            <w:proofErr w:type="spellStart"/>
            <w:r>
              <w:t>AI</w:t>
            </w:r>
            <w:r>
              <w:rPr>
                <w:vertAlign w:val="subscript"/>
              </w:rPr>
              <w:t>b</w:t>
            </w:r>
            <w:proofErr w:type="spellEnd"/>
          </w:p>
          <w:p w14:paraId="4A98B865" w14:textId="77777777" w:rsidR="0092790B" w:rsidRDefault="0092790B" w:rsidP="0014608A">
            <w:pPr>
              <w:jc w:val="center"/>
            </w:pPr>
            <w:r>
              <w:t>0.5 % &lt; E ≤ 3 %</w:t>
            </w:r>
          </w:p>
        </w:tc>
        <w:tc>
          <w:tcPr>
            <w:tcW w:w="1800" w:type="dxa"/>
            <w:noWrap/>
          </w:tcPr>
          <w:p w14:paraId="5FE6E1DE" w14:textId="77777777" w:rsidR="0092790B" w:rsidRDefault="0092790B" w:rsidP="0014608A">
            <w:pPr>
              <w:jc w:val="center"/>
            </w:pPr>
            <w:r>
              <w:t>AII</w:t>
            </w:r>
            <w:r>
              <w:rPr>
                <w:vertAlign w:val="subscript"/>
              </w:rPr>
              <w:t>a-2</w:t>
            </w:r>
            <w:r>
              <w:t> (*)</w:t>
            </w:r>
          </w:p>
        </w:tc>
        <w:tc>
          <w:tcPr>
            <w:tcW w:w="1800" w:type="dxa"/>
            <w:noWrap/>
          </w:tcPr>
          <w:p w14:paraId="3773E00F" w14:textId="77777777" w:rsidR="0092790B" w:rsidRDefault="0092790B" w:rsidP="0014608A">
            <w:pPr>
              <w:jc w:val="center"/>
            </w:pPr>
            <w:r>
              <w:t>AII</w:t>
            </w:r>
            <w:r>
              <w:rPr>
                <w:vertAlign w:val="subscript"/>
              </w:rPr>
              <w:t>b-2</w:t>
            </w:r>
            <w:r>
              <w:t> (*)</w:t>
            </w:r>
          </w:p>
        </w:tc>
        <w:tc>
          <w:tcPr>
            <w:tcW w:w="1800" w:type="dxa"/>
            <w:vMerge/>
            <w:noWrap/>
          </w:tcPr>
          <w:p w14:paraId="73677431" w14:textId="77777777" w:rsidR="0092790B" w:rsidRDefault="0092790B" w:rsidP="0014608A"/>
        </w:tc>
      </w:tr>
      <w:tr w:rsidR="0092790B" w14:paraId="59CB32A8" w14:textId="77777777" w:rsidTr="0014608A">
        <w:tc>
          <w:tcPr>
            <w:tcW w:w="1800" w:type="dxa"/>
            <w:vMerge w:val="restart"/>
            <w:noWrap/>
          </w:tcPr>
          <w:p w14:paraId="7C20498F" w14:textId="77777777" w:rsidR="0092790B" w:rsidRDefault="0092790B" w:rsidP="0014608A"/>
          <w:p w14:paraId="7DB2DBFF" w14:textId="77777777" w:rsidR="0092790B" w:rsidRDefault="0092790B" w:rsidP="0014608A">
            <w:pPr>
              <w:jc w:val="center"/>
            </w:pPr>
            <w:r>
              <w:t>B</w:t>
            </w:r>
          </w:p>
          <w:p w14:paraId="51AEB8F3" w14:textId="77777777" w:rsidR="0092790B" w:rsidRDefault="0092790B" w:rsidP="0014608A">
            <w:pPr>
              <w:jc w:val="center"/>
            </w:pPr>
            <w:r>
              <w:t>Pressé à sec</w:t>
            </w:r>
          </w:p>
        </w:tc>
        <w:tc>
          <w:tcPr>
            <w:tcW w:w="1800" w:type="dxa"/>
            <w:noWrap/>
          </w:tcPr>
          <w:p w14:paraId="36FA3119" w14:textId="77777777" w:rsidR="0092790B" w:rsidRDefault="0092790B" w:rsidP="0014608A">
            <w:pPr>
              <w:jc w:val="center"/>
            </w:pPr>
            <w:r>
              <w:t xml:space="preserve">Groupe </w:t>
            </w:r>
            <w:proofErr w:type="spellStart"/>
            <w:r>
              <w:t>BI</w:t>
            </w:r>
            <w:r>
              <w:rPr>
                <w:vertAlign w:val="subscript"/>
              </w:rPr>
              <w:t>a</w:t>
            </w:r>
            <w:proofErr w:type="spellEnd"/>
          </w:p>
          <w:p w14:paraId="373A585C" w14:textId="77777777" w:rsidR="0092790B" w:rsidRDefault="0092790B" w:rsidP="0014608A">
            <w:pPr>
              <w:jc w:val="center"/>
            </w:pPr>
            <w:r>
              <w:t>E ≤ 0.5 %</w:t>
            </w:r>
          </w:p>
        </w:tc>
        <w:tc>
          <w:tcPr>
            <w:tcW w:w="1800" w:type="dxa"/>
            <w:vMerge w:val="restart"/>
            <w:noWrap/>
          </w:tcPr>
          <w:p w14:paraId="545C97D0" w14:textId="77777777" w:rsidR="0092790B" w:rsidRDefault="0092790B" w:rsidP="0014608A">
            <w:pPr>
              <w:jc w:val="center"/>
            </w:pPr>
            <w:proofErr w:type="spellStart"/>
            <w:r>
              <w:t>BIIa</w:t>
            </w:r>
            <w:proofErr w:type="spellEnd"/>
          </w:p>
        </w:tc>
        <w:tc>
          <w:tcPr>
            <w:tcW w:w="1800" w:type="dxa"/>
            <w:vMerge w:val="restart"/>
            <w:noWrap/>
          </w:tcPr>
          <w:p w14:paraId="7F38F0F5" w14:textId="77777777" w:rsidR="0092790B" w:rsidRDefault="0092790B" w:rsidP="0014608A">
            <w:pPr>
              <w:jc w:val="center"/>
            </w:pPr>
            <w:proofErr w:type="spellStart"/>
            <w:r>
              <w:t>BII</w:t>
            </w:r>
            <w:r>
              <w:rPr>
                <w:vertAlign w:val="subscript"/>
              </w:rPr>
              <w:t>b</w:t>
            </w:r>
            <w:proofErr w:type="spellEnd"/>
          </w:p>
        </w:tc>
        <w:tc>
          <w:tcPr>
            <w:tcW w:w="1800" w:type="dxa"/>
            <w:vMerge w:val="restart"/>
            <w:noWrap/>
          </w:tcPr>
          <w:p w14:paraId="4680E482" w14:textId="77777777" w:rsidR="0092790B" w:rsidRDefault="0092790B" w:rsidP="0014608A">
            <w:pPr>
              <w:jc w:val="center"/>
            </w:pPr>
            <w:r>
              <w:t>BIII (**)</w:t>
            </w:r>
          </w:p>
        </w:tc>
      </w:tr>
      <w:tr w:rsidR="0092790B" w14:paraId="329D40F5" w14:textId="77777777" w:rsidTr="0014608A">
        <w:tc>
          <w:tcPr>
            <w:tcW w:w="1800" w:type="dxa"/>
            <w:vMerge/>
            <w:noWrap/>
          </w:tcPr>
          <w:p w14:paraId="6363324B" w14:textId="77777777" w:rsidR="0092790B" w:rsidRDefault="0092790B" w:rsidP="0014608A"/>
        </w:tc>
        <w:tc>
          <w:tcPr>
            <w:tcW w:w="1800" w:type="dxa"/>
            <w:noWrap/>
          </w:tcPr>
          <w:p w14:paraId="6F8D4A39" w14:textId="77777777" w:rsidR="0092790B" w:rsidRDefault="0092790B" w:rsidP="0014608A">
            <w:pPr>
              <w:jc w:val="center"/>
            </w:pPr>
            <w:r>
              <w:t xml:space="preserve">Groupe </w:t>
            </w:r>
            <w:proofErr w:type="spellStart"/>
            <w:r>
              <w:t>BI</w:t>
            </w:r>
            <w:r>
              <w:rPr>
                <w:vertAlign w:val="subscript"/>
              </w:rPr>
              <w:t>b</w:t>
            </w:r>
            <w:proofErr w:type="spellEnd"/>
          </w:p>
          <w:p w14:paraId="1A656AE4" w14:textId="77777777" w:rsidR="0092790B" w:rsidRDefault="0092790B" w:rsidP="0014608A">
            <w:pPr>
              <w:jc w:val="center"/>
            </w:pPr>
            <w:r>
              <w:t>0.5 % &lt; E ≤ 3 %</w:t>
            </w:r>
          </w:p>
        </w:tc>
        <w:tc>
          <w:tcPr>
            <w:tcW w:w="1800" w:type="dxa"/>
            <w:vMerge/>
            <w:noWrap/>
          </w:tcPr>
          <w:p w14:paraId="3FC25BCF" w14:textId="77777777" w:rsidR="0092790B" w:rsidRDefault="0092790B" w:rsidP="0014608A"/>
        </w:tc>
        <w:tc>
          <w:tcPr>
            <w:tcW w:w="1800" w:type="dxa"/>
            <w:vMerge/>
            <w:noWrap/>
          </w:tcPr>
          <w:p w14:paraId="1E48E9C5" w14:textId="77777777" w:rsidR="0092790B" w:rsidRDefault="0092790B" w:rsidP="0014608A"/>
        </w:tc>
        <w:tc>
          <w:tcPr>
            <w:tcW w:w="1800" w:type="dxa"/>
            <w:vMerge/>
            <w:noWrap/>
          </w:tcPr>
          <w:p w14:paraId="6E3CEEAC" w14:textId="77777777" w:rsidR="0092790B" w:rsidRDefault="0092790B" w:rsidP="0014608A"/>
        </w:tc>
      </w:tr>
      <w:tr w:rsidR="0092790B" w14:paraId="2BB6C699" w14:textId="77777777" w:rsidTr="0014608A">
        <w:tc>
          <w:tcPr>
            <w:tcW w:w="9000" w:type="dxa"/>
            <w:gridSpan w:val="5"/>
            <w:noWrap/>
          </w:tcPr>
          <w:p w14:paraId="55D1D63D" w14:textId="77777777" w:rsidR="0092790B" w:rsidRDefault="0092790B" w:rsidP="0014608A">
            <w:pPr>
              <w:jc w:val="both"/>
            </w:pPr>
            <w:r>
              <w:t xml:space="preserve">(*) Les groupes </w:t>
            </w:r>
            <w:proofErr w:type="spellStart"/>
            <w:r>
              <w:t>AII</w:t>
            </w:r>
            <w:r>
              <w:rPr>
                <w:vertAlign w:val="subscript"/>
              </w:rPr>
              <w:t>a</w:t>
            </w:r>
            <w:proofErr w:type="spellEnd"/>
            <w:r>
              <w:t xml:space="preserve"> et </w:t>
            </w:r>
            <w:proofErr w:type="spellStart"/>
            <w:r>
              <w:t>AII</w:t>
            </w:r>
            <w:r>
              <w:rPr>
                <w:vertAlign w:val="subscript"/>
              </w:rPr>
              <w:t>b</w:t>
            </w:r>
            <w:proofErr w:type="spellEnd"/>
            <w:r>
              <w:t xml:space="preserve"> sont subdivisés en deux sous-groupes de produits (1 et 2) aux spécifications différentes.</w:t>
            </w:r>
          </w:p>
          <w:p w14:paraId="6E14B6D4" w14:textId="77777777" w:rsidR="0092790B" w:rsidRDefault="0092790B" w:rsidP="0014608A">
            <w:pPr>
              <w:jc w:val="both"/>
            </w:pPr>
            <w:r>
              <w:t>(**) Le groupe BIII n’englobe que les carreaux émaillés. Les carreaux pressés à sec, non émaillés, présentant une absorption d’eau supérieure à 10 % ne sont donc pas compris dans ce groupe de produits.</w:t>
            </w:r>
          </w:p>
        </w:tc>
      </w:tr>
    </w:tbl>
    <w:p w14:paraId="1DED9E7F" w14:textId="77777777" w:rsidR="0092790B" w:rsidRDefault="0092790B" w:rsidP="0092790B"/>
    <w:p w14:paraId="3FE6297B" w14:textId="77777777" w:rsidR="0092790B" w:rsidRDefault="0092790B" w:rsidP="0092790B"/>
    <w:p w14:paraId="7BD22820" w14:textId="77777777" w:rsidR="0092790B" w:rsidRDefault="0092790B" w:rsidP="0092790B">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92790B" w14:paraId="4A4CA44F" w14:textId="77777777" w:rsidTr="0014608A">
        <w:tc>
          <w:tcPr>
            <w:tcW w:w="840" w:type="dxa"/>
            <w:vMerge w:val="restart"/>
            <w:noWrap/>
          </w:tcPr>
          <w:p w14:paraId="485A48AA" w14:textId="77777777" w:rsidR="0092790B" w:rsidRDefault="0092790B" w:rsidP="0014608A">
            <w:pPr>
              <w:jc w:val="center"/>
            </w:pPr>
            <w:r>
              <w:rPr>
                <w:b/>
              </w:rPr>
              <w:t>Classe</w:t>
            </w:r>
          </w:p>
        </w:tc>
        <w:tc>
          <w:tcPr>
            <w:tcW w:w="3270" w:type="dxa"/>
            <w:gridSpan w:val="2"/>
            <w:noWrap/>
          </w:tcPr>
          <w:p w14:paraId="4AA2711B" w14:textId="77777777" w:rsidR="0092790B" w:rsidRDefault="0092790B" w:rsidP="0014608A">
            <w:pPr>
              <w:jc w:val="center"/>
            </w:pPr>
            <w:r>
              <w:rPr>
                <w:b/>
              </w:rPr>
              <w:t>Résistance à l’usure selon [NBN EN ISO 10545-6] (uniquement pour les carreaux non émaillés)</w:t>
            </w:r>
          </w:p>
        </w:tc>
        <w:tc>
          <w:tcPr>
            <w:tcW w:w="4905" w:type="dxa"/>
            <w:gridSpan w:val="3"/>
            <w:noWrap/>
          </w:tcPr>
          <w:p w14:paraId="54DA005C" w14:textId="77777777" w:rsidR="0092790B" w:rsidRDefault="0092790B" w:rsidP="0014608A">
            <w:pPr>
              <w:jc w:val="center"/>
            </w:pPr>
            <w:r>
              <w:rPr>
                <w:b/>
              </w:rPr>
              <w:t>Caractéristiques de rupture selon [NBN EN ISO 10545-4]</w:t>
            </w:r>
          </w:p>
        </w:tc>
      </w:tr>
      <w:tr w:rsidR="0092790B" w14:paraId="16978B32" w14:textId="77777777" w:rsidTr="0014608A">
        <w:tc>
          <w:tcPr>
            <w:tcW w:w="840" w:type="dxa"/>
            <w:vMerge/>
            <w:noWrap/>
          </w:tcPr>
          <w:p w14:paraId="79485133" w14:textId="77777777" w:rsidR="0092790B" w:rsidRDefault="0092790B" w:rsidP="0014608A"/>
        </w:tc>
        <w:tc>
          <w:tcPr>
            <w:tcW w:w="1635" w:type="dxa"/>
            <w:vMerge w:val="restart"/>
            <w:noWrap/>
          </w:tcPr>
          <w:p w14:paraId="665FFDF2" w14:textId="77777777" w:rsidR="0092790B" w:rsidRDefault="0092790B" w:rsidP="0014608A">
            <w:r>
              <w:rPr>
                <w:b/>
              </w:rPr>
              <w:t>[</w:t>
            </w:r>
            <w:proofErr w:type="gramStart"/>
            <w:r>
              <w:rPr>
                <w:b/>
              </w:rPr>
              <w:t>mm</w:t>
            </w:r>
            <w:proofErr w:type="gramEnd"/>
            <w:r>
              <w:rPr>
                <w:b/>
              </w:rPr>
              <w:t>³ (mm)]</w:t>
            </w:r>
          </w:p>
        </w:tc>
        <w:tc>
          <w:tcPr>
            <w:tcW w:w="1635" w:type="dxa"/>
            <w:vMerge w:val="restart"/>
            <w:noWrap/>
          </w:tcPr>
          <w:p w14:paraId="0B9E26D3" w14:textId="77777777" w:rsidR="0092790B" w:rsidRDefault="0092790B" w:rsidP="0014608A">
            <w:r>
              <w:rPr>
                <w:b/>
              </w:rPr>
              <w:t>Classe UPEC équivalente</w:t>
            </w:r>
          </w:p>
        </w:tc>
        <w:tc>
          <w:tcPr>
            <w:tcW w:w="3270" w:type="dxa"/>
            <w:gridSpan w:val="2"/>
            <w:noWrap/>
          </w:tcPr>
          <w:p w14:paraId="4D44346F" w14:textId="77777777" w:rsidR="0092790B" w:rsidRDefault="0092790B" w:rsidP="0014608A">
            <w:r>
              <w:rPr>
                <w:b/>
              </w:rPr>
              <w:t>Résistance à la rupture</w:t>
            </w:r>
          </w:p>
        </w:tc>
        <w:tc>
          <w:tcPr>
            <w:tcW w:w="1635" w:type="dxa"/>
            <w:vMerge w:val="restart"/>
            <w:noWrap/>
          </w:tcPr>
          <w:p w14:paraId="4C9C609D" w14:textId="77777777" w:rsidR="0092790B" w:rsidRDefault="0092790B" w:rsidP="0014608A">
            <w:r>
              <w:rPr>
                <w:b/>
              </w:rPr>
              <w:t>Module de rupture</w:t>
            </w:r>
          </w:p>
          <w:p w14:paraId="26333C28" w14:textId="77777777" w:rsidR="0092790B" w:rsidRDefault="0092790B" w:rsidP="0014608A">
            <w:r>
              <w:rPr>
                <w:b/>
              </w:rPr>
              <w:t>R [N/mm²]</w:t>
            </w:r>
          </w:p>
        </w:tc>
      </w:tr>
      <w:tr w:rsidR="0092790B" w14:paraId="6207041C" w14:textId="77777777" w:rsidTr="0014608A">
        <w:tc>
          <w:tcPr>
            <w:tcW w:w="840" w:type="dxa"/>
            <w:vMerge/>
            <w:noWrap/>
          </w:tcPr>
          <w:p w14:paraId="4EC3CDA3" w14:textId="77777777" w:rsidR="0092790B" w:rsidRDefault="0092790B" w:rsidP="0014608A"/>
        </w:tc>
        <w:tc>
          <w:tcPr>
            <w:tcW w:w="1635" w:type="dxa"/>
            <w:vMerge/>
            <w:noWrap/>
          </w:tcPr>
          <w:p w14:paraId="48B4C333" w14:textId="77777777" w:rsidR="0092790B" w:rsidRDefault="0092790B" w:rsidP="0014608A"/>
        </w:tc>
        <w:tc>
          <w:tcPr>
            <w:tcW w:w="1635" w:type="dxa"/>
            <w:vMerge/>
            <w:noWrap/>
          </w:tcPr>
          <w:p w14:paraId="59B16553" w14:textId="77777777" w:rsidR="0092790B" w:rsidRDefault="0092790B" w:rsidP="0014608A"/>
        </w:tc>
        <w:tc>
          <w:tcPr>
            <w:tcW w:w="1635" w:type="dxa"/>
            <w:noWrap/>
          </w:tcPr>
          <w:p w14:paraId="05890D47" w14:textId="77777777" w:rsidR="0092790B" w:rsidRDefault="0092790B" w:rsidP="0014608A">
            <w:r>
              <w:rPr>
                <w:b/>
              </w:rPr>
              <w:t>Epaisseur</w:t>
            </w:r>
          </w:p>
        </w:tc>
        <w:tc>
          <w:tcPr>
            <w:tcW w:w="1635" w:type="dxa"/>
            <w:noWrap/>
          </w:tcPr>
          <w:p w14:paraId="75CF1463" w14:textId="77777777" w:rsidR="0092790B" w:rsidRDefault="0092790B" w:rsidP="0014608A">
            <w:r>
              <w:rPr>
                <w:b/>
              </w:rPr>
              <w:t>[N]</w:t>
            </w:r>
          </w:p>
        </w:tc>
        <w:tc>
          <w:tcPr>
            <w:tcW w:w="1635" w:type="dxa"/>
            <w:vMerge/>
            <w:noWrap/>
          </w:tcPr>
          <w:p w14:paraId="244E11A1" w14:textId="77777777" w:rsidR="0092790B" w:rsidRDefault="0092790B" w:rsidP="0014608A"/>
        </w:tc>
      </w:tr>
      <w:tr w:rsidR="0092790B" w14:paraId="096931D5" w14:textId="77777777" w:rsidTr="0014608A">
        <w:tc>
          <w:tcPr>
            <w:tcW w:w="840" w:type="dxa"/>
            <w:vMerge w:val="restart"/>
            <w:noWrap/>
          </w:tcPr>
          <w:p w14:paraId="42358FF9" w14:textId="77777777" w:rsidR="0092790B" w:rsidRDefault="0092790B" w:rsidP="0014608A"/>
          <w:p w14:paraId="1BE10938" w14:textId="77777777" w:rsidR="0092790B" w:rsidRDefault="0092790B" w:rsidP="0014608A">
            <w:proofErr w:type="spellStart"/>
            <w:r>
              <w:t>AI</w:t>
            </w:r>
            <w:r>
              <w:rPr>
                <w:vertAlign w:val="subscript"/>
              </w:rPr>
              <w:t>a</w:t>
            </w:r>
            <w:proofErr w:type="spellEnd"/>
          </w:p>
        </w:tc>
        <w:tc>
          <w:tcPr>
            <w:tcW w:w="1635" w:type="dxa"/>
            <w:vMerge w:val="restart"/>
            <w:noWrap/>
          </w:tcPr>
          <w:p w14:paraId="232B60F1" w14:textId="77777777" w:rsidR="0092790B" w:rsidRDefault="0092790B" w:rsidP="0014608A"/>
          <w:p w14:paraId="5232CED9" w14:textId="77777777" w:rsidR="0092790B" w:rsidRDefault="0092790B" w:rsidP="0014608A">
            <w:r>
              <w:t>Max. 275 (32)</w:t>
            </w:r>
          </w:p>
        </w:tc>
        <w:tc>
          <w:tcPr>
            <w:tcW w:w="1635" w:type="dxa"/>
            <w:vMerge w:val="restart"/>
            <w:noWrap/>
          </w:tcPr>
          <w:p w14:paraId="023637BF" w14:textId="77777777" w:rsidR="0092790B" w:rsidRDefault="0092790B" w:rsidP="0014608A"/>
          <w:p w14:paraId="750556DA" w14:textId="77777777" w:rsidR="0092790B" w:rsidRDefault="0092790B" w:rsidP="0014608A">
            <w:r>
              <w:t>U4</w:t>
            </w:r>
          </w:p>
        </w:tc>
        <w:tc>
          <w:tcPr>
            <w:tcW w:w="1635" w:type="dxa"/>
            <w:noWrap/>
          </w:tcPr>
          <w:p w14:paraId="68E1D970" w14:textId="77777777" w:rsidR="0092790B" w:rsidRDefault="0092790B" w:rsidP="0014608A">
            <w:r>
              <w:t>≥ 7.5 mm</w:t>
            </w:r>
          </w:p>
        </w:tc>
        <w:tc>
          <w:tcPr>
            <w:tcW w:w="1635" w:type="dxa"/>
            <w:noWrap/>
          </w:tcPr>
          <w:p w14:paraId="3B5F925A" w14:textId="77777777" w:rsidR="0092790B" w:rsidRDefault="0092790B" w:rsidP="0014608A">
            <w:r>
              <w:t>≥ 1300</w:t>
            </w:r>
          </w:p>
        </w:tc>
        <w:tc>
          <w:tcPr>
            <w:tcW w:w="1635" w:type="dxa"/>
            <w:vMerge w:val="restart"/>
            <w:noWrap/>
          </w:tcPr>
          <w:p w14:paraId="5C7E596A" w14:textId="77777777" w:rsidR="0092790B" w:rsidRDefault="0092790B" w:rsidP="0014608A">
            <w:r>
              <w:t>Min. 28</w:t>
            </w:r>
          </w:p>
          <w:p w14:paraId="763925B9" w14:textId="77777777" w:rsidR="0092790B" w:rsidRDefault="0092790B" w:rsidP="0014608A">
            <w:r>
              <w:t>Min. individuel 21</w:t>
            </w:r>
          </w:p>
        </w:tc>
      </w:tr>
      <w:tr w:rsidR="0092790B" w14:paraId="16606EB8" w14:textId="77777777" w:rsidTr="0014608A">
        <w:tc>
          <w:tcPr>
            <w:tcW w:w="840" w:type="dxa"/>
            <w:vMerge/>
            <w:noWrap/>
          </w:tcPr>
          <w:p w14:paraId="23A9632A" w14:textId="77777777" w:rsidR="0092790B" w:rsidRDefault="0092790B" w:rsidP="0014608A"/>
        </w:tc>
        <w:tc>
          <w:tcPr>
            <w:tcW w:w="1635" w:type="dxa"/>
            <w:vMerge/>
            <w:noWrap/>
          </w:tcPr>
          <w:p w14:paraId="344E113C" w14:textId="77777777" w:rsidR="0092790B" w:rsidRDefault="0092790B" w:rsidP="0014608A"/>
        </w:tc>
        <w:tc>
          <w:tcPr>
            <w:tcW w:w="1635" w:type="dxa"/>
            <w:vMerge/>
            <w:noWrap/>
          </w:tcPr>
          <w:p w14:paraId="31F7EF82" w14:textId="77777777" w:rsidR="0092790B" w:rsidRDefault="0092790B" w:rsidP="0014608A"/>
        </w:tc>
        <w:tc>
          <w:tcPr>
            <w:tcW w:w="1635" w:type="dxa"/>
            <w:noWrap/>
          </w:tcPr>
          <w:p w14:paraId="0FAC175C" w14:textId="77777777" w:rsidR="0092790B" w:rsidRDefault="0092790B" w:rsidP="0014608A">
            <w:r>
              <w:t>&lt; 7.5 mm</w:t>
            </w:r>
          </w:p>
        </w:tc>
        <w:tc>
          <w:tcPr>
            <w:tcW w:w="1635" w:type="dxa"/>
            <w:noWrap/>
          </w:tcPr>
          <w:p w14:paraId="5808E2B0" w14:textId="77777777" w:rsidR="0092790B" w:rsidRDefault="0092790B" w:rsidP="0014608A">
            <w:r>
              <w:t>≥ 600</w:t>
            </w:r>
          </w:p>
        </w:tc>
        <w:tc>
          <w:tcPr>
            <w:tcW w:w="1635" w:type="dxa"/>
            <w:vMerge/>
            <w:noWrap/>
          </w:tcPr>
          <w:p w14:paraId="67ED519A" w14:textId="77777777" w:rsidR="0092790B" w:rsidRDefault="0092790B" w:rsidP="0014608A"/>
        </w:tc>
      </w:tr>
      <w:tr w:rsidR="0092790B" w14:paraId="7EB9B5AF" w14:textId="77777777" w:rsidTr="0014608A">
        <w:tc>
          <w:tcPr>
            <w:tcW w:w="840" w:type="dxa"/>
            <w:vMerge w:val="restart"/>
            <w:noWrap/>
          </w:tcPr>
          <w:p w14:paraId="0C84404B" w14:textId="77777777" w:rsidR="0092790B" w:rsidRDefault="0092790B" w:rsidP="0014608A"/>
          <w:p w14:paraId="48A3409B" w14:textId="77777777" w:rsidR="0092790B" w:rsidRDefault="0092790B" w:rsidP="0014608A">
            <w:proofErr w:type="spellStart"/>
            <w:r>
              <w:t>AI</w:t>
            </w:r>
            <w:r>
              <w:rPr>
                <w:vertAlign w:val="subscript"/>
              </w:rPr>
              <w:t>b</w:t>
            </w:r>
            <w:proofErr w:type="spellEnd"/>
          </w:p>
        </w:tc>
        <w:tc>
          <w:tcPr>
            <w:tcW w:w="1635" w:type="dxa"/>
            <w:vMerge w:val="restart"/>
            <w:noWrap/>
          </w:tcPr>
          <w:p w14:paraId="39F25F76" w14:textId="77777777" w:rsidR="0092790B" w:rsidRDefault="0092790B" w:rsidP="0014608A"/>
          <w:p w14:paraId="224513F3" w14:textId="77777777" w:rsidR="0092790B" w:rsidRDefault="0092790B" w:rsidP="0014608A">
            <w:r>
              <w:t>Max. 275 (32)</w:t>
            </w:r>
          </w:p>
        </w:tc>
        <w:tc>
          <w:tcPr>
            <w:tcW w:w="1635" w:type="dxa"/>
            <w:vMerge w:val="restart"/>
            <w:noWrap/>
          </w:tcPr>
          <w:p w14:paraId="4F1B2233" w14:textId="77777777" w:rsidR="0092790B" w:rsidRDefault="0092790B" w:rsidP="0014608A"/>
          <w:p w14:paraId="5EFBDEF5" w14:textId="77777777" w:rsidR="0092790B" w:rsidRDefault="0092790B" w:rsidP="0014608A">
            <w:r>
              <w:t>U4</w:t>
            </w:r>
          </w:p>
        </w:tc>
        <w:tc>
          <w:tcPr>
            <w:tcW w:w="1635" w:type="dxa"/>
            <w:noWrap/>
          </w:tcPr>
          <w:p w14:paraId="7FA55470" w14:textId="77777777" w:rsidR="0092790B" w:rsidRDefault="0092790B" w:rsidP="0014608A">
            <w:r>
              <w:t>≥ 7.5 mm</w:t>
            </w:r>
          </w:p>
        </w:tc>
        <w:tc>
          <w:tcPr>
            <w:tcW w:w="1635" w:type="dxa"/>
            <w:noWrap/>
          </w:tcPr>
          <w:p w14:paraId="04A53B10" w14:textId="77777777" w:rsidR="0092790B" w:rsidRDefault="0092790B" w:rsidP="0014608A">
            <w:r>
              <w:t>≥ 1100</w:t>
            </w:r>
          </w:p>
        </w:tc>
        <w:tc>
          <w:tcPr>
            <w:tcW w:w="1635" w:type="dxa"/>
            <w:vMerge w:val="restart"/>
            <w:noWrap/>
          </w:tcPr>
          <w:p w14:paraId="51D7775B" w14:textId="77777777" w:rsidR="0092790B" w:rsidRDefault="0092790B" w:rsidP="0014608A">
            <w:r>
              <w:t>Min. 23</w:t>
            </w:r>
          </w:p>
          <w:p w14:paraId="520AADC8" w14:textId="77777777" w:rsidR="0092790B" w:rsidRDefault="0092790B" w:rsidP="0014608A">
            <w:r>
              <w:t>Min. individuel 18</w:t>
            </w:r>
          </w:p>
        </w:tc>
      </w:tr>
      <w:tr w:rsidR="0092790B" w14:paraId="0796DD7B" w14:textId="77777777" w:rsidTr="0014608A">
        <w:tc>
          <w:tcPr>
            <w:tcW w:w="840" w:type="dxa"/>
            <w:vMerge/>
            <w:noWrap/>
          </w:tcPr>
          <w:p w14:paraId="357BE739" w14:textId="77777777" w:rsidR="0092790B" w:rsidRDefault="0092790B" w:rsidP="0014608A"/>
        </w:tc>
        <w:tc>
          <w:tcPr>
            <w:tcW w:w="1635" w:type="dxa"/>
            <w:vMerge/>
            <w:noWrap/>
          </w:tcPr>
          <w:p w14:paraId="6D6237DE" w14:textId="77777777" w:rsidR="0092790B" w:rsidRDefault="0092790B" w:rsidP="0014608A"/>
        </w:tc>
        <w:tc>
          <w:tcPr>
            <w:tcW w:w="1635" w:type="dxa"/>
            <w:vMerge/>
            <w:noWrap/>
          </w:tcPr>
          <w:p w14:paraId="6C062865" w14:textId="77777777" w:rsidR="0092790B" w:rsidRDefault="0092790B" w:rsidP="0014608A"/>
        </w:tc>
        <w:tc>
          <w:tcPr>
            <w:tcW w:w="1635" w:type="dxa"/>
            <w:noWrap/>
          </w:tcPr>
          <w:p w14:paraId="4348A87F" w14:textId="77777777" w:rsidR="0092790B" w:rsidRDefault="0092790B" w:rsidP="0014608A">
            <w:r>
              <w:t>&lt; 7.5 mm</w:t>
            </w:r>
          </w:p>
        </w:tc>
        <w:tc>
          <w:tcPr>
            <w:tcW w:w="1635" w:type="dxa"/>
            <w:noWrap/>
          </w:tcPr>
          <w:p w14:paraId="5574E913" w14:textId="77777777" w:rsidR="0092790B" w:rsidRDefault="0092790B" w:rsidP="0014608A">
            <w:r>
              <w:t>≥ 600</w:t>
            </w:r>
          </w:p>
        </w:tc>
        <w:tc>
          <w:tcPr>
            <w:tcW w:w="1635" w:type="dxa"/>
            <w:vMerge/>
            <w:noWrap/>
          </w:tcPr>
          <w:p w14:paraId="011E6F0C" w14:textId="77777777" w:rsidR="0092790B" w:rsidRDefault="0092790B" w:rsidP="0014608A"/>
        </w:tc>
      </w:tr>
      <w:tr w:rsidR="0092790B" w14:paraId="0400B75E" w14:textId="77777777" w:rsidTr="0014608A">
        <w:tc>
          <w:tcPr>
            <w:tcW w:w="840" w:type="dxa"/>
            <w:vMerge w:val="restart"/>
            <w:noWrap/>
          </w:tcPr>
          <w:p w14:paraId="41BB5B0D" w14:textId="77777777" w:rsidR="0092790B" w:rsidRDefault="0092790B" w:rsidP="0014608A"/>
          <w:p w14:paraId="4BA0DCDF" w14:textId="77777777" w:rsidR="0092790B" w:rsidRDefault="0092790B" w:rsidP="0014608A">
            <w:r>
              <w:t>AII</w:t>
            </w:r>
            <w:r>
              <w:rPr>
                <w:vertAlign w:val="subscript"/>
              </w:rPr>
              <w:t>a-1</w:t>
            </w:r>
          </w:p>
        </w:tc>
        <w:tc>
          <w:tcPr>
            <w:tcW w:w="1635" w:type="dxa"/>
            <w:vMerge w:val="restart"/>
            <w:noWrap/>
          </w:tcPr>
          <w:p w14:paraId="754642C1" w14:textId="77777777" w:rsidR="0092790B" w:rsidRDefault="0092790B" w:rsidP="0014608A"/>
          <w:p w14:paraId="237BEDF6" w14:textId="77777777" w:rsidR="0092790B" w:rsidRDefault="0092790B" w:rsidP="0014608A">
            <w:r>
              <w:t>Max. 393 (36)</w:t>
            </w:r>
          </w:p>
        </w:tc>
        <w:tc>
          <w:tcPr>
            <w:tcW w:w="1635" w:type="dxa"/>
            <w:vMerge w:val="restart"/>
            <w:noWrap/>
          </w:tcPr>
          <w:p w14:paraId="6464B5FB" w14:textId="77777777" w:rsidR="0092790B" w:rsidRDefault="0092790B" w:rsidP="0014608A"/>
          <w:p w14:paraId="06A64032" w14:textId="77777777" w:rsidR="0092790B" w:rsidRDefault="0092790B" w:rsidP="0014608A">
            <w:r>
              <w:t>U3 ou U3s</w:t>
            </w:r>
          </w:p>
        </w:tc>
        <w:tc>
          <w:tcPr>
            <w:tcW w:w="1635" w:type="dxa"/>
            <w:noWrap/>
          </w:tcPr>
          <w:p w14:paraId="32F961C2" w14:textId="77777777" w:rsidR="0092790B" w:rsidRDefault="0092790B" w:rsidP="0014608A">
            <w:r>
              <w:t>≥ 7.5 mm</w:t>
            </w:r>
          </w:p>
        </w:tc>
        <w:tc>
          <w:tcPr>
            <w:tcW w:w="1635" w:type="dxa"/>
            <w:noWrap/>
          </w:tcPr>
          <w:p w14:paraId="24280DAB" w14:textId="77777777" w:rsidR="0092790B" w:rsidRDefault="0092790B" w:rsidP="0014608A">
            <w:r>
              <w:t>≥ 950</w:t>
            </w:r>
          </w:p>
        </w:tc>
        <w:tc>
          <w:tcPr>
            <w:tcW w:w="1635" w:type="dxa"/>
            <w:vMerge w:val="restart"/>
            <w:noWrap/>
          </w:tcPr>
          <w:p w14:paraId="2FA129D2" w14:textId="77777777" w:rsidR="0092790B" w:rsidRDefault="0092790B" w:rsidP="0014608A">
            <w:r>
              <w:t>Min. 20</w:t>
            </w:r>
          </w:p>
          <w:p w14:paraId="54CE28D1" w14:textId="77777777" w:rsidR="0092790B" w:rsidRDefault="0092790B" w:rsidP="0014608A">
            <w:r>
              <w:t>Min. individuel 18</w:t>
            </w:r>
          </w:p>
        </w:tc>
      </w:tr>
      <w:tr w:rsidR="0092790B" w14:paraId="2CAF3EAF" w14:textId="77777777" w:rsidTr="0014608A">
        <w:tc>
          <w:tcPr>
            <w:tcW w:w="840" w:type="dxa"/>
            <w:vMerge/>
            <w:noWrap/>
          </w:tcPr>
          <w:p w14:paraId="2A8731AB" w14:textId="77777777" w:rsidR="0092790B" w:rsidRDefault="0092790B" w:rsidP="0014608A"/>
        </w:tc>
        <w:tc>
          <w:tcPr>
            <w:tcW w:w="1635" w:type="dxa"/>
            <w:vMerge/>
            <w:noWrap/>
          </w:tcPr>
          <w:p w14:paraId="1F894085" w14:textId="77777777" w:rsidR="0092790B" w:rsidRDefault="0092790B" w:rsidP="0014608A"/>
        </w:tc>
        <w:tc>
          <w:tcPr>
            <w:tcW w:w="1635" w:type="dxa"/>
            <w:vMerge/>
            <w:noWrap/>
          </w:tcPr>
          <w:p w14:paraId="6F7CE829" w14:textId="77777777" w:rsidR="0092790B" w:rsidRDefault="0092790B" w:rsidP="0014608A"/>
        </w:tc>
        <w:tc>
          <w:tcPr>
            <w:tcW w:w="1635" w:type="dxa"/>
            <w:noWrap/>
          </w:tcPr>
          <w:p w14:paraId="25E34F6D" w14:textId="77777777" w:rsidR="0092790B" w:rsidRDefault="0092790B" w:rsidP="0014608A">
            <w:r>
              <w:t>&lt; 7.5 mm</w:t>
            </w:r>
          </w:p>
        </w:tc>
        <w:tc>
          <w:tcPr>
            <w:tcW w:w="1635" w:type="dxa"/>
            <w:noWrap/>
          </w:tcPr>
          <w:p w14:paraId="1C6ADD0B" w14:textId="77777777" w:rsidR="0092790B" w:rsidRDefault="0092790B" w:rsidP="0014608A">
            <w:r>
              <w:t>≥ 600</w:t>
            </w:r>
          </w:p>
        </w:tc>
        <w:tc>
          <w:tcPr>
            <w:tcW w:w="1635" w:type="dxa"/>
            <w:vMerge/>
            <w:noWrap/>
          </w:tcPr>
          <w:p w14:paraId="4AAEBDAC" w14:textId="77777777" w:rsidR="0092790B" w:rsidRDefault="0092790B" w:rsidP="0014608A"/>
        </w:tc>
      </w:tr>
      <w:tr w:rsidR="0092790B" w14:paraId="11E1A50A" w14:textId="77777777" w:rsidTr="0014608A">
        <w:tc>
          <w:tcPr>
            <w:tcW w:w="840" w:type="dxa"/>
            <w:vMerge w:val="restart"/>
            <w:noWrap/>
          </w:tcPr>
          <w:p w14:paraId="5A049930" w14:textId="77777777" w:rsidR="0092790B" w:rsidRDefault="0092790B" w:rsidP="0014608A"/>
          <w:p w14:paraId="7D75A990" w14:textId="77777777" w:rsidR="0092790B" w:rsidRDefault="0092790B" w:rsidP="0014608A">
            <w:r>
              <w:t>AII</w:t>
            </w:r>
            <w:r>
              <w:rPr>
                <w:vertAlign w:val="subscript"/>
              </w:rPr>
              <w:t>a-2</w:t>
            </w:r>
          </w:p>
        </w:tc>
        <w:tc>
          <w:tcPr>
            <w:tcW w:w="1635" w:type="dxa"/>
            <w:vMerge w:val="restart"/>
            <w:noWrap/>
          </w:tcPr>
          <w:p w14:paraId="25F7056E" w14:textId="77777777" w:rsidR="0092790B" w:rsidRDefault="0092790B" w:rsidP="0014608A"/>
          <w:p w14:paraId="10981A37" w14:textId="77777777" w:rsidR="0092790B" w:rsidRDefault="0092790B" w:rsidP="0014608A">
            <w:r>
              <w:t>Max. 541 (40)</w:t>
            </w:r>
          </w:p>
        </w:tc>
        <w:tc>
          <w:tcPr>
            <w:tcW w:w="1635" w:type="dxa"/>
            <w:vMerge w:val="restart"/>
            <w:noWrap/>
          </w:tcPr>
          <w:p w14:paraId="36326DDF" w14:textId="77777777" w:rsidR="0092790B" w:rsidRDefault="0092790B" w:rsidP="0014608A"/>
          <w:p w14:paraId="47ADDF33" w14:textId="77777777" w:rsidR="0092790B" w:rsidRDefault="0092790B" w:rsidP="0014608A">
            <w:r>
              <w:t>U3 ou U3s</w:t>
            </w:r>
          </w:p>
        </w:tc>
        <w:tc>
          <w:tcPr>
            <w:tcW w:w="1635" w:type="dxa"/>
            <w:noWrap/>
          </w:tcPr>
          <w:p w14:paraId="74588389" w14:textId="77777777" w:rsidR="0092790B" w:rsidRDefault="0092790B" w:rsidP="0014608A">
            <w:r>
              <w:t>≥ 7.5 mm</w:t>
            </w:r>
          </w:p>
        </w:tc>
        <w:tc>
          <w:tcPr>
            <w:tcW w:w="1635" w:type="dxa"/>
            <w:noWrap/>
          </w:tcPr>
          <w:p w14:paraId="02BB2113" w14:textId="77777777" w:rsidR="0092790B" w:rsidRDefault="0092790B" w:rsidP="0014608A">
            <w:r>
              <w:t>≥ 800</w:t>
            </w:r>
          </w:p>
        </w:tc>
        <w:tc>
          <w:tcPr>
            <w:tcW w:w="1635" w:type="dxa"/>
            <w:vMerge w:val="restart"/>
            <w:noWrap/>
          </w:tcPr>
          <w:p w14:paraId="5FF08495" w14:textId="77777777" w:rsidR="0092790B" w:rsidRDefault="0092790B" w:rsidP="0014608A">
            <w:r>
              <w:t>Min. 13</w:t>
            </w:r>
          </w:p>
          <w:p w14:paraId="291B2831" w14:textId="77777777" w:rsidR="0092790B" w:rsidRDefault="0092790B" w:rsidP="0014608A">
            <w:r>
              <w:t>Min. individuel 11</w:t>
            </w:r>
          </w:p>
        </w:tc>
      </w:tr>
      <w:tr w:rsidR="0092790B" w14:paraId="6DE74201" w14:textId="77777777" w:rsidTr="0014608A">
        <w:tc>
          <w:tcPr>
            <w:tcW w:w="840" w:type="dxa"/>
            <w:vMerge/>
            <w:noWrap/>
          </w:tcPr>
          <w:p w14:paraId="18851DD1" w14:textId="77777777" w:rsidR="0092790B" w:rsidRDefault="0092790B" w:rsidP="0014608A"/>
        </w:tc>
        <w:tc>
          <w:tcPr>
            <w:tcW w:w="1635" w:type="dxa"/>
            <w:vMerge/>
            <w:noWrap/>
          </w:tcPr>
          <w:p w14:paraId="45D5A2B5" w14:textId="77777777" w:rsidR="0092790B" w:rsidRDefault="0092790B" w:rsidP="0014608A"/>
        </w:tc>
        <w:tc>
          <w:tcPr>
            <w:tcW w:w="1635" w:type="dxa"/>
            <w:vMerge/>
            <w:noWrap/>
          </w:tcPr>
          <w:p w14:paraId="2FCFD40B" w14:textId="77777777" w:rsidR="0092790B" w:rsidRDefault="0092790B" w:rsidP="0014608A"/>
        </w:tc>
        <w:tc>
          <w:tcPr>
            <w:tcW w:w="1635" w:type="dxa"/>
            <w:noWrap/>
          </w:tcPr>
          <w:p w14:paraId="53067F1D" w14:textId="77777777" w:rsidR="0092790B" w:rsidRDefault="0092790B" w:rsidP="0014608A">
            <w:r>
              <w:t>&lt; 7.5 mm</w:t>
            </w:r>
          </w:p>
        </w:tc>
        <w:tc>
          <w:tcPr>
            <w:tcW w:w="1635" w:type="dxa"/>
            <w:noWrap/>
          </w:tcPr>
          <w:p w14:paraId="3B476290" w14:textId="77777777" w:rsidR="0092790B" w:rsidRDefault="0092790B" w:rsidP="0014608A">
            <w:r>
              <w:t>≥ 600</w:t>
            </w:r>
          </w:p>
        </w:tc>
        <w:tc>
          <w:tcPr>
            <w:tcW w:w="1635" w:type="dxa"/>
            <w:vMerge/>
            <w:noWrap/>
          </w:tcPr>
          <w:p w14:paraId="3C9CFEC9" w14:textId="77777777" w:rsidR="0092790B" w:rsidRDefault="0092790B" w:rsidP="0014608A"/>
        </w:tc>
      </w:tr>
      <w:tr w:rsidR="0092790B" w14:paraId="378DF4E1" w14:textId="77777777" w:rsidTr="0014608A">
        <w:tc>
          <w:tcPr>
            <w:tcW w:w="840" w:type="dxa"/>
            <w:noWrap/>
          </w:tcPr>
          <w:p w14:paraId="5BDC0A29" w14:textId="77777777" w:rsidR="0092790B" w:rsidRDefault="0092790B" w:rsidP="0014608A"/>
          <w:p w14:paraId="237EB305" w14:textId="77777777" w:rsidR="0092790B" w:rsidRDefault="0092790B" w:rsidP="0014608A">
            <w:pPr>
              <w:jc w:val="center"/>
            </w:pPr>
            <w:r>
              <w:t>AII</w:t>
            </w:r>
            <w:r>
              <w:rPr>
                <w:vertAlign w:val="subscript"/>
              </w:rPr>
              <w:t>b-1</w:t>
            </w:r>
          </w:p>
        </w:tc>
        <w:tc>
          <w:tcPr>
            <w:tcW w:w="1635" w:type="dxa"/>
            <w:noWrap/>
          </w:tcPr>
          <w:p w14:paraId="4EA67E6A" w14:textId="77777777" w:rsidR="0092790B" w:rsidRDefault="0092790B" w:rsidP="0014608A"/>
          <w:p w14:paraId="644C79CE" w14:textId="77777777" w:rsidR="0092790B" w:rsidRDefault="0092790B" w:rsidP="0014608A">
            <w:pPr>
              <w:jc w:val="center"/>
            </w:pPr>
            <w:r>
              <w:t>Max. 649 (42.5)</w:t>
            </w:r>
          </w:p>
        </w:tc>
        <w:tc>
          <w:tcPr>
            <w:tcW w:w="1635" w:type="dxa"/>
            <w:noWrap/>
          </w:tcPr>
          <w:p w14:paraId="64E9B0BF" w14:textId="77777777" w:rsidR="0092790B" w:rsidRDefault="0092790B" w:rsidP="0014608A"/>
          <w:p w14:paraId="742E7237" w14:textId="77777777" w:rsidR="0092790B" w:rsidRDefault="0092790B" w:rsidP="0014608A">
            <w:pPr>
              <w:jc w:val="center"/>
            </w:pPr>
            <w:r>
              <w:t>U2s</w:t>
            </w:r>
          </w:p>
        </w:tc>
        <w:tc>
          <w:tcPr>
            <w:tcW w:w="3270" w:type="dxa"/>
            <w:gridSpan w:val="2"/>
            <w:noWrap/>
          </w:tcPr>
          <w:p w14:paraId="34E09839" w14:textId="77777777" w:rsidR="0092790B" w:rsidRDefault="0092790B" w:rsidP="0014608A"/>
          <w:p w14:paraId="273CA072" w14:textId="77777777" w:rsidR="0092790B" w:rsidRDefault="0092790B" w:rsidP="0014608A">
            <w:pPr>
              <w:jc w:val="center"/>
            </w:pPr>
            <w:r>
              <w:t>≥ 900</w:t>
            </w:r>
          </w:p>
        </w:tc>
        <w:tc>
          <w:tcPr>
            <w:tcW w:w="1635" w:type="dxa"/>
            <w:noWrap/>
          </w:tcPr>
          <w:p w14:paraId="5BE3F1CE" w14:textId="77777777" w:rsidR="0092790B" w:rsidRDefault="0092790B" w:rsidP="0014608A">
            <w:pPr>
              <w:jc w:val="center"/>
            </w:pPr>
            <w:r>
              <w:t>Min. 17.5</w:t>
            </w:r>
          </w:p>
          <w:p w14:paraId="52C0551C" w14:textId="77777777" w:rsidR="0092790B" w:rsidRDefault="0092790B" w:rsidP="0014608A">
            <w:pPr>
              <w:jc w:val="center"/>
            </w:pPr>
            <w:r>
              <w:t>Min. individuel 15</w:t>
            </w:r>
          </w:p>
        </w:tc>
      </w:tr>
      <w:tr w:rsidR="0092790B" w14:paraId="7AA67893" w14:textId="77777777" w:rsidTr="0014608A">
        <w:tc>
          <w:tcPr>
            <w:tcW w:w="840" w:type="dxa"/>
            <w:noWrap/>
          </w:tcPr>
          <w:p w14:paraId="5BF8302E" w14:textId="77777777" w:rsidR="0092790B" w:rsidRDefault="0092790B" w:rsidP="0014608A">
            <w:pPr>
              <w:jc w:val="center"/>
            </w:pPr>
            <w:r>
              <w:t>AII</w:t>
            </w:r>
            <w:r>
              <w:rPr>
                <w:vertAlign w:val="subscript"/>
              </w:rPr>
              <w:t>b-2</w:t>
            </w:r>
          </w:p>
        </w:tc>
        <w:tc>
          <w:tcPr>
            <w:tcW w:w="1635" w:type="dxa"/>
            <w:noWrap/>
          </w:tcPr>
          <w:p w14:paraId="5B5D49BF" w14:textId="77777777" w:rsidR="0092790B" w:rsidRDefault="0092790B" w:rsidP="0014608A">
            <w:pPr>
              <w:jc w:val="center"/>
            </w:pPr>
            <w:r>
              <w:t>Max. 1062 (50)</w:t>
            </w:r>
          </w:p>
        </w:tc>
        <w:tc>
          <w:tcPr>
            <w:tcW w:w="1635" w:type="dxa"/>
            <w:noWrap/>
          </w:tcPr>
          <w:p w14:paraId="24E319F4" w14:textId="77777777" w:rsidR="0092790B" w:rsidRDefault="0092790B" w:rsidP="0014608A">
            <w:pPr>
              <w:jc w:val="center"/>
            </w:pPr>
            <w:r>
              <w:t>U2s</w:t>
            </w:r>
          </w:p>
        </w:tc>
        <w:tc>
          <w:tcPr>
            <w:tcW w:w="3270" w:type="dxa"/>
            <w:gridSpan w:val="2"/>
            <w:noWrap/>
          </w:tcPr>
          <w:p w14:paraId="376758E4" w14:textId="77777777" w:rsidR="0092790B" w:rsidRDefault="0092790B" w:rsidP="0014608A">
            <w:pPr>
              <w:jc w:val="center"/>
            </w:pPr>
            <w:r>
              <w:t>≥ 750</w:t>
            </w:r>
          </w:p>
        </w:tc>
        <w:tc>
          <w:tcPr>
            <w:tcW w:w="1635" w:type="dxa"/>
            <w:noWrap/>
          </w:tcPr>
          <w:p w14:paraId="12CA05F6" w14:textId="77777777" w:rsidR="0092790B" w:rsidRDefault="0092790B" w:rsidP="0014608A">
            <w:pPr>
              <w:jc w:val="center"/>
            </w:pPr>
            <w:r>
              <w:t>Min. 9</w:t>
            </w:r>
          </w:p>
          <w:p w14:paraId="6B536DC1" w14:textId="77777777" w:rsidR="0092790B" w:rsidRDefault="0092790B" w:rsidP="0014608A">
            <w:pPr>
              <w:jc w:val="center"/>
            </w:pPr>
            <w:r>
              <w:t>Min. individuel 8</w:t>
            </w:r>
          </w:p>
        </w:tc>
      </w:tr>
      <w:tr w:rsidR="0092790B" w14:paraId="594F4A2F" w14:textId="77777777" w:rsidTr="0014608A">
        <w:tc>
          <w:tcPr>
            <w:tcW w:w="840" w:type="dxa"/>
            <w:noWrap/>
          </w:tcPr>
          <w:p w14:paraId="5F6C9C28" w14:textId="77777777" w:rsidR="0092790B" w:rsidRDefault="0092790B" w:rsidP="0014608A">
            <w:r>
              <w:t>AIII</w:t>
            </w:r>
          </w:p>
        </w:tc>
        <w:tc>
          <w:tcPr>
            <w:tcW w:w="1635" w:type="dxa"/>
            <w:noWrap/>
          </w:tcPr>
          <w:p w14:paraId="64AF9501" w14:textId="77777777" w:rsidR="0092790B" w:rsidRDefault="0092790B" w:rsidP="0014608A">
            <w:r>
              <w:t>Max. 2365 (65)</w:t>
            </w:r>
          </w:p>
        </w:tc>
        <w:tc>
          <w:tcPr>
            <w:tcW w:w="1635" w:type="dxa"/>
            <w:noWrap/>
          </w:tcPr>
          <w:p w14:paraId="3EF42579" w14:textId="77777777" w:rsidR="0092790B" w:rsidRDefault="0092790B" w:rsidP="0014608A">
            <w:r>
              <w:t>U2</w:t>
            </w:r>
          </w:p>
        </w:tc>
        <w:tc>
          <w:tcPr>
            <w:tcW w:w="3270" w:type="dxa"/>
            <w:gridSpan w:val="2"/>
            <w:noWrap/>
          </w:tcPr>
          <w:p w14:paraId="374E7231" w14:textId="77777777" w:rsidR="0092790B" w:rsidRDefault="0092790B" w:rsidP="0014608A">
            <w:r>
              <w:t>≥ 600</w:t>
            </w:r>
          </w:p>
        </w:tc>
        <w:tc>
          <w:tcPr>
            <w:tcW w:w="1635" w:type="dxa"/>
            <w:noWrap/>
          </w:tcPr>
          <w:p w14:paraId="577F9678" w14:textId="77777777" w:rsidR="0092790B" w:rsidRDefault="0092790B" w:rsidP="0014608A">
            <w:r>
              <w:t>Min. 8</w:t>
            </w:r>
          </w:p>
          <w:p w14:paraId="54BC5D2C" w14:textId="77777777" w:rsidR="0092790B" w:rsidRDefault="0092790B" w:rsidP="0014608A">
            <w:r>
              <w:t>Min. individuel 7</w:t>
            </w:r>
          </w:p>
        </w:tc>
      </w:tr>
      <w:tr w:rsidR="0092790B" w14:paraId="2BC50AC2" w14:textId="77777777" w:rsidTr="0014608A">
        <w:tc>
          <w:tcPr>
            <w:tcW w:w="840" w:type="dxa"/>
            <w:vMerge w:val="restart"/>
            <w:noWrap/>
          </w:tcPr>
          <w:p w14:paraId="51DDC7D0" w14:textId="77777777" w:rsidR="0092790B" w:rsidRDefault="0092790B" w:rsidP="0014608A"/>
          <w:p w14:paraId="44474F21" w14:textId="77777777" w:rsidR="0092790B" w:rsidRDefault="0092790B" w:rsidP="0014608A">
            <w:proofErr w:type="spellStart"/>
            <w:r>
              <w:t>BI</w:t>
            </w:r>
            <w:r>
              <w:rPr>
                <w:vertAlign w:val="subscript"/>
              </w:rPr>
              <w:t>a</w:t>
            </w:r>
            <w:proofErr w:type="spellEnd"/>
          </w:p>
        </w:tc>
        <w:tc>
          <w:tcPr>
            <w:tcW w:w="1635" w:type="dxa"/>
            <w:vMerge w:val="restart"/>
            <w:noWrap/>
          </w:tcPr>
          <w:p w14:paraId="7EB37349" w14:textId="77777777" w:rsidR="0092790B" w:rsidRDefault="0092790B" w:rsidP="0014608A"/>
          <w:p w14:paraId="455AB09B" w14:textId="77777777" w:rsidR="0092790B" w:rsidRDefault="0092790B" w:rsidP="0014608A">
            <w:r>
              <w:t>Max. 175 (27.5)</w:t>
            </w:r>
          </w:p>
        </w:tc>
        <w:tc>
          <w:tcPr>
            <w:tcW w:w="1635" w:type="dxa"/>
            <w:vMerge w:val="restart"/>
            <w:noWrap/>
          </w:tcPr>
          <w:p w14:paraId="4335F22A" w14:textId="77777777" w:rsidR="0092790B" w:rsidRDefault="0092790B" w:rsidP="0014608A"/>
          <w:p w14:paraId="07981685" w14:textId="77777777" w:rsidR="0092790B" w:rsidRDefault="0092790B" w:rsidP="0014608A">
            <w:r>
              <w:t>U4</w:t>
            </w:r>
          </w:p>
        </w:tc>
        <w:tc>
          <w:tcPr>
            <w:tcW w:w="1635" w:type="dxa"/>
            <w:noWrap/>
          </w:tcPr>
          <w:p w14:paraId="70A496F3" w14:textId="77777777" w:rsidR="0092790B" w:rsidRDefault="0092790B" w:rsidP="0014608A">
            <w:r>
              <w:t>≥ 7.5 mm</w:t>
            </w:r>
          </w:p>
        </w:tc>
        <w:tc>
          <w:tcPr>
            <w:tcW w:w="1635" w:type="dxa"/>
            <w:noWrap/>
          </w:tcPr>
          <w:p w14:paraId="753FCFAD" w14:textId="77777777" w:rsidR="0092790B" w:rsidRDefault="0092790B" w:rsidP="0014608A">
            <w:r>
              <w:t>≥ 1300</w:t>
            </w:r>
          </w:p>
        </w:tc>
        <w:tc>
          <w:tcPr>
            <w:tcW w:w="1635" w:type="dxa"/>
            <w:vMerge w:val="restart"/>
            <w:noWrap/>
          </w:tcPr>
          <w:p w14:paraId="2C0F132A" w14:textId="77777777" w:rsidR="0092790B" w:rsidRDefault="0092790B" w:rsidP="0014608A">
            <w:r>
              <w:t>Min. 35</w:t>
            </w:r>
          </w:p>
          <w:p w14:paraId="595EFAB6" w14:textId="77777777" w:rsidR="0092790B" w:rsidRDefault="0092790B" w:rsidP="0014608A">
            <w:r>
              <w:t>Min. individuel 32</w:t>
            </w:r>
          </w:p>
        </w:tc>
      </w:tr>
      <w:tr w:rsidR="0092790B" w14:paraId="7FD38740" w14:textId="77777777" w:rsidTr="0014608A">
        <w:tc>
          <w:tcPr>
            <w:tcW w:w="840" w:type="dxa"/>
            <w:vMerge/>
            <w:noWrap/>
          </w:tcPr>
          <w:p w14:paraId="413A8ADE" w14:textId="77777777" w:rsidR="0092790B" w:rsidRDefault="0092790B" w:rsidP="0014608A"/>
        </w:tc>
        <w:tc>
          <w:tcPr>
            <w:tcW w:w="1635" w:type="dxa"/>
            <w:vMerge/>
            <w:noWrap/>
          </w:tcPr>
          <w:p w14:paraId="7DEE510B" w14:textId="77777777" w:rsidR="0092790B" w:rsidRDefault="0092790B" w:rsidP="0014608A"/>
        </w:tc>
        <w:tc>
          <w:tcPr>
            <w:tcW w:w="1635" w:type="dxa"/>
            <w:vMerge/>
            <w:noWrap/>
          </w:tcPr>
          <w:p w14:paraId="3AA81080" w14:textId="77777777" w:rsidR="0092790B" w:rsidRDefault="0092790B" w:rsidP="0014608A"/>
        </w:tc>
        <w:tc>
          <w:tcPr>
            <w:tcW w:w="1635" w:type="dxa"/>
            <w:noWrap/>
          </w:tcPr>
          <w:p w14:paraId="5C8DE1EE" w14:textId="77777777" w:rsidR="0092790B" w:rsidRDefault="0092790B" w:rsidP="0014608A">
            <w:r>
              <w:t>&lt; 7.5 mm</w:t>
            </w:r>
          </w:p>
        </w:tc>
        <w:tc>
          <w:tcPr>
            <w:tcW w:w="1635" w:type="dxa"/>
            <w:noWrap/>
          </w:tcPr>
          <w:p w14:paraId="4A2142B9" w14:textId="77777777" w:rsidR="0092790B" w:rsidRDefault="0092790B" w:rsidP="0014608A">
            <w:r>
              <w:t>≥ 700</w:t>
            </w:r>
          </w:p>
        </w:tc>
        <w:tc>
          <w:tcPr>
            <w:tcW w:w="1635" w:type="dxa"/>
            <w:vMerge/>
            <w:noWrap/>
          </w:tcPr>
          <w:p w14:paraId="7909962F" w14:textId="77777777" w:rsidR="0092790B" w:rsidRDefault="0092790B" w:rsidP="0014608A"/>
        </w:tc>
      </w:tr>
      <w:tr w:rsidR="0092790B" w14:paraId="252E2E86" w14:textId="77777777" w:rsidTr="0014608A">
        <w:tc>
          <w:tcPr>
            <w:tcW w:w="840" w:type="dxa"/>
            <w:vMerge w:val="restart"/>
            <w:noWrap/>
          </w:tcPr>
          <w:p w14:paraId="70F89DF4" w14:textId="77777777" w:rsidR="0092790B" w:rsidRDefault="0092790B" w:rsidP="0014608A"/>
          <w:p w14:paraId="0CD095A7" w14:textId="77777777" w:rsidR="0092790B" w:rsidRDefault="0092790B" w:rsidP="0014608A">
            <w:proofErr w:type="spellStart"/>
            <w:r>
              <w:t>BI</w:t>
            </w:r>
            <w:r>
              <w:rPr>
                <w:vertAlign w:val="subscript"/>
              </w:rPr>
              <w:t>b</w:t>
            </w:r>
            <w:proofErr w:type="spellEnd"/>
          </w:p>
        </w:tc>
        <w:tc>
          <w:tcPr>
            <w:tcW w:w="1635" w:type="dxa"/>
            <w:vMerge w:val="restart"/>
            <w:noWrap/>
          </w:tcPr>
          <w:p w14:paraId="3909CC75" w14:textId="77777777" w:rsidR="0092790B" w:rsidRDefault="0092790B" w:rsidP="0014608A"/>
          <w:p w14:paraId="47F58576" w14:textId="77777777" w:rsidR="0092790B" w:rsidRDefault="0092790B" w:rsidP="0014608A">
            <w:r>
              <w:t>Max 175 (27.5)</w:t>
            </w:r>
          </w:p>
        </w:tc>
        <w:tc>
          <w:tcPr>
            <w:tcW w:w="1635" w:type="dxa"/>
            <w:vMerge w:val="restart"/>
            <w:noWrap/>
          </w:tcPr>
          <w:p w14:paraId="310DDB5B" w14:textId="77777777" w:rsidR="0092790B" w:rsidRDefault="0092790B" w:rsidP="0014608A"/>
          <w:p w14:paraId="7BA50394" w14:textId="77777777" w:rsidR="0092790B" w:rsidRDefault="0092790B" w:rsidP="0014608A">
            <w:r>
              <w:t>U4</w:t>
            </w:r>
          </w:p>
        </w:tc>
        <w:tc>
          <w:tcPr>
            <w:tcW w:w="1635" w:type="dxa"/>
            <w:noWrap/>
          </w:tcPr>
          <w:p w14:paraId="04873696" w14:textId="77777777" w:rsidR="0092790B" w:rsidRDefault="0092790B" w:rsidP="0014608A">
            <w:r>
              <w:t>≥ 7.5 mm</w:t>
            </w:r>
          </w:p>
        </w:tc>
        <w:tc>
          <w:tcPr>
            <w:tcW w:w="1635" w:type="dxa"/>
            <w:noWrap/>
          </w:tcPr>
          <w:p w14:paraId="5245C8AC" w14:textId="77777777" w:rsidR="0092790B" w:rsidRDefault="0092790B" w:rsidP="0014608A">
            <w:r>
              <w:t>≥ 1100</w:t>
            </w:r>
          </w:p>
        </w:tc>
        <w:tc>
          <w:tcPr>
            <w:tcW w:w="1635" w:type="dxa"/>
            <w:vMerge w:val="restart"/>
            <w:noWrap/>
          </w:tcPr>
          <w:p w14:paraId="5A304074" w14:textId="77777777" w:rsidR="0092790B" w:rsidRDefault="0092790B" w:rsidP="0014608A">
            <w:r>
              <w:t>Min. 30</w:t>
            </w:r>
          </w:p>
          <w:p w14:paraId="08259768" w14:textId="77777777" w:rsidR="0092790B" w:rsidRDefault="0092790B" w:rsidP="0014608A">
            <w:r>
              <w:t>Min. individuel 27</w:t>
            </w:r>
          </w:p>
        </w:tc>
      </w:tr>
      <w:tr w:rsidR="0092790B" w14:paraId="12E0CDF8" w14:textId="77777777" w:rsidTr="0014608A">
        <w:tc>
          <w:tcPr>
            <w:tcW w:w="840" w:type="dxa"/>
            <w:vMerge/>
            <w:noWrap/>
          </w:tcPr>
          <w:p w14:paraId="77BB97ED" w14:textId="77777777" w:rsidR="0092790B" w:rsidRDefault="0092790B" w:rsidP="0014608A"/>
        </w:tc>
        <w:tc>
          <w:tcPr>
            <w:tcW w:w="1635" w:type="dxa"/>
            <w:vMerge/>
            <w:noWrap/>
          </w:tcPr>
          <w:p w14:paraId="72C069B6" w14:textId="77777777" w:rsidR="0092790B" w:rsidRDefault="0092790B" w:rsidP="0014608A"/>
        </w:tc>
        <w:tc>
          <w:tcPr>
            <w:tcW w:w="1635" w:type="dxa"/>
            <w:vMerge/>
            <w:noWrap/>
          </w:tcPr>
          <w:p w14:paraId="5AA46CD1" w14:textId="77777777" w:rsidR="0092790B" w:rsidRDefault="0092790B" w:rsidP="0014608A"/>
        </w:tc>
        <w:tc>
          <w:tcPr>
            <w:tcW w:w="1635" w:type="dxa"/>
            <w:noWrap/>
          </w:tcPr>
          <w:p w14:paraId="70EF77F2" w14:textId="77777777" w:rsidR="0092790B" w:rsidRDefault="0092790B" w:rsidP="0014608A">
            <w:r>
              <w:t>&lt; 7.5 mm</w:t>
            </w:r>
          </w:p>
        </w:tc>
        <w:tc>
          <w:tcPr>
            <w:tcW w:w="1635" w:type="dxa"/>
            <w:noWrap/>
          </w:tcPr>
          <w:p w14:paraId="2DD97FF1" w14:textId="77777777" w:rsidR="0092790B" w:rsidRDefault="0092790B" w:rsidP="0014608A">
            <w:r>
              <w:t>≥ 700</w:t>
            </w:r>
          </w:p>
        </w:tc>
        <w:tc>
          <w:tcPr>
            <w:tcW w:w="1635" w:type="dxa"/>
            <w:vMerge/>
            <w:noWrap/>
          </w:tcPr>
          <w:p w14:paraId="0C0E124D" w14:textId="77777777" w:rsidR="0092790B" w:rsidRDefault="0092790B" w:rsidP="0014608A"/>
        </w:tc>
      </w:tr>
      <w:tr w:rsidR="0092790B" w14:paraId="6BE2818A" w14:textId="77777777" w:rsidTr="0014608A">
        <w:tc>
          <w:tcPr>
            <w:tcW w:w="840" w:type="dxa"/>
            <w:vMerge w:val="restart"/>
            <w:noWrap/>
          </w:tcPr>
          <w:p w14:paraId="554A6D32" w14:textId="77777777" w:rsidR="0092790B" w:rsidRDefault="0092790B" w:rsidP="0014608A"/>
          <w:p w14:paraId="234C09A8" w14:textId="77777777" w:rsidR="0092790B" w:rsidRDefault="0092790B" w:rsidP="0014608A">
            <w:proofErr w:type="spellStart"/>
            <w:r>
              <w:t>BII</w:t>
            </w:r>
            <w:r>
              <w:rPr>
                <w:vertAlign w:val="subscript"/>
              </w:rPr>
              <w:t>a</w:t>
            </w:r>
            <w:proofErr w:type="spellEnd"/>
          </w:p>
        </w:tc>
        <w:tc>
          <w:tcPr>
            <w:tcW w:w="1635" w:type="dxa"/>
            <w:vMerge w:val="restart"/>
            <w:noWrap/>
          </w:tcPr>
          <w:p w14:paraId="371B3A7D" w14:textId="77777777" w:rsidR="0092790B" w:rsidRDefault="0092790B" w:rsidP="0014608A"/>
          <w:p w14:paraId="2A9F99B0" w14:textId="77777777" w:rsidR="0092790B" w:rsidRDefault="0092790B" w:rsidP="0014608A">
            <w:r>
              <w:t>Max. 345 (34.5)</w:t>
            </w:r>
          </w:p>
        </w:tc>
        <w:tc>
          <w:tcPr>
            <w:tcW w:w="1635" w:type="dxa"/>
            <w:vMerge w:val="restart"/>
            <w:noWrap/>
          </w:tcPr>
          <w:p w14:paraId="47D7CB54" w14:textId="77777777" w:rsidR="0092790B" w:rsidRDefault="0092790B" w:rsidP="0014608A">
            <w:r>
              <w:t>Jusqu’à 275 U4, sinon U3</w:t>
            </w:r>
          </w:p>
        </w:tc>
        <w:tc>
          <w:tcPr>
            <w:tcW w:w="1635" w:type="dxa"/>
            <w:noWrap/>
          </w:tcPr>
          <w:p w14:paraId="3CA03FEA" w14:textId="77777777" w:rsidR="0092790B" w:rsidRDefault="0092790B" w:rsidP="0014608A">
            <w:r>
              <w:t>≥ 7.5 mm</w:t>
            </w:r>
          </w:p>
        </w:tc>
        <w:tc>
          <w:tcPr>
            <w:tcW w:w="1635" w:type="dxa"/>
            <w:noWrap/>
          </w:tcPr>
          <w:p w14:paraId="6AC0CB26" w14:textId="77777777" w:rsidR="0092790B" w:rsidRDefault="0092790B" w:rsidP="0014608A">
            <w:r>
              <w:t>≥ 1000</w:t>
            </w:r>
          </w:p>
        </w:tc>
        <w:tc>
          <w:tcPr>
            <w:tcW w:w="1635" w:type="dxa"/>
            <w:vMerge w:val="restart"/>
            <w:noWrap/>
          </w:tcPr>
          <w:p w14:paraId="013E542A" w14:textId="77777777" w:rsidR="0092790B" w:rsidRDefault="0092790B" w:rsidP="0014608A">
            <w:r>
              <w:t>Min. 22</w:t>
            </w:r>
          </w:p>
          <w:p w14:paraId="4F2F7D30" w14:textId="77777777" w:rsidR="0092790B" w:rsidRDefault="0092790B" w:rsidP="0014608A">
            <w:r>
              <w:t>Min. individuel 20</w:t>
            </w:r>
          </w:p>
        </w:tc>
      </w:tr>
      <w:tr w:rsidR="0092790B" w14:paraId="13C3DEA0" w14:textId="77777777" w:rsidTr="0014608A">
        <w:tc>
          <w:tcPr>
            <w:tcW w:w="840" w:type="dxa"/>
            <w:vMerge/>
            <w:noWrap/>
          </w:tcPr>
          <w:p w14:paraId="6B906E09" w14:textId="77777777" w:rsidR="0092790B" w:rsidRDefault="0092790B" w:rsidP="0014608A"/>
        </w:tc>
        <w:tc>
          <w:tcPr>
            <w:tcW w:w="1635" w:type="dxa"/>
            <w:vMerge/>
            <w:noWrap/>
          </w:tcPr>
          <w:p w14:paraId="1EDA467C" w14:textId="77777777" w:rsidR="0092790B" w:rsidRDefault="0092790B" w:rsidP="0014608A"/>
        </w:tc>
        <w:tc>
          <w:tcPr>
            <w:tcW w:w="1635" w:type="dxa"/>
            <w:vMerge/>
            <w:noWrap/>
          </w:tcPr>
          <w:p w14:paraId="36CEB639" w14:textId="77777777" w:rsidR="0092790B" w:rsidRDefault="0092790B" w:rsidP="0014608A"/>
        </w:tc>
        <w:tc>
          <w:tcPr>
            <w:tcW w:w="1635" w:type="dxa"/>
            <w:noWrap/>
          </w:tcPr>
          <w:p w14:paraId="333184DF" w14:textId="77777777" w:rsidR="0092790B" w:rsidRDefault="0092790B" w:rsidP="0014608A">
            <w:r>
              <w:t>&lt; 7.5 mm</w:t>
            </w:r>
          </w:p>
        </w:tc>
        <w:tc>
          <w:tcPr>
            <w:tcW w:w="1635" w:type="dxa"/>
            <w:noWrap/>
          </w:tcPr>
          <w:p w14:paraId="0DC32287" w14:textId="77777777" w:rsidR="0092790B" w:rsidRDefault="0092790B" w:rsidP="0014608A">
            <w:r>
              <w:t>≥ 600</w:t>
            </w:r>
          </w:p>
        </w:tc>
        <w:tc>
          <w:tcPr>
            <w:tcW w:w="1635" w:type="dxa"/>
            <w:vMerge/>
            <w:noWrap/>
          </w:tcPr>
          <w:p w14:paraId="12103B69" w14:textId="77777777" w:rsidR="0092790B" w:rsidRDefault="0092790B" w:rsidP="0014608A"/>
        </w:tc>
      </w:tr>
      <w:tr w:rsidR="0092790B" w14:paraId="4AF3DD55" w14:textId="77777777" w:rsidTr="0014608A">
        <w:tc>
          <w:tcPr>
            <w:tcW w:w="840" w:type="dxa"/>
            <w:vMerge w:val="restart"/>
            <w:noWrap/>
          </w:tcPr>
          <w:p w14:paraId="5C404B6F" w14:textId="77777777" w:rsidR="0092790B" w:rsidRDefault="0092790B" w:rsidP="0014608A"/>
          <w:p w14:paraId="299ABAB7" w14:textId="77777777" w:rsidR="0092790B" w:rsidRDefault="0092790B" w:rsidP="0014608A">
            <w:proofErr w:type="spellStart"/>
            <w:r>
              <w:t>BII</w:t>
            </w:r>
            <w:r>
              <w:rPr>
                <w:vertAlign w:val="subscript"/>
              </w:rPr>
              <w:t>b</w:t>
            </w:r>
            <w:proofErr w:type="spellEnd"/>
          </w:p>
        </w:tc>
        <w:tc>
          <w:tcPr>
            <w:tcW w:w="1635" w:type="dxa"/>
            <w:vMerge w:val="restart"/>
            <w:noWrap/>
          </w:tcPr>
          <w:p w14:paraId="2FF9CCB5" w14:textId="77777777" w:rsidR="0092790B" w:rsidRDefault="0092790B" w:rsidP="0014608A"/>
          <w:p w14:paraId="1D2F0782" w14:textId="77777777" w:rsidR="0092790B" w:rsidRDefault="0092790B" w:rsidP="0014608A">
            <w:r>
              <w:t>Max. 540 (40)</w:t>
            </w:r>
          </w:p>
        </w:tc>
        <w:tc>
          <w:tcPr>
            <w:tcW w:w="1635" w:type="dxa"/>
            <w:vMerge w:val="restart"/>
            <w:noWrap/>
          </w:tcPr>
          <w:p w14:paraId="303FD235" w14:textId="77777777" w:rsidR="0092790B" w:rsidRDefault="0092790B" w:rsidP="0014608A"/>
          <w:p w14:paraId="1B6FF5C7" w14:textId="77777777" w:rsidR="0092790B" w:rsidRDefault="0092790B" w:rsidP="0014608A">
            <w:r>
              <w:t>U3 ou U3s</w:t>
            </w:r>
          </w:p>
        </w:tc>
        <w:tc>
          <w:tcPr>
            <w:tcW w:w="1635" w:type="dxa"/>
            <w:noWrap/>
          </w:tcPr>
          <w:p w14:paraId="31348173" w14:textId="77777777" w:rsidR="0092790B" w:rsidRDefault="0092790B" w:rsidP="0014608A">
            <w:r>
              <w:t>≥ 7.5 mm</w:t>
            </w:r>
          </w:p>
        </w:tc>
        <w:tc>
          <w:tcPr>
            <w:tcW w:w="1635" w:type="dxa"/>
            <w:noWrap/>
          </w:tcPr>
          <w:p w14:paraId="4656EE6C" w14:textId="77777777" w:rsidR="0092790B" w:rsidRDefault="0092790B" w:rsidP="0014608A">
            <w:r>
              <w:t>≥ 800</w:t>
            </w:r>
          </w:p>
        </w:tc>
        <w:tc>
          <w:tcPr>
            <w:tcW w:w="1635" w:type="dxa"/>
            <w:vMerge w:val="restart"/>
            <w:noWrap/>
          </w:tcPr>
          <w:p w14:paraId="10057051" w14:textId="77777777" w:rsidR="0092790B" w:rsidRDefault="0092790B" w:rsidP="0014608A">
            <w:r>
              <w:t>Min. 18</w:t>
            </w:r>
          </w:p>
          <w:p w14:paraId="3BB2870D" w14:textId="77777777" w:rsidR="0092790B" w:rsidRDefault="0092790B" w:rsidP="0014608A">
            <w:r>
              <w:t>Min. individuel 16</w:t>
            </w:r>
          </w:p>
        </w:tc>
      </w:tr>
      <w:tr w:rsidR="0092790B" w14:paraId="2B2D4F4D" w14:textId="77777777" w:rsidTr="0014608A">
        <w:tc>
          <w:tcPr>
            <w:tcW w:w="840" w:type="dxa"/>
            <w:vMerge/>
            <w:noWrap/>
          </w:tcPr>
          <w:p w14:paraId="087ED708" w14:textId="77777777" w:rsidR="0092790B" w:rsidRDefault="0092790B" w:rsidP="0014608A"/>
        </w:tc>
        <w:tc>
          <w:tcPr>
            <w:tcW w:w="1635" w:type="dxa"/>
            <w:vMerge/>
            <w:noWrap/>
          </w:tcPr>
          <w:p w14:paraId="050BF685" w14:textId="77777777" w:rsidR="0092790B" w:rsidRDefault="0092790B" w:rsidP="0014608A"/>
        </w:tc>
        <w:tc>
          <w:tcPr>
            <w:tcW w:w="1635" w:type="dxa"/>
            <w:vMerge/>
            <w:noWrap/>
          </w:tcPr>
          <w:p w14:paraId="36FD1107" w14:textId="77777777" w:rsidR="0092790B" w:rsidRDefault="0092790B" w:rsidP="0014608A"/>
        </w:tc>
        <w:tc>
          <w:tcPr>
            <w:tcW w:w="1635" w:type="dxa"/>
            <w:noWrap/>
          </w:tcPr>
          <w:p w14:paraId="258302AD" w14:textId="77777777" w:rsidR="0092790B" w:rsidRDefault="0092790B" w:rsidP="0014608A">
            <w:r>
              <w:t>&lt; 7.5 mm</w:t>
            </w:r>
          </w:p>
        </w:tc>
        <w:tc>
          <w:tcPr>
            <w:tcW w:w="1635" w:type="dxa"/>
            <w:noWrap/>
          </w:tcPr>
          <w:p w14:paraId="2E0A651D" w14:textId="77777777" w:rsidR="0092790B" w:rsidRDefault="0092790B" w:rsidP="0014608A">
            <w:r>
              <w:t>≥ 500</w:t>
            </w:r>
          </w:p>
        </w:tc>
        <w:tc>
          <w:tcPr>
            <w:tcW w:w="1635" w:type="dxa"/>
            <w:vMerge/>
            <w:noWrap/>
          </w:tcPr>
          <w:p w14:paraId="5FD5E133" w14:textId="77777777" w:rsidR="0092790B" w:rsidRDefault="0092790B" w:rsidP="0014608A"/>
        </w:tc>
      </w:tr>
      <w:tr w:rsidR="0092790B" w14:paraId="1541BBBD" w14:textId="77777777" w:rsidTr="0014608A">
        <w:tc>
          <w:tcPr>
            <w:tcW w:w="840" w:type="dxa"/>
            <w:vMerge w:val="restart"/>
            <w:noWrap/>
          </w:tcPr>
          <w:p w14:paraId="0447F46C" w14:textId="77777777" w:rsidR="0092790B" w:rsidRDefault="0092790B" w:rsidP="0014608A">
            <w:r>
              <w:t>BIII</w:t>
            </w:r>
          </w:p>
        </w:tc>
        <w:tc>
          <w:tcPr>
            <w:tcW w:w="1635" w:type="dxa"/>
            <w:vMerge w:val="restart"/>
            <w:noWrap/>
          </w:tcPr>
          <w:p w14:paraId="57789698" w14:textId="77777777" w:rsidR="0092790B" w:rsidRDefault="0092790B" w:rsidP="0014608A">
            <w:r>
              <w:t>-</w:t>
            </w:r>
          </w:p>
        </w:tc>
        <w:tc>
          <w:tcPr>
            <w:tcW w:w="1635" w:type="dxa"/>
            <w:vMerge w:val="restart"/>
            <w:noWrap/>
          </w:tcPr>
          <w:p w14:paraId="48362A5F" w14:textId="77777777" w:rsidR="0092790B" w:rsidRDefault="0092790B" w:rsidP="0014608A">
            <w:r>
              <w:t>-</w:t>
            </w:r>
          </w:p>
        </w:tc>
        <w:tc>
          <w:tcPr>
            <w:tcW w:w="1635" w:type="dxa"/>
            <w:noWrap/>
          </w:tcPr>
          <w:p w14:paraId="61046097" w14:textId="77777777" w:rsidR="0092790B" w:rsidRDefault="0092790B" w:rsidP="0014608A">
            <w:r>
              <w:t>≥ 7.5 mm</w:t>
            </w:r>
          </w:p>
        </w:tc>
        <w:tc>
          <w:tcPr>
            <w:tcW w:w="1635" w:type="dxa"/>
            <w:noWrap/>
          </w:tcPr>
          <w:p w14:paraId="7FFA7823" w14:textId="77777777" w:rsidR="0092790B" w:rsidRDefault="0092790B" w:rsidP="0014608A">
            <w:r>
              <w:t>≥ 600</w:t>
            </w:r>
          </w:p>
        </w:tc>
        <w:tc>
          <w:tcPr>
            <w:tcW w:w="1635" w:type="dxa"/>
            <w:noWrap/>
          </w:tcPr>
          <w:p w14:paraId="46DFDD83" w14:textId="77777777" w:rsidR="0092790B" w:rsidRDefault="0092790B" w:rsidP="0014608A">
            <w:r>
              <w:t>Min. 15</w:t>
            </w:r>
          </w:p>
        </w:tc>
      </w:tr>
      <w:tr w:rsidR="0092790B" w14:paraId="35D8E16D" w14:textId="77777777" w:rsidTr="0014608A">
        <w:tc>
          <w:tcPr>
            <w:tcW w:w="840" w:type="dxa"/>
            <w:vMerge/>
            <w:noWrap/>
          </w:tcPr>
          <w:p w14:paraId="15CC10A3" w14:textId="77777777" w:rsidR="0092790B" w:rsidRDefault="0092790B" w:rsidP="0014608A"/>
        </w:tc>
        <w:tc>
          <w:tcPr>
            <w:tcW w:w="1635" w:type="dxa"/>
            <w:vMerge/>
            <w:noWrap/>
          </w:tcPr>
          <w:p w14:paraId="50A701EC" w14:textId="77777777" w:rsidR="0092790B" w:rsidRDefault="0092790B" w:rsidP="0014608A"/>
        </w:tc>
        <w:tc>
          <w:tcPr>
            <w:tcW w:w="1635" w:type="dxa"/>
            <w:vMerge/>
            <w:noWrap/>
          </w:tcPr>
          <w:p w14:paraId="3201AA3B" w14:textId="77777777" w:rsidR="0092790B" w:rsidRDefault="0092790B" w:rsidP="0014608A"/>
        </w:tc>
        <w:tc>
          <w:tcPr>
            <w:tcW w:w="1635" w:type="dxa"/>
            <w:noWrap/>
          </w:tcPr>
          <w:p w14:paraId="04EC57B4" w14:textId="77777777" w:rsidR="0092790B" w:rsidRDefault="0092790B" w:rsidP="0014608A">
            <w:pPr>
              <w:jc w:val="center"/>
            </w:pPr>
            <w:r>
              <w:t>&lt; 7.5 mm</w:t>
            </w:r>
          </w:p>
        </w:tc>
        <w:tc>
          <w:tcPr>
            <w:tcW w:w="1635" w:type="dxa"/>
            <w:noWrap/>
          </w:tcPr>
          <w:p w14:paraId="79ED45B1" w14:textId="77777777" w:rsidR="0092790B" w:rsidRDefault="0092790B" w:rsidP="0014608A">
            <w:pPr>
              <w:jc w:val="center"/>
            </w:pPr>
            <w:r>
              <w:t>≥ 200</w:t>
            </w:r>
          </w:p>
        </w:tc>
        <w:tc>
          <w:tcPr>
            <w:tcW w:w="1635" w:type="dxa"/>
            <w:noWrap/>
          </w:tcPr>
          <w:p w14:paraId="1E978513" w14:textId="77777777" w:rsidR="0092790B" w:rsidRDefault="0092790B" w:rsidP="0014608A">
            <w:pPr>
              <w:jc w:val="center"/>
            </w:pPr>
            <w:r>
              <w:t>Min. 12</w:t>
            </w:r>
          </w:p>
        </w:tc>
      </w:tr>
    </w:tbl>
    <w:p w14:paraId="5C4CDCED" w14:textId="77777777" w:rsidR="0092790B" w:rsidRDefault="0092790B" w:rsidP="0092790B"/>
    <w:p w14:paraId="0BC45122" w14:textId="77777777" w:rsidR="0092790B" w:rsidRDefault="0092790B" w:rsidP="0092790B">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05694173" w14:textId="77777777" w:rsidR="0092790B" w:rsidRDefault="0092790B" w:rsidP="0092790B">
      <w:pPr>
        <w:pStyle w:val="Author-eSectionHeading6"/>
      </w:pPr>
      <w:bookmarkStart w:id="75" w:name="_Toc82620059"/>
      <w:bookmarkStart w:id="76" w:name="_Toc82620968"/>
      <w:r>
        <w:t>51.61.1a Revêtement muraux en carreaux en céramique</w:t>
      </w:r>
      <w:bookmarkEnd w:id="75"/>
      <w:bookmarkEnd w:id="76"/>
    </w:p>
    <w:p w14:paraId="32007FD1" w14:textId="77777777" w:rsidR="0092790B" w:rsidRDefault="0092790B" w:rsidP="0092790B">
      <w:pPr>
        <w:pStyle w:val="pheading"/>
      </w:pPr>
      <w:bookmarkStart w:id="77" w:name="78"/>
      <w:bookmarkEnd w:id="77"/>
      <w:r>
        <w:t>DESCRIPTION</w:t>
      </w:r>
    </w:p>
    <w:p w14:paraId="583440C1" w14:textId="77777777" w:rsidR="0092790B" w:rsidRDefault="0092790B" w:rsidP="0092790B">
      <w:pPr>
        <w:pStyle w:val="pheading"/>
      </w:pPr>
      <w:r>
        <w:t>- Définition / Comprend</w:t>
      </w:r>
    </w:p>
    <w:p w14:paraId="67A4FF0F" w14:textId="77777777" w:rsidR="0092790B" w:rsidRDefault="0092790B" w:rsidP="0092790B">
      <w:pPr>
        <w:jc w:val="both"/>
      </w:pPr>
      <w:r>
        <w:t>Il s’agit de la fourniture (hors matériaux récupérés du même site) et la pose de revêtements muraux en carreaux de céramique.</w:t>
      </w:r>
    </w:p>
    <w:p w14:paraId="3FD9BF36" w14:textId="77777777" w:rsidR="0092790B" w:rsidRDefault="0092790B" w:rsidP="0092790B">
      <w:pPr>
        <w:pStyle w:val="pheading"/>
      </w:pPr>
      <w:r>
        <w:t>MATÉRIAUX</w:t>
      </w:r>
    </w:p>
    <w:p w14:paraId="1F894F83" w14:textId="77777777" w:rsidR="0092790B" w:rsidRDefault="0092790B" w:rsidP="0092790B">
      <w:pPr>
        <w:pStyle w:val="pheading"/>
      </w:pPr>
      <w:r>
        <w:t>- Caractéristiques générales</w:t>
      </w:r>
    </w:p>
    <w:p w14:paraId="71BC26B5" w14:textId="77777777" w:rsidR="0092790B" w:rsidRDefault="0092790B" w:rsidP="0092790B">
      <w:pPr>
        <w:jc w:val="both"/>
      </w:pPr>
      <w:r>
        <w:rPr>
          <w:u w:val="single"/>
        </w:rPr>
        <w:t>Spécifications (voir aussi [NIT 227])</w:t>
      </w:r>
    </w:p>
    <w:p w14:paraId="5A25F0F4" w14:textId="77777777" w:rsidR="0092790B" w:rsidRDefault="0092790B" w:rsidP="0092790B">
      <w:pPr>
        <w:pStyle w:val="Author-eListParagraph"/>
        <w:numPr>
          <w:ilvl w:val="0"/>
          <w:numId w:val="257"/>
        </w:numPr>
      </w:pPr>
      <w:r>
        <w:t>Surface : </w:t>
      </w:r>
      <w:r>
        <w:rPr>
          <w:rStyle w:val="optioncarChar"/>
        </w:rPr>
        <w:t>non émaillée / émaillée (satiné / brillant)</w:t>
      </w:r>
      <w:r>
        <w:br/>
      </w:r>
    </w:p>
    <w:p w14:paraId="7C999C93" w14:textId="77777777" w:rsidR="0092790B" w:rsidRDefault="0092790B" w:rsidP="0092790B">
      <w:pPr>
        <w:pStyle w:val="Author-eListParagraph"/>
        <w:numPr>
          <w:ilvl w:val="0"/>
          <w:numId w:val="257"/>
        </w:numPr>
      </w:pPr>
      <w:r>
        <w:t>Epaisseur : minimum </w:t>
      </w:r>
      <w:r>
        <w:rPr>
          <w:rStyle w:val="optioncarChar"/>
        </w:rPr>
        <w:t>8 / *** </w:t>
      </w:r>
      <w:r>
        <w:t>mm</w:t>
      </w:r>
      <w:r>
        <w:br/>
      </w:r>
    </w:p>
    <w:p w14:paraId="2C18AEBC" w14:textId="77777777" w:rsidR="0092790B" w:rsidRDefault="0092790B" w:rsidP="0092790B">
      <w:pPr>
        <w:pStyle w:val="Author-eListParagraph"/>
        <w:numPr>
          <w:ilvl w:val="0"/>
          <w:numId w:val="257"/>
        </w:numPr>
      </w:pPr>
      <w:r>
        <w:t xml:space="preserve">Dimensions modulaires : </w:t>
      </w:r>
    </w:p>
    <w:p w14:paraId="49F43B89" w14:textId="77777777" w:rsidR="0092790B" w:rsidRDefault="0092790B" w:rsidP="0092790B">
      <w:pPr>
        <w:pStyle w:val="Author-eListParagraph"/>
        <w:numPr>
          <w:ilvl w:val="1"/>
          <w:numId w:val="258"/>
        </w:numPr>
      </w:pPr>
      <w:proofErr w:type="gramStart"/>
      <w:r>
        <w:t>grès</w:t>
      </w:r>
      <w:proofErr w:type="gramEnd"/>
      <w:r>
        <w:t xml:space="preserve"> pressé : </w:t>
      </w:r>
      <w:r>
        <w:rPr>
          <w:rStyle w:val="optioncarChar"/>
        </w:rPr>
        <w:t>50 x 50 / 50 x 100 / 100 x 100 / 100 x 200 / 150 x 150 / ***</w:t>
      </w:r>
      <w:r>
        <w:t> mm</w:t>
      </w:r>
    </w:p>
    <w:p w14:paraId="399CDD6C" w14:textId="77777777" w:rsidR="0092790B" w:rsidRDefault="0092790B" w:rsidP="0092790B">
      <w:pPr>
        <w:pStyle w:val="Author-eListParagraph"/>
        <w:numPr>
          <w:ilvl w:val="1"/>
          <w:numId w:val="258"/>
        </w:numPr>
      </w:pPr>
      <w:proofErr w:type="gramStart"/>
      <w:r>
        <w:t>grès</w:t>
      </w:r>
      <w:proofErr w:type="gramEnd"/>
      <w:r>
        <w:t xml:space="preserve"> étiré : </w:t>
      </w:r>
      <w:r>
        <w:rPr>
          <w:rStyle w:val="optioncarChar"/>
        </w:rPr>
        <w:t>100 x 200 / 200 x 200 / 300 x 300 / ***</w:t>
      </w:r>
      <w:r>
        <w:t> mm</w:t>
      </w:r>
      <w:r>
        <w:br/>
      </w:r>
    </w:p>
    <w:p w14:paraId="51E74C3A" w14:textId="77777777" w:rsidR="0092790B" w:rsidRDefault="0092790B" w:rsidP="0092790B">
      <w:pPr>
        <w:pStyle w:val="Author-eListParagraph"/>
        <w:numPr>
          <w:ilvl w:val="0"/>
          <w:numId w:val="257"/>
        </w:numPr>
      </w:pPr>
      <w:r>
        <w:t>Coloris : </w:t>
      </w:r>
      <w:r>
        <w:rPr>
          <w:rStyle w:val="optioncarChar"/>
        </w:rPr>
        <w:t>*** / à choisir par le maître d’ouvrage parmi au moins 5 échantillons / à choisir par le maître d’ouvrage parmi la gamme standard complète proposée par le fabricant.</w:t>
      </w:r>
    </w:p>
    <w:p w14:paraId="31643EAA" w14:textId="77777777" w:rsidR="0092790B" w:rsidRDefault="0092790B" w:rsidP="0092790B"/>
    <w:p w14:paraId="6DC4C151" w14:textId="77777777" w:rsidR="0092790B" w:rsidRDefault="0092790B" w:rsidP="0092790B">
      <w:pPr>
        <w:jc w:val="both"/>
      </w:pPr>
      <w:r>
        <w:t xml:space="preserve">Les carreaux de céramique sont </w:t>
      </w:r>
      <w:r>
        <w:rPr>
          <w:rStyle w:val="optioncarChar"/>
        </w:rPr>
        <w:t>neufs</w:t>
      </w:r>
      <w:r>
        <w:t xml:space="preserve"> (par défaut)</w:t>
      </w:r>
      <w:r>
        <w:rPr>
          <w:rStyle w:val="optioncarChar"/>
        </w:rPr>
        <w:t xml:space="preserve"> / de réemploi.</w:t>
      </w:r>
    </w:p>
    <w:p w14:paraId="30393E28" w14:textId="77777777" w:rsidR="0092790B" w:rsidRDefault="0092790B" w:rsidP="0092790B">
      <w:pPr>
        <w:ind w:left="567"/>
        <w:jc w:val="both"/>
      </w:pPr>
      <w:r>
        <w:rPr>
          <w:b/>
          <w:i/>
        </w:rPr>
        <w:t>(Soit par défaut)</w:t>
      </w:r>
    </w:p>
    <w:p w14:paraId="1F125694" w14:textId="77777777" w:rsidR="0092790B" w:rsidRDefault="0092790B" w:rsidP="0092790B">
      <w:pPr>
        <w:ind w:left="567"/>
        <w:jc w:val="both"/>
      </w:pPr>
      <w:r>
        <w:rPr>
          <w:rStyle w:val="soitChar"/>
          <w:u w:val="single"/>
        </w:rPr>
        <w:t>Neufs :</w:t>
      </w:r>
    </w:p>
    <w:p w14:paraId="1D9041A3" w14:textId="77777777" w:rsidR="0092790B" w:rsidRDefault="0092790B" w:rsidP="0092790B">
      <w:pPr>
        <w:pStyle w:val="Author-eListParagraph"/>
        <w:numPr>
          <w:ilvl w:val="0"/>
          <w:numId w:val="259"/>
        </w:numPr>
      </w:pPr>
      <w:r>
        <w:rPr>
          <w:rStyle w:val="soitChar"/>
        </w:rPr>
        <w:t>Classe (selon le taux d’absorption d’eau E et le procédé de fabrication) : </w:t>
      </w:r>
      <w:proofErr w:type="spellStart"/>
      <w:r>
        <w:rPr>
          <w:rStyle w:val="optioncarChar"/>
        </w:rPr>
        <w:t>AIa</w:t>
      </w:r>
      <w:proofErr w:type="spellEnd"/>
      <w:r>
        <w:rPr>
          <w:rStyle w:val="optioncarChar"/>
        </w:rPr>
        <w:t xml:space="preserve"> / </w:t>
      </w:r>
      <w:proofErr w:type="spellStart"/>
      <w:r>
        <w:rPr>
          <w:rStyle w:val="optioncarChar"/>
        </w:rPr>
        <w:t>AIb</w:t>
      </w:r>
      <w:proofErr w:type="spellEnd"/>
      <w:r>
        <w:rPr>
          <w:rStyle w:val="optioncarChar"/>
        </w:rPr>
        <w:t xml:space="preserve"> / AIIa-1 / AIIa-2 / AIIb-1 / AIIb-2 / AIII </w:t>
      </w:r>
      <w:r>
        <w:t xml:space="preserve">(par </w:t>
      </w:r>
      <w:proofErr w:type="gramStart"/>
      <w:r>
        <w:t>défaut)</w:t>
      </w:r>
      <w:r>
        <w:rPr>
          <w:rStyle w:val="optioncarChar"/>
        </w:rPr>
        <w:t xml:space="preserve">  /</w:t>
      </w:r>
      <w:proofErr w:type="gramEnd"/>
      <w:r>
        <w:rPr>
          <w:rStyle w:val="optioncarChar"/>
        </w:rPr>
        <w:t xml:space="preserve"> </w:t>
      </w:r>
      <w:proofErr w:type="spellStart"/>
      <w:r>
        <w:rPr>
          <w:rStyle w:val="optioncarChar"/>
        </w:rPr>
        <w:t>BIa</w:t>
      </w:r>
      <w:proofErr w:type="spellEnd"/>
      <w:r>
        <w:rPr>
          <w:rStyle w:val="optioncarChar"/>
        </w:rPr>
        <w:t xml:space="preserve"> / </w:t>
      </w:r>
      <w:proofErr w:type="spellStart"/>
      <w:r>
        <w:rPr>
          <w:rStyle w:val="optioncarChar"/>
        </w:rPr>
        <w:t>BIb</w:t>
      </w:r>
      <w:proofErr w:type="spellEnd"/>
      <w:r>
        <w:rPr>
          <w:rStyle w:val="optioncarChar"/>
        </w:rPr>
        <w:t xml:space="preserve"> / </w:t>
      </w:r>
      <w:proofErr w:type="spellStart"/>
      <w:r>
        <w:rPr>
          <w:rStyle w:val="optioncarChar"/>
        </w:rPr>
        <w:t>BIIa</w:t>
      </w:r>
      <w:proofErr w:type="spellEnd"/>
      <w:r>
        <w:rPr>
          <w:rStyle w:val="optioncarChar"/>
        </w:rPr>
        <w:t xml:space="preserve"> / </w:t>
      </w:r>
      <w:proofErr w:type="spellStart"/>
      <w:r>
        <w:rPr>
          <w:rStyle w:val="optioncarChar"/>
        </w:rPr>
        <w:t>BIIb</w:t>
      </w:r>
      <w:proofErr w:type="spellEnd"/>
      <w:r>
        <w:rPr>
          <w:rStyle w:val="optioncarChar"/>
        </w:rPr>
        <w:t xml:space="preserve"> / BIII.</w:t>
      </w:r>
      <w:r>
        <w:br/>
      </w:r>
    </w:p>
    <w:p w14:paraId="4232C3D6" w14:textId="77777777" w:rsidR="0092790B" w:rsidRDefault="0092790B" w:rsidP="0092790B">
      <w:pPr>
        <w:pStyle w:val="Author-eListParagraph"/>
        <w:numPr>
          <w:ilvl w:val="0"/>
          <w:numId w:val="259"/>
        </w:numPr>
      </w:pPr>
      <w:r>
        <w:rPr>
          <w:rStyle w:val="soitChar"/>
        </w:rPr>
        <w:t>Résistance chimique – détergents et sels de piscine [NBN EN ISO 10545-13] :</w:t>
      </w:r>
      <w:r>
        <w:br/>
      </w:r>
      <w:r>
        <w:rPr>
          <w:rStyle w:val="soitChar"/>
        </w:rPr>
        <w:t>Carreaux non émaillés : </w:t>
      </w:r>
      <w:r>
        <w:rPr>
          <w:rStyle w:val="optioncarChar"/>
        </w:rPr>
        <w:t>UA / UB </w:t>
      </w:r>
      <w:r>
        <w:t>(par défaut) </w:t>
      </w:r>
      <w:r>
        <w:rPr>
          <w:rStyle w:val="optioncarChar"/>
        </w:rPr>
        <w:t>/ UC</w:t>
      </w:r>
      <w:r>
        <w:rPr>
          <w:rStyle w:val="soitChar"/>
        </w:rPr>
        <w:t xml:space="preserve">. </w:t>
      </w:r>
      <w:r>
        <w:br/>
      </w:r>
      <w:r>
        <w:rPr>
          <w:rStyle w:val="soitChar"/>
        </w:rPr>
        <w:t>Carreaux émaillés : </w:t>
      </w:r>
      <w:r>
        <w:rPr>
          <w:rStyle w:val="optioncarChar"/>
        </w:rPr>
        <w:t>GA / GB </w:t>
      </w:r>
      <w:r>
        <w:t>(par défaut)</w:t>
      </w:r>
      <w:r>
        <w:rPr>
          <w:rStyle w:val="optioncarChar"/>
        </w:rPr>
        <w:t> / GC</w:t>
      </w:r>
      <w:r>
        <w:br/>
      </w:r>
    </w:p>
    <w:p w14:paraId="308FB65F" w14:textId="77777777" w:rsidR="0092790B" w:rsidRDefault="0092790B" w:rsidP="0092790B">
      <w:pPr>
        <w:pStyle w:val="Author-eListParagraph"/>
        <w:numPr>
          <w:ilvl w:val="0"/>
          <w:numId w:val="259"/>
        </w:numPr>
      </w:pPr>
      <w:r>
        <w:rPr>
          <w:rStyle w:val="soitChar"/>
        </w:rPr>
        <w:t xml:space="preserve">Résistance chimique – acides et </w:t>
      </w:r>
      <w:proofErr w:type="gramStart"/>
      <w:r>
        <w:rPr>
          <w:rStyle w:val="soitChar"/>
        </w:rPr>
        <w:t>bases peu concentrés</w:t>
      </w:r>
      <w:proofErr w:type="gramEnd"/>
      <w:r>
        <w:rPr>
          <w:rStyle w:val="soitChar"/>
        </w:rPr>
        <w:t> [NBN EN ISO 10545-13] :</w:t>
      </w:r>
      <w:r>
        <w:br/>
      </w:r>
      <w:r>
        <w:rPr>
          <w:rStyle w:val="soitChar"/>
        </w:rPr>
        <w:t>Carreaux non émaillés : </w:t>
      </w:r>
      <w:r>
        <w:rPr>
          <w:rStyle w:val="optioncarChar"/>
        </w:rPr>
        <w:t>ULA / ULB </w:t>
      </w:r>
      <w:r>
        <w:t>(par défaut)</w:t>
      </w:r>
      <w:r>
        <w:rPr>
          <w:rStyle w:val="optioncarChar"/>
        </w:rPr>
        <w:t> / ULC</w:t>
      </w:r>
      <w:r>
        <w:rPr>
          <w:rStyle w:val="soitChar"/>
        </w:rPr>
        <w:t xml:space="preserve">. </w:t>
      </w:r>
      <w:r>
        <w:br/>
      </w:r>
      <w:r>
        <w:rPr>
          <w:rStyle w:val="soitChar"/>
        </w:rPr>
        <w:t>Carreaux émaillés :</w:t>
      </w:r>
      <w:r>
        <w:rPr>
          <w:rStyle w:val="optioncarChar"/>
        </w:rPr>
        <w:t> GLA / GLB </w:t>
      </w:r>
      <w:r>
        <w:t>(par défaut)</w:t>
      </w:r>
      <w:r>
        <w:rPr>
          <w:rStyle w:val="optioncarChar"/>
        </w:rPr>
        <w:t> / GLC</w:t>
      </w:r>
      <w:r>
        <w:rPr>
          <w:rStyle w:val="soitChar"/>
        </w:rPr>
        <w:t>.</w:t>
      </w:r>
      <w:r>
        <w:t> </w:t>
      </w:r>
    </w:p>
    <w:p w14:paraId="145414E2" w14:textId="77777777" w:rsidR="0092790B" w:rsidRDefault="0092790B" w:rsidP="0092790B">
      <w:pPr>
        <w:pStyle w:val="Author-eListParagraph"/>
        <w:numPr>
          <w:ilvl w:val="0"/>
          <w:numId w:val="260"/>
        </w:numPr>
      </w:pPr>
      <w:r>
        <w:rPr>
          <w:rStyle w:val="soitChar"/>
        </w:rPr>
        <w:t xml:space="preserve">Résistance chimique – acides et </w:t>
      </w:r>
      <w:proofErr w:type="gramStart"/>
      <w:r>
        <w:rPr>
          <w:rStyle w:val="soitChar"/>
        </w:rPr>
        <w:t>bases très concentrés</w:t>
      </w:r>
      <w:proofErr w:type="gramEnd"/>
      <w:r>
        <w:rPr>
          <w:rStyle w:val="soitChar"/>
        </w:rPr>
        <w:t> [NBN EN ISO 10545-13] :</w:t>
      </w:r>
      <w:r>
        <w:br/>
      </w:r>
      <w:r>
        <w:rPr>
          <w:rStyle w:val="soitChar"/>
        </w:rPr>
        <w:t>Carreaux non émaillés : </w:t>
      </w:r>
      <w:r>
        <w:rPr>
          <w:rStyle w:val="optioncarChar"/>
        </w:rPr>
        <w:t>UHA / UHB </w:t>
      </w:r>
      <w:r>
        <w:t>(par défaut) </w:t>
      </w:r>
      <w:r>
        <w:rPr>
          <w:rStyle w:val="optioncarChar"/>
        </w:rPr>
        <w:t>/ UHC</w:t>
      </w:r>
      <w:r>
        <w:rPr>
          <w:rStyle w:val="soitChar"/>
        </w:rPr>
        <w:t xml:space="preserve">. </w:t>
      </w:r>
      <w:r>
        <w:br/>
      </w:r>
      <w:r>
        <w:rPr>
          <w:rStyle w:val="soitChar"/>
        </w:rPr>
        <w:t>Carreaux émaillés : </w:t>
      </w:r>
      <w:r>
        <w:rPr>
          <w:rStyle w:val="optioncarChar"/>
        </w:rPr>
        <w:t>GHA / GHB</w:t>
      </w:r>
      <w:r>
        <w:t> (par défaut) </w:t>
      </w:r>
      <w:r>
        <w:rPr>
          <w:rStyle w:val="optioncarChar"/>
        </w:rPr>
        <w:t>/ GHC</w:t>
      </w:r>
    </w:p>
    <w:p w14:paraId="78B1E8AE" w14:textId="77777777" w:rsidR="0092790B" w:rsidRDefault="0092790B" w:rsidP="0092790B">
      <w:pPr>
        <w:pStyle w:val="Author-eListParagraph"/>
        <w:numPr>
          <w:ilvl w:val="0"/>
          <w:numId w:val="261"/>
        </w:numPr>
      </w:pPr>
      <w:r>
        <w:rPr>
          <w:rStyle w:val="soitChar"/>
        </w:rPr>
        <w:t>Résistance aux taches [NBN EN ISO 10545-14</w:t>
      </w:r>
      <w:proofErr w:type="gramStart"/>
      <w:r>
        <w:rPr>
          <w:rStyle w:val="soitChar"/>
        </w:rPr>
        <w:t>]:</w:t>
      </w:r>
      <w:proofErr w:type="gramEnd"/>
      <w:r>
        <w:rPr>
          <w:rStyle w:val="soitChar"/>
        </w:rPr>
        <w:t> </w:t>
      </w:r>
      <w:r>
        <w:rPr>
          <w:rStyle w:val="optioncarChar"/>
        </w:rPr>
        <w:t>1 / 2 / 3 </w:t>
      </w:r>
      <w:r>
        <w:t>(par défaut)</w:t>
      </w:r>
      <w:r>
        <w:rPr>
          <w:rStyle w:val="optioncarChar"/>
        </w:rPr>
        <w:t> / 4 / 5</w:t>
      </w:r>
    </w:p>
    <w:p w14:paraId="5C385F75" w14:textId="77777777" w:rsidR="0092790B" w:rsidRDefault="0092790B" w:rsidP="0092790B">
      <w:pPr>
        <w:pStyle w:val="Author-eListParagraph"/>
        <w:numPr>
          <w:ilvl w:val="0"/>
          <w:numId w:val="262"/>
        </w:numPr>
      </w:pPr>
      <w:r>
        <w:rPr>
          <w:rStyle w:val="soitChar"/>
        </w:rPr>
        <w:t>Classe ([NBN B 27-011/A1]) du carreau céramique émaillé selon sa résistance à l’abrasion (essai PEI [NBN EN ISO 10545-7]) : </w:t>
      </w:r>
      <w:r>
        <w:rPr>
          <w:rStyle w:val="optioncarChar"/>
        </w:rPr>
        <w:t>1 / 2 / 3</w:t>
      </w:r>
      <w:r>
        <w:t xml:space="preserve"> (par défaut)</w:t>
      </w:r>
      <w:r>
        <w:rPr>
          <w:rStyle w:val="optioncarChar"/>
        </w:rPr>
        <w:t xml:space="preserve"> / 4 / 5.</w:t>
      </w:r>
      <w:r>
        <w:br/>
      </w:r>
    </w:p>
    <w:p w14:paraId="79B2FC45" w14:textId="77777777" w:rsidR="0092790B" w:rsidRDefault="0092790B" w:rsidP="0092790B">
      <w:pPr>
        <w:pStyle w:val="Author-eListParagraph"/>
        <w:numPr>
          <w:ilvl w:val="0"/>
          <w:numId w:val="262"/>
        </w:numPr>
      </w:pPr>
      <w:r>
        <w:rPr>
          <w:rStyle w:val="soitChar"/>
        </w:rPr>
        <w:t>Classe ([NBN EN 14411]) du carreau céramique émaillé selon sa résistance à l’abrasion (essai PEI [NBN EN ISO 10545-7]) : </w:t>
      </w:r>
      <w:r>
        <w:rPr>
          <w:rStyle w:val="optioncarChar"/>
        </w:rPr>
        <w:t xml:space="preserve">1 / 2 / 3 </w:t>
      </w:r>
      <w:r>
        <w:t>(par défaut)</w:t>
      </w:r>
      <w:r>
        <w:rPr>
          <w:rStyle w:val="optioncarChar"/>
        </w:rPr>
        <w:t xml:space="preserve"> / 4 / 5.</w:t>
      </w:r>
      <w:r>
        <w:br/>
      </w:r>
    </w:p>
    <w:p w14:paraId="6284CB11" w14:textId="77777777" w:rsidR="0092790B" w:rsidRDefault="0092790B" w:rsidP="0092790B">
      <w:pPr>
        <w:pStyle w:val="Author-eListParagraph"/>
        <w:numPr>
          <w:ilvl w:val="0"/>
          <w:numId w:val="262"/>
        </w:numPr>
      </w:pPr>
      <w:r>
        <w:rPr>
          <w:rStyle w:val="soitChar"/>
        </w:rPr>
        <w:t>Classe (UPEC) du carreau céramique émaillé selon sa résistance à l’abrasion (essai PEI [NBN EN ISO 10545-7]) : </w:t>
      </w:r>
      <w:r>
        <w:rPr>
          <w:rStyle w:val="optioncarChar"/>
        </w:rPr>
        <w:t>U1 / U2 / U2S / U3</w:t>
      </w:r>
      <w:r>
        <w:t xml:space="preserve"> (par défaut) </w:t>
      </w:r>
      <w:proofErr w:type="gramStart"/>
      <w:r>
        <w:rPr>
          <w:rStyle w:val="optioncarChar"/>
        </w:rPr>
        <w:t>/  U</w:t>
      </w:r>
      <w:proofErr w:type="gramEnd"/>
      <w:r>
        <w:rPr>
          <w:rStyle w:val="optioncarChar"/>
        </w:rPr>
        <w:t>3S / U4</w:t>
      </w:r>
      <w:r>
        <w:rPr>
          <w:rStyle w:val="soitChar"/>
        </w:rPr>
        <w:t>.</w:t>
      </w:r>
      <w:r>
        <w:br/>
      </w:r>
    </w:p>
    <w:p w14:paraId="1B6F2983" w14:textId="77777777" w:rsidR="0092790B" w:rsidRDefault="0092790B" w:rsidP="0092790B">
      <w:pPr>
        <w:pStyle w:val="Author-eListParagraph"/>
        <w:numPr>
          <w:ilvl w:val="0"/>
          <w:numId w:val="262"/>
        </w:numPr>
      </w:pPr>
      <w:r>
        <w:rPr>
          <w:rStyle w:val="soitChar"/>
        </w:rPr>
        <w:t>Classe (UPEC) du carreau céramique non émaillé selon sa résistance à ‘abrasion (essai Capon [NBN EN ISO 10545-6]) : </w:t>
      </w:r>
      <w:r>
        <w:rPr>
          <w:rStyle w:val="optioncarChar"/>
        </w:rPr>
        <w:t xml:space="preserve">U1 / U2 / U2S / U3 </w:t>
      </w:r>
      <w:r>
        <w:t>(par défaut) </w:t>
      </w:r>
      <w:r>
        <w:rPr>
          <w:rStyle w:val="optioncarChar"/>
        </w:rPr>
        <w:t>/ U3S / U4</w:t>
      </w:r>
      <w:r>
        <w:rPr>
          <w:rStyle w:val="soitChar"/>
        </w:rPr>
        <w:t>.</w:t>
      </w:r>
      <w:r>
        <w:br/>
      </w:r>
    </w:p>
    <w:p w14:paraId="1298545E" w14:textId="77777777" w:rsidR="0092790B" w:rsidRDefault="0092790B" w:rsidP="0092790B">
      <w:pPr>
        <w:pStyle w:val="Author-eListParagraph"/>
        <w:numPr>
          <w:ilvl w:val="0"/>
          <w:numId w:val="262"/>
        </w:numPr>
      </w:pPr>
      <w:r>
        <w:rPr>
          <w:rStyle w:val="soitChar"/>
        </w:rPr>
        <w:t>Résistance à la rayure, §2.4.3.2 de la [NIT 237] :</w:t>
      </w:r>
      <w:r>
        <w:br/>
      </w:r>
      <w:r>
        <w:rPr>
          <w:rStyle w:val="soitChar"/>
        </w:rPr>
        <w:t xml:space="preserve">Carreau émaillé : ≥ </w:t>
      </w:r>
      <w:r>
        <w:rPr>
          <w:rStyle w:val="optioncarChar"/>
        </w:rPr>
        <w:t>5 </w:t>
      </w:r>
      <w:r>
        <w:t>(par défaut)</w:t>
      </w:r>
      <w:r>
        <w:rPr>
          <w:rStyle w:val="optioncarChar"/>
        </w:rPr>
        <w:t> / 6 / 7 / 8 / 9 / 10</w:t>
      </w:r>
      <w:r>
        <w:rPr>
          <w:rStyle w:val="soitChar"/>
        </w:rPr>
        <w:t>.</w:t>
      </w:r>
      <w:r>
        <w:br/>
      </w:r>
      <w:r>
        <w:rPr>
          <w:rStyle w:val="soitChar"/>
        </w:rPr>
        <w:t xml:space="preserve">Carreau non émaillé : ≥ </w:t>
      </w:r>
      <w:r>
        <w:rPr>
          <w:rStyle w:val="optioncarChar"/>
        </w:rPr>
        <w:t>6</w:t>
      </w:r>
      <w:r>
        <w:t> (par défaut)</w:t>
      </w:r>
      <w:r>
        <w:rPr>
          <w:rStyle w:val="optioncarChar"/>
        </w:rPr>
        <w:t> / 7 / 8 / 9 / 10</w:t>
      </w:r>
      <w:r>
        <w:rPr>
          <w:rStyle w:val="soitChar"/>
        </w:rPr>
        <w:t>.</w:t>
      </w:r>
    </w:p>
    <w:p w14:paraId="78E96273" w14:textId="77777777" w:rsidR="0092790B" w:rsidRDefault="0092790B" w:rsidP="0092790B">
      <w:pPr>
        <w:pStyle w:val="Author-eListParagraph"/>
        <w:numPr>
          <w:ilvl w:val="0"/>
          <w:numId w:val="263"/>
        </w:numPr>
      </w:pPr>
      <w:r>
        <w:rPr>
          <w:rStyle w:val="soitChar"/>
        </w:rPr>
        <w:t xml:space="preserve">Résistance au </w:t>
      </w:r>
      <w:proofErr w:type="spellStart"/>
      <w:r>
        <w:rPr>
          <w:rStyle w:val="soitChar"/>
        </w:rPr>
        <w:t>tressaillage</w:t>
      </w:r>
      <w:proofErr w:type="spellEnd"/>
      <w:r>
        <w:rPr>
          <w:rStyle w:val="soitChar"/>
        </w:rPr>
        <w:t xml:space="preserve"> du carreau émaillé : </w:t>
      </w:r>
      <w:r>
        <w:rPr>
          <w:rStyle w:val="optioncarChar"/>
        </w:rPr>
        <w:t xml:space="preserve">pas de spécification </w:t>
      </w:r>
      <w:r>
        <w:t>(par défaut) </w:t>
      </w:r>
      <w:r>
        <w:rPr>
          <w:rStyle w:val="optioncarChar"/>
        </w:rPr>
        <w:t>/ résistant.</w:t>
      </w:r>
    </w:p>
    <w:p w14:paraId="2C72E0D9" w14:textId="77777777" w:rsidR="0092790B" w:rsidRDefault="0092790B" w:rsidP="0092790B">
      <w:pPr>
        <w:ind w:left="567"/>
        <w:jc w:val="both"/>
      </w:pPr>
      <w:r>
        <w:t> </w:t>
      </w:r>
    </w:p>
    <w:p w14:paraId="4E289D1A" w14:textId="77777777" w:rsidR="0092790B" w:rsidRDefault="0092790B" w:rsidP="0092790B">
      <w:pPr>
        <w:ind w:left="567"/>
        <w:jc w:val="both"/>
      </w:pPr>
      <w:r>
        <w:rPr>
          <w:b/>
          <w:i/>
        </w:rPr>
        <w:t>(Soit)</w:t>
      </w:r>
    </w:p>
    <w:p w14:paraId="071FD819" w14:textId="77777777" w:rsidR="0092790B" w:rsidRDefault="0092790B" w:rsidP="0092790B">
      <w:pPr>
        <w:ind w:left="567"/>
        <w:jc w:val="both"/>
      </w:pPr>
      <w:r>
        <w:rPr>
          <w:rStyle w:val="soitChar"/>
          <w:u w:val="single"/>
        </w:rPr>
        <w:t>Réemploi :</w:t>
      </w:r>
    </w:p>
    <w:p w14:paraId="6BB1EEE7" w14:textId="77777777" w:rsidR="0092790B" w:rsidRDefault="0092790B" w:rsidP="0092790B">
      <w:pPr>
        <w:ind w:left="567"/>
        <w:jc w:val="both"/>
      </w:pPr>
      <w:r>
        <w:rPr>
          <w:rStyle w:val="soitChar"/>
        </w:rPr>
        <w:t xml:space="preserve">Il s’agit de carreaux de céramique issus </w:t>
      </w:r>
      <w:r>
        <w:rPr>
          <w:rStyle w:val="optioncarChar"/>
        </w:rPr>
        <w:t xml:space="preserve">du démontage de revêtement existants </w:t>
      </w:r>
      <w:r>
        <w:t xml:space="preserve">(par </w:t>
      </w:r>
      <w:proofErr w:type="gramStart"/>
      <w:r>
        <w:t>défaut)</w:t>
      </w:r>
      <w:r>
        <w:rPr>
          <w:rStyle w:val="optioncarChar"/>
        </w:rPr>
        <w:t xml:space="preserve">  /</w:t>
      </w:r>
      <w:proofErr w:type="gramEnd"/>
      <w:r>
        <w:rPr>
          <w:rStyle w:val="optioncarChar"/>
        </w:rPr>
        <w:t xml:space="preserve"> ***.</w:t>
      </w:r>
    </w:p>
    <w:p w14:paraId="2426FA1F" w14:textId="77777777" w:rsidR="0092790B" w:rsidRDefault="0092790B" w:rsidP="0092790B">
      <w:pPr>
        <w:ind w:left="567"/>
        <w:jc w:val="both"/>
      </w:pPr>
      <w:r>
        <w:rPr>
          <w:rStyle w:val="soitChar"/>
        </w:rPr>
        <w:t>Les carreaux de céramiques sont destinés à un usage similaire à l’usage initial ou moins sollicitant.</w:t>
      </w:r>
    </w:p>
    <w:p w14:paraId="065647D0" w14:textId="77777777" w:rsidR="0092790B" w:rsidRDefault="0092790B" w:rsidP="0092790B">
      <w:pPr>
        <w:ind w:left="567"/>
        <w:jc w:val="both"/>
      </w:pPr>
      <w:r>
        <w:rPr>
          <w:rStyle w:val="soitChar"/>
        </w:rPr>
        <w:t>Pour une application initiale non connue les caractéristiques suivantes sont déterminées sur les échantillons représentatifs du lot.</w:t>
      </w:r>
    </w:p>
    <w:p w14:paraId="370DB428" w14:textId="77777777" w:rsidR="0092790B" w:rsidRDefault="0092790B" w:rsidP="0092790B">
      <w:pPr>
        <w:pStyle w:val="Author-eListParagraph"/>
        <w:numPr>
          <w:ilvl w:val="1"/>
          <w:numId w:val="264"/>
        </w:numPr>
      </w:pPr>
      <w:r>
        <w:rPr>
          <w:rStyle w:val="soitChar"/>
        </w:rPr>
        <w:t>Classe (selon le taux d’absorption d’eau E et le procédé de fabrication) </w:t>
      </w:r>
      <w:r>
        <w:rPr>
          <w:rStyle w:val="optioncarChar"/>
        </w:rPr>
        <w:t>: </w:t>
      </w:r>
      <w:proofErr w:type="spellStart"/>
      <w:r>
        <w:rPr>
          <w:rStyle w:val="optioncarChar"/>
        </w:rPr>
        <w:t>AIa</w:t>
      </w:r>
      <w:proofErr w:type="spellEnd"/>
      <w:r>
        <w:rPr>
          <w:rStyle w:val="optioncarChar"/>
        </w:rPr>
        <w:t xml:space="preserve"> / </w:t>
      </w:r>
      <w:proofErr w:type="spellStart"/>
      <w:r>
        <w:rPr>
          <w:rStyle w:val="optioncarChar"/>
        </w:rPr>
        <w:t>AIb</w:t>
      </w:r>
      <w:proofErr w:type="spellEnd"/>
      <w:r>
        <w:rPr>
          <w:rStyle w:val="optioncarChar"/>
        </w:rPr>
        <w:t xml:space="preserve"> / AIIa-1 / AIIa-2 / AIIb-1 / AIIb-2 / AIII </w:t>
      </w:r>
      <w:r>
        <w:t>(par défaut) </w:t>
      </w:r>
      <w:r>
        <w:rPr>
          <w:rStyle w:val="optioncarChar"/>
        </w:rPr>
        <w:t xml:space="preserve">/ </w:t>
      </w:r>
      <w:proofErr w:type="spellStart"/>
      <w:r>
        <w:rPr>
          <w:rStyle w:val="optioncarChar"/>
        </w:rPr>
        <w:t>BIa</w:t>
      </w:r>
      <w:proofErr w:type="spellEnd"/>
      <w:r>
        <w:rPr>
          <w:rStyle w:val="optioncarChar"/>
        </w:rPr>
        <w:t xml:space="preserve"> / </w:t>
      </w:r>
      <w:proofErr w:type="spellStart"/>
      <w:r>
        <w:rPr>
          <w:rStyle w:val="optioncarChar"/>
        </w:rPr>
        <w:t>BIb</w:t>
      </w:r>
      <w:proofErr w:type="spellEnd"/>
      <w:r>
        <w:rPr>
          <w:rStyle w:val="optioncarChar"/>
        </w:rPr>
        <w:t xml:space="preserve"> / </w:t>
      </w:r>
      <w:proofErr w:type="spellStart"/>
      <w:r>
        <w:rPr>
          <w:rStyle w:val="optioncarChar"/>
        </w:rPr>
        <w:t>BIIa</w:t>
      </w:r>
      <w:proofErr w:type="spellEnd"/>
      <w:r>
        <w:rPr>
          <w:rStyle w:val="optioncarChar"/>
        </w:rPr>
        <w:t xml:space="preserve"> / </w:t>
      </w:r>
      <w:proofErr w:type="spellStart"/>
      <w:r>
        <w:rPr>
          <w:rStyle w:val="optioncarChar"/>
        </w:rPr>
        <w:t>BIIb</w:t>
      </w:r>
      <w:proofErr w:type="spellEnd"/>
      <w:r>
        <w:rPr>
          <w:rStyle w:val="optioncarChar"/>
        </w:rPr>
        <w:t xml:space="preserve"> / BIII</w:t>
      </w:r>
      <w:r>
        <w:rPr>
          <w:rStyle w:val="soitChar"/>
        </w:rPr>
        <w:t>.</w:t>
      </w:r>
      <w:r>
        <w:br/>
      </w:r>
    </w:p>
    <w:p w14:paraId="23C521D9" w14:textId="77777777" w:rsidR="0092790B" w:rsidRDefault="0092790B" w:rsidP="0092790B">
      <w:pPr>
        <w:pStyle w:val="Author-eListParagraph"/>
        <w:numPr>
          <w:ilvl w:val="1"/>
          <w:numId w:val="264"/>
        </w:numPr>
      </w:pPr>
      <w:r>
        <w:rPr>
          <w:rStyle w:val="soitChar"/>
        </w:rPr>
        <w:t>Résistance aux taches [NBN EN ISO 10545-14] : </w:t>
      </w:r>
      <w:r>
        <w:rPr>
          <w:rStyle w:val="optioncarChar"/>
        </w:rPr>
        <w:t>1 / 2 / 3</w:t>
      </w:r>
      <w:r>
        <w:t> (par défaut) </w:t>
      </w:r>
      <w:r>
        <w:rPr>
          <w:rStyle w:val="optioncarChar"/>
        </w:rPr>
        <w:t>/ 4 / 5</w:t>
      </w:r>
      <w:r>
        <w:rPr>
          <w:rStyle w:val="soitChar"/>
        </w:rPr>
        <w:t>.</w:t>
      </w:r>
    </w:p>
    <w:p w14:paraId="5CB047F7" w14:textId="77777777" w:rsidR="0092790B" w:rsidRDefault="0092790B" w:rsidP="0092790B"/>
    <w:p w14:paraId="71C5A92B" w14:textId="77777777" w:rsidR="0092790B" w:rsidRDefault="0092790B" w:rsidP="0092790B">
      <w:pPr>
        <w:ind w:left="567"/>
        <w:jc w:val="both"/>
      </w:pPr>
      <w:r>
        <w:rPr>
          <w:rStyle w:val="soitChar"/>
        </w:rPr>
        <w:t>Défauts esthétiques acceptables sur la face visible et les tranches des carreaux :  </w:t>
      </w:r>
    </w:p>
    <w:p w14:paraId="46F7B9AD" w14:textId="77777777" w:rsidR="0092790B" w:rsidRDefault="0092790B" w:rsidP="0092790B">
      <w:pPr>
        <w:pStyle w:val="Author-eListParagraph"/>
        <w:numPr>
          <w:ilvl w:val="1"/>
          <w:numId w:val="265"/>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289B00C9" w14:textId="77777777" w:rsidR="0092790B" w:rsidRDefault="0092790B" w:rsidP="0092790B">
      <w:pPr>
        <w:pStyle w:val="Author-eListParagraph"/>
        <w:numPr>
          <w:ilvl w:val="0"/>
          <w:numId w:val="266"/>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5D79D7D0" w14:textId="77777777" w:rsidR="0092790B" w:rsidRDefault="0092790B" w:rsidP="0092790B">
      <w:pPr>
        <w:pStyle w:val="Author-eListParagraph"/>
        <w:numPr>
          <w:ilvl w:val="0"/>
          <w:numId w:val="266"/>
        </w:numPr>
        <w:jc w:val="both"/>
      </w:pPr>
    </w:p>
    <w:p w14:paraId="26593AA1" w14:textId="77777777" w:rsidR="0092790B" w:rsidRDefault="0092790B" w:rsidP="0092790B">
      <w:pPr>
        <w:pStyle w:val="Author-eListParagraph"/>
        <w:numPr>
          <w:ilvl w:val="0"/>
          <w:numId w:val="266"/>
        </w:numPr>
        <w:jc w:val="both"/>
      </w:pPr>
      <w:r>
        <w:rPr>
          <w:rStyle w:val="soitChar"/>
        </w:rPr>
        <w:t>Trace de colle ou mortier sur les tranches : </w:t>
      </w:r>
      <w:r>
        <w:rPr>
          <w:rStyle w:val="optioncarChar"/>
        </w:rPr>
        <w:t>aucune </w:t>
      </w:r>
      <w:r>
        <w:t>(par défaut)</w:t>
      </w:r>
      <w:r>
        <w:rPr>
          <w:rStyle w:val="optioncarChar"/>
        </w:rPr>
        <w:t> / 10 % / 20 % / 30 % / 50 % / *** %  </w:t>
      </w:r>
    </w:p>
    <w:p w14:paraId="482AF3D3" w14:textId="77777777" w:rsidR="0092790B" w:rsidRDefault="0092790B" w:rsidP="0092790B">
      <w:pPr>
        <w:pStyle w:val="Author-eListParagraph"/>
        <w:numPr>
          <w:ilvl w:val="0"/>
          <w:numId w:val="266"/>
        </w:numPr>
        <w:jc w:val="both"/>
      </w:pPr>
    </w:p>
    <w:p w14:paraId="32D8CE7A" w14:textId="77777777" w:rsidR="0092790B" w:rsidRDefault="0092790B" w:rsidP="0092790B">
      <w:pPr>
        <w:pStyle w:val="Author-eListParagraph"/>
        <w:numPr>
          <w:ilvl w:val="0"/>
          <w:numId w:val="266"/>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4275FC95" w14:textId="77777777" w:rsidR="0092790B" w:rsidRDefault="0092790B" w:rsidP="0092790B">
      <w:pPr>
        <w:pStyle w:val="pheading"/>
      </w:pPr>
      <w:r>
        <w:t>- Finitions</w:t>
      </w:r>
    </w:p>
    <w:p w14:paraId="4367A6F0" w14:textId="77777777" w:rsidR="0092790B" w:rsidRDefault="0092790B" w:rsidP="0092790B">
      <w:r>
        <w:t>Couleur : </w:t>
      </w:r>
      <w:r>
        <w:rPr>
          <w:rStyle w:val="optioncarChar"/>
        </w:rPr>
        <w:t>sable / jaune / gris / noir / bleu / vert / ***</w:t>
      </w:r>
      <w:r>
        <w:t>. L'entrepreneur soumet une carte de couleurs.</w:t>
      </w:r>
    </w:p>
    <w:p w14:paraId="7A7C119C" w14:textId="77777777" w:rsidR="0092790B" w:rsidRDefault="0092790B" w:rsidP="0092790B">
      <w:pPr>
        <w:pStyle w:val="Author-eListParagraph"/>
        <w:numPr>
          <w:ilvl w:val="0"/>
          <w:numId w:val="267"/>
        </w:numPr>
      </w:pPr>
      <w:r>
        <w:t>Finition : </w:t>
      </w:r>
      <w:r>
        <w:rPr>
          <w:rStyle w:val="optioncarChar"/>
        </w:rPr>
        <w:t>émaillé (GL) / non émaillé (UGL) / engobé / poli</w:t>
      </w:r>
      <w:r>
        <w:br/>
      </w:r>
    </w:p>
    <w:p w14:paraId="04BC985E" w14:textId="77777777" w:rsidR="0092790B" w:rsidRDefault="0092790B" w:rsidP="0092790B">
      <w:pPr>
        <w:pStyle w:val="Author-eListParagraph"/>
        <w:numPr>
          <w:ilvl w:val="0"/>
          <w:numId w:val="267"/>
        </w:numPr>
      </w:pPr>
      <w:r>
        <w:t>Aspect : lisse</w:t>
      </w:r>
    </w:p>
    <w:p w14:paraId="522E0A04" w14:textId="77777777" w:rsidR="0092790B" w:rsidRDefault="0092790B" w:rsidP="0092790B">
      <w:pPr>
        <w:pStyle w:val="pheading"/>
      </w:pPr>
      <w:r>
        <w:t>EXÉCUTION / MISE EN ŒUVRE</w:t>
      </w:r>
    </w:p>
    <w:p w14:paraId="4B431A50" w14:textId="77777777" w:rsidR="0092790B" w:rsidRDefault="0092790B" w:rsidP="0092790B">
      <w:pPr>
        <w:pStyle w:val="pheading"/>
      </w:pPr>
      <w:r>
        <w:t>- Prescriptions générales</w:t>
      </w:r>
    </w:p>
    <w:p w14:paraId="68554740" w14:textId="77777777" w:rsidR="0092790B" w:rsidRDefault="0092790B" w:rsidP="0092790B">
      <w:pPr>
        <w:jc w:val="both"/>
      </w:pPr>
      <w:r>
        <w:t>Les carreaux sont posés à joints égaux et lisses de</w:t>
      </w:r>
      <w:r>
        <w:rPr>
          <w:rStyle w:val="optioncarChar"/>
        </w:rPr>
        <w:t xml:space="preserve"> 2</w:t>
      </w:r>
      <w:r>
        <w:t xml:space="preserve"> (par défaut)</w:t>
      </w:r>
      <w:r>
        <w:rPr>
          <w:rStyle w:val="optioncarChar"/>
        </w:rPr>
        <w:t xml:space="preserve"> / ***</w:t>
      </w:r>
      <w:r>
        <w:t xml:space="preserve"> mm de </w:t>
      </w:r>
      <w:proofErr w:type="gramStart"/>
      <w:r>
        <w:t>largeur;</w:t>
      </w:r>
      <w:proofErr w:type="gramEnd"/>
    </w:p>
    <w:p w14:paraId="2A9B5A70" w14:textId="77777777" w:rsidR="0092790B" w:rsidRDefault="0092790B" w:rsidP="0092790B">
      <w:pPr>
        <w:jc w:val="both"/>
      </w:pPr>
      <w:r>
        <w:t>Les carreaux sont posés </w:t>
      </w:r>
      <w:r>
        <w:rPr>
          <w:rStyle w:val="optioncarChar"/>
        </w:rPr>
        <w:t>symétriquement / selon le dessin de détail / à joints continus / joints alternés </w:t>
      </w:r>
      <w:r>
        <w:t>(le long côté disposé</w:t>
      </w:r>
      <w:r>
        <w:rPr>
          <w:rStyle w:val="optioncarChar"/>
        </w:rPr>
        <w:t> horizontalement / verticalement</w:t>
      </w:r>
      <w:r>
        <w:t>).</w:t>
      </w:r>
    </w:p>
    <w:p w14:paraId="24E93BA7" w14:textId="77777777" w:rsidR="0092790B" w:rsidRDefault="0092790B" w:rsidP="0092790B">
      <w:pPr>
        <w:jc w:val="both"/>
      </w:pPr>
      <w:r>
        <w:t xml:space="preserve">Le choix de la technique de pose dépend notamment du </w:t>
      </w:r>
      <w:proofErr w:type="gramStart"/>
      <w:r>
        <w:t>support:</w:t>
      </w:r>
      <w:proofErr w:type="gramEnd"/>
      <w:r>
        <w:t> </w:t>
      </w:r>
      <w:r>
        <w:rPr>
          <w:rStyle w:val="optioncarChar"/>
        </w:rPr>
        <w:t>sur cimentage </w:t>
      </w:r>
      <w:r>
        <w:t>(par défaut</w:t>
      </w:r>
      <w:r>
        <w:rPr>
          <w:rStyle w:val="optioncarChar"/>
        </w:rPr>
        <w:t>) / sur plafonnage / sur autre support</w:t>
      </w:r>
      <w:r>
        <w:t>.</w:t>
      </w:r>
    </w:p>
    <w:p w14:paraId="22A23BA7" w14:textId="77777777" w:rsidR="0092790B" w:rsidRDefault="0092790B" w:rsidP="0092790B">
      <w:pPr>
        <w:ind w:left="567"/>
        <w:jc w:val="both"/>
      </w:pPr>
      <w:r>
        <w:rPr>
          <w:b/>
          <w:i/>
        </w:rPr>
        <w:t>(Soit par défaut)</w:t>
      </w:r>
    </w:p>
    <w:p w14:paraId="44D7422B" w14:textId="77777777" w:rsidR="0092790B" w:rsidRDefault="0092790B" w:rsidP="0092790B">
      <w:pPr>
        <w:ind w:left="567"/>
        <w:jc w:val="both"/>
      </w:pPr>
      <w:r>
        <w:rPr>
          <w:rStyle w:val="soitChar"/>
          <w:u w:val="single"/>
        </w:rPr>
        <w:t>Sur cimentage</w:t>
      </w:r>
      <w:r>
        <w:rPr>
          <w:rStyle w:val="soitChar"/>
        </w:rPr>
        <w:t xml:space="preserve"> : sur un cimentage peigné au mortier de ciment (composé de 250 kg de ciment, classe de résistance 32,5, par m3 sable). Les carreaux sont préalablement humidifiés.</w:t>
      </w:r>
    </w:p>
    <w:p w14:paraId="111256EC" w14:textId="77777777" w:rsidR="0092790B" w:rsidRDefault="0092790B" w:rsidP="0092790B">
      <w:pPr>
        <w:ind w:left="567"/>
        <w:jc w:val="both"/>
      </w:pPr>
      <w:r>
        <w:rPr>
          <w:b/>
          <w:i/>
        </w:rPr>
        <w:t>(Soit)</w:t>
      </w:r>
    </w:p>
    <w:p w14:paraId="079D5369" w14:textId="77777777" w:rsidR="0092790B" w:rsidRDefault="0092790B" w:rsidP="0092790B">
      <w:pPr>
        <w:ind w:left="567"/>
        <w:jc w:val="both"/>
      </w:pPr>
      <w:r>
        <w:rPr>
          <w:rStyle w:val="soitChar"/>
          <w:u w:val="single"/>
        </w:rPr>
        <w:t>Sur plafonnage</w:t>
      </w:r>
      <w:r>
        <w:rPr>
          <w:rStyle w:val="soitChar"/>
        </w:rPr>
        <w:t xml:space="preserve"> : sur un support en plafonnage et/ou en plaques de plâtre enrobées de carton par </w:t>
      </w:r>
      <w:r>
        <w:rPr>
          <w:rStyle w:val="optioncarChar"/>
        </w:rPr>
        <w:t>simple / double</w:t>
      </w:r>
      <w:r>
        <w:rPr>
          <w:rStyle w:val="soitChar"/>
        </w:rPr>
        <w:t xml:space="preserve"> encollage avec </w:t>
      </w:r>
      <w:r>
        <w:rPr>
          <w:rStyle w:val="optioncarChar"/>
        </w:rPr>
        <w:t>une colle synthétique / un mortier-colle</w:t>
      </w:r>
      <w:r>
        <w:rPr>
          <w:rStyle w:val="soitChar"/>
        </w:rPr>
        <w:t>. Les joints et les carreaux sont nettoyés avant le durcissement de la colle.</w:t>
      </w:r>
    </w:p>
    <w:p w14:paraId="3995950C" w14:textId="77777777" w:rsidR="0092790B" w:rsidRDefault="0092790B" w:rsidP="0092790B">
      <w:pPr>
        <w:ind w:left="567"/>
        <w:jc w:val="both"/>
      </w:pPr>
      <w:r>
        <w:rPr>
          <w:b/>
          <w:i/>
        </w:rPr>
        <w:t>(Soit)</w:t>
      </w:r>
    </w:p>
    <w:p w14:paraId="3A83C626" w14:textId="77777777" w:rsidR="0092790B" w:rsidRDefault="0092790B" w:rsidP="0092790B">
      <w:pPr>
        <w:ind w:left="567"/>
        <w:jc w:val="both"/>
      </w:pPr>
      <w:r>
        <w:rPr>
          <w:rStyle w:val="soitChar"/>
          <w:u w:val="single"/>
        </w:rPr>
        <w:t>Sur autre support</w:t>
      </w:r>
      <w:r>
        <w:rPr>
          <w:rStyle w:val="soitChar"/>
        </w:rPr>
        <w:t xml:space="preserve"> : sur un autre type de support mentionné dans § 4.2 de la [NIT 227].</w:t>
      </w:r>
    </w:p>
    <w:p w14:paraId="6C558302" w14:textId="77777777" w:rsidR="0092790B" w:rsidRDefault="0092790B" w:rsidP="0092790B">
      <w:pPr>
        <w:jc w:val="both"/>
      </w:pPr>
      <w:r>
        <w:t> </w:t>
      </w:r>
    </w:p>
    <w:p w14:paraId="278FD073" w14:textId="77777777" w:rsidR="0092790B" w:rsidRDefault="0092790B" w:rsidP="0092790B">
      <w:pPr>
        <w:jc w:val="both"/>
      </w:pPr>
      <w:r>
        <w:t xml:space="preserve">Les produits de </w:t>
      </w:r>
      <w:proofErr w:type="spellStart"/>
      <w:r>
        <w:t>jointoyage</w:t>
      </w:r>
      <w:proofErr w:type="spellEnd"/>
      <w:r>
        <w:t xml:space="preserve"> sont</w:t>
      </w:r>
    </w:p>
    <w:p w14:paraId="533C94D5" w14:textId="77777777" w:rsidR="0092790B" w:rsidRDefault="0092790B" w:rsidP="0092790B">
      <w:pPr>
        <w:pStyle w:val="Author-eListParagraph"/>
        <w:numPr>
          <w:ilvl w:val="0"/>
          <w:numId w:val="268"/>
        </w:numPr>
        <w:jc w:val="both"/>
      </w:pPr>
      <w:r>
        <w:t>Teinte : </w:t>
      </w:r>
      <w:r>
        <w:rPr>
          <w:rStyle w:val="optioncarChar"/>
        </w:rPr>
        <w:t>teinte à soumettre au maitre d’ouvrage </w:t>
      </w:r>
      <w:r>
        <w:t>(par défaut)</w:t>
      </w:r>
      <w:r>
        <w:rPr>
          <w:rStyle w:val="optioncarChar"/>
        </w:rPr>
        <w:t> / gris clair / ***</w:t>
      </w:r>
      <w:r>
        <w:t>.</w:t>
      </w:r>
    </w:p>
    <w:p w14:paraId="56268D0A" w14:textId="77777777" w:rsidR="0092790B" w:rsidRDefault="0092790B" w:rsidP="0092790B">
      <w:pPr>
        <w:pStyle w:val="Author-eListParagraph"/>
        <w:numPr>
          <w:ilvl w:val="0"/>
          <w:numId w:val="268"/>
        </w:numPr>
        <w:jc w:val="both"/>
      </w:pPr>
    </w:p>
    <w:p w14:paraId="1FFD946C" w14:textId="77777777" w:rsidR="0092790B" w:rsidRDefault="0092790B" w:rsidP="0092790B">
      <w:pPr>
        <w:pStyle w:val="Author-eListParagraph"/>
        <w:numPr>
          <w:ilvl w:val="0"/>
          <w:numId w:val="268"/>
        </w:numPr>
        <w:jc w:val="both"/>
      </w:pPr>
      <w:r>
        <w:t>Liquides et solutions auxquels le produit résiste (voir tableau 34 de la [NIT 237] : </w:t>
      </w:r>
      <w:r>
        <w:rPr>
          <w:rStyle w:val="optioncarChar"/>
        </w:rPr>
        <w:t xml:space="preserve">pas de spécification </w:t>
      </w:r>
      <w:r>
        <w:t>(par défaut)</w:t>
      </w:r>
      <w:r>
        <w:rPr>
          <w:rStyle w:val="optioncarChar"/>
        </w:rPr>
        <w:t> / ***</w:t>
      </w:r>
      <w:r>
        <w:t>.</w:t>
      </w:r>
    </w:p>
    <w:p w14:paraId="5E33BA44" w14:textId="77777777" w:rsidR="0092790B" w:rsidRDefault="0092790B" w:rsidP="0092790B">
      <w:pPr>
        <w:pStyle w:val="pheading"/>
      </w:pPr>
      <w:r>
        <w:t>- Notes d’exécution complémentaires</w:t>
      </w:r>
    </w:p>
    <w:p w14:paraId="017DA40A" w14:textId="77777777" w:rsidR="0092790B" w:rsidRDefault="0092790B" w:rsidP="0092790B">
      <w:pPr>
        <w:jc w:val="both"/>
      </w:pPr>
      <w:r>
        <w:rPr>
          <w:rStyle w:val="facultChar"/>
        </w:rPr>
        <w:t xml:space="preserve">Pour la finition des bords visibles, les carreaux </w:t>
      </w:r>
      <w:r>
        <w:rPr>
          <w:rStyle w:val="optioncarChar"/>
        </w:rPr>
        <w:t>à bords arrondis</w:t>
      </w:r>
      <w:r>
        <w:t xml:space="preserve"> (par défaut) </w:t>
      </w:r>
      <w:r>
        <w:rPr>
          <w:rStyle w:val="optioncarChar"/>
        </w:rPr>
        <w:t>/ de bordure spéciaux / ***</w:t>
      </w:r>
      <w:r>
        <w:rPr>
          <w:rStyle w:val="facultChar"/>
        </w:rPr>
        <w:t> sont utilisés.</w:t>
      </w:r>
    </w:p>
    <w:p w14:paraId="4C0AC53C" w14:textId="77777777" w:rsidR="0092790B" w:rsidRDefault="0092790B" w:rsidP="0092790B">
      <w:pPr>
        <w:jc w:val="both"/>
      </w:pPr>
      <w:r>
        <w:rPr>
          <w:rStyle w:val="facultChar"/>
        </w:rPr>
        <w:t>Les </w:t>
      </w:r>
      <w:r>
        <w:rPr>
          <w:rStyle w:val="optioncarChar"/>
        </w:rPr>
        <w:t xml:space="preserve">carreaux décoratifs </w:t>
      </w:r>
      <w:r>
        <w:t>(par défaut) </w:t>
      </w:r>
      <w:r>
        <w:rPr>
          <w:rStyle w:val="optioncarChar"/>
        </w:rPr>
        <w:t>/ bords décoratifs / **</w:t>
      </w:r>
      <w:proofErr w:type="gramStart"/>
      <w:r>
        <w:rPr>
          <w:rStyle w:val="optioncarChar"/>
        </w:rPr>
        <w:t>* </w:t>
      </w:r>
      <w:r>
        <w:rPr>
          <w:rStyle w:val="facultChar"/>
        </w:rPr>
        <w:t xml:space="preserve"> sont</w:t>
      </w:r>
      <w:proofErr w:type="gramEnd"/>
      <w:r>
        <w:rPr>
          <w:rStyle w:val="facultChar"/>
        </w:rPr>
        <w:t xml:space="preserve"> posés conformément aux dessins de détail soumis au maître d’ouvrage.</w:t>
      </w:r>
    </w:p>
    <w:p w14:paraId="543D7214" w14:textId="77777777" w:rsidR="0092790B" w:rsidRDefault="0092790B" w:rsidP="0092790B">
      <w:pPr>
        <w:jc w:val="both"/>
      </w:pPr>
      <w:r>
        <w:rPr>
          <w:rStyle w:val="facultChar"/>
        </w:rPr>
        <w:t>Les angles saillants sont réalisés à l'aide de carreaux biseautés ou avec des profils en </w:t>
      </w:r>
      <w:r>
        <w:rPr>
          <w:rStyle w:val="optioncarChar"/>
        </w:rPr>
        <w:t xml:space="preserve">aluminium blanc / matière synthétique </w:t>
      </w:r>
      <w:r>
        <w:t>(par défaut)</w:t>
      </w:r>
      <w:r>
        <w:rPr>
          <w:rStyle w:val="optioncarChar"/>
        </w:rPr>
        <w:t xml:space="preserve"> / ***</w:t>
      </w:r>
      <w:r>
        <w:rPr>
          <w:rStyle w:val="facultChar"/>
        </w:rPr>
        <w:t>.</w:t>
      </w:r>
    </w:p>
    <w:p w14:paraId="544E420E" w14:textId="77777777" w:rsidR="0092790B" w:rsidRDefault="0092790B" w:rsidP="0092790B">
      <w:pPr>
        <w:jc w:val="both"/>
      </w:pPr>
      <w:r>
        <w:rPr>
          <w:rStyle w:val="facultChar"/>
        </w:rPr>
        <w:t>Les angles rentrants horizontaux et verticaux sont rejointoyés avec des silicones sanitaires </w:t>
      </w:r>
      <w:r>
        <w:rPr>
          <w:rStyle w:val="optioncarChar"/>
        </w:rPr>
        <w:t xml:space="preserve">blancs </w:t>
      </w:r>
      <w:r>
        <w:t xml:space="preserve">(par défaut) </w:t>
      </w:r>
      <w:r>
        <w:rPr>
          <w:rStyle w:val="optioncarChar"/>
        </w:rPr>
        <w:t>/ ***</w:t>
      </w:r>
      <w:r>
        <w:rPr>
          <w:rStyle w:val="facultChar"/>
        </w:rPr>
        <w:t>.</w:t>
      </w:r>
    </w:p>
    <w:p w14:paraId="5948F64A" w14:textId="77777777" w:rsidR="0092790B" w:rsidRDefault="0092790B" w:rsidP="0092790B">
      <w:pPr>
        <w:pStyle w:val="pheading"/>
      </w:pPr>
      <w:r>
        <w:t>DOCUMENTS DE RÉFÉRENCE COMPLÉMENTAIRES</w:t>
      </w:r>
    </w:p>
    <w:p w14:paraId="5F1D619A" w14:textId="77777777" w:rsidR="0092790B" w:rsidRDefault="0092790B" w:rsidP="0092790B">
      <w:pPr>
        <w:pStyle w:val="pheading"/>
      </w:pPr>
      <w:r>
        <w:t>- Matériau</w:t>
      </w:r>
    </w:p>
    <w:p w14:paraId="0536404B" w14:textId="77777777" w:rsidR="0092790B" w:rsidRDefault="0092790B" w:rsidP="0092790B">
      <w:r>
        <w:t>[STS 52.1, Menuiseries extérieures en bois]</w:t>
      </w:r>
    </w:p>
    <w:p w14:paraId="0D4D2D94" w14:textId="77777777" w:rsidR="0092790B" w:rsidRDefault="0092790B" w:rsidP="0092790B">
      <w:pPr>
        <w:pStyle w:val="pheading"/>
      </w:pPr>
      <w:r>
        <w:t>MESURAGE</w:t>
      </w:r>
    </w:p>
    <w:p w14:paraId="64DA404F" w14:textId="77777777" w:rsidR="0092790B" w:rsidRDefault="0092790B" w:rsidP="0092790B">
      <w:pPr>
        <w:pStyle w:val="pheading"/>
      </w:pPr>
      <w:r>
        <w:t xml:space="preserve">- unité de </w:t>
      </w:r>
      <w:proofErr w:type="gramStart"/>
      <w:r>
        <w:t>mesure:</w:t>
      </w:r>
      <w:proofErr w:type="gramEnd"/>
    </w:p>
    <w:p w14:paraId="23E203B9" w14:textId="77777777" w:rsidR="0092790B" w:rsidRDefault="0092790B" w:rsidP="0092790B">
      <w:proofErr w:type="gramStart"/>
      <w:r>
        <w:t>m</w:t>
      </w:r>
      <w:proofErr w:type="gramEnd"/>
      <w:r>
        <w:t>²</w:t>
      </w:r>
    </w:p>
    <w:p w14:paraId="30B58EB3" w14:textId="77777777" w:rsidR="0092790B" w:rsidRDefault="0092790B" w:rsidP="0092790B">
      <w:pPr>
        <w:pStyle w:val="pheading"/>
      </w:pPr>
      <w:r>
        <w:t xml:space="preserve">- code de </w:t>
      </w:r>
      <w:proofErr w:type="gramStart"/>
      <w:r>
        <w:t>mesurage:</w:t>
      </w:r>
      <w:proofErr w:type="gramEnd"/>
    </w:p>
    <w:p w14:paraId="40302F3C" w14:textId="77777777" w:rsidR="0092790B" w:rsidRDefault="0092790B" w:rsidP="0092790B">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1390F235" w14:textId="77777777" w:rsidR="0092790B" w:rsidRDefault="0092790B" w:rsidP="0092790B">
      <w:pPr>
        <w:jc w:val="both"/>
      </w:pPr>
      <w:r>
        <w:t xml:space="preserve">Distinction faite suivant le type de carreaux (neuf et/ou de réemploi). S’il s’agit de réemploi, </w:t>
      </w:r>
      <w:proofErr w:type="gramStart"/>
      <w:r>
        <w:t>distinguer  avec</w:t>
      </w:r>
      <w:proofErr w:type="gramEnd"/>
      <w:r>
        <w:t xml:space="preserve"> ou sans fourniture.</w:t>
      </w:r>
    </w:p>
    <w:p w14:paraId="3AA893D3" w14:textId="77777777" w:rsidR="0092790B" w:rsidRDefault="0092790B" w:rsidP="0092790B">
      <w:pPr>
        <w:pStyle w:val="pheading"/>
      </w:pPr>
      <w:r>
        <w:t xml:space="preserve">- nature du </w:t>
      </w:r>
      <w:proofErr w:type="gramStart"/>
      <w:r>
        <w:t>marché:</w:t>
      </w:r>
      <w:proofErr w:type="gramEnd"/>
    </w:p>
    <w:p w14:paraId="703BE4CF" w14:textId="77777777" w:rsidR="0092790B" w:rsidRDefault="0092790B" w:rsidP="0092790B">
      <w:r>
        <w:t>QF</w:t>
      </w:r>
    </w:p>
    <w:p w14:paraId="44C5CD43" w14:textId="77777777" w:rsidR="0092790B" w:rsidRDefault="0092790B" w:rsidP="0092790B">
      <w:pPr>
        <w:pStyle w:val="Author-eSectionHeading4"/>
      </w:pPr>
      <w:bookmarkStart w:id="78" w:name="_Toc82620060"/>
      <w:bookmarkStart w:id="79" w:name="_Toc82620969"/>
      <w:r>
        <w:t>53.51 Revêtements de sols en carreaux de céramique</w:t>
      </w:r>
      <w:bookmarkEnd w:id="78"/>
      <w:bookmarkEnd w:id="79"/>
    </w:p>
    <w:p w14:paraId="73606B1D" w14:textId="77777777" w:rsidR="0092790B" w:rsidRDefault="0092790B" w:rsidP="0092790B">
      <w:pPr>
        <w:pStyle w:val="pheading"/>
      </w:pPr>
      <w:bookmarkStart w:id="80" w:name="974"/>
      <w:bookmarkEnd w:id="80"/>
      <w:r>
        <w:t>DESCRIPTION</w:t>
      </w:r>
    </w:p>
    <w:p w14:paraId="54FA2754" w14:textId="77777777" w:rsidR="0092790B" w:rsidRDefault="0092790B" w:rsidP="0092790B">
      <w:pPr>
        <w:pStyle w:val="pheading"/>
      </w:pPr>
      <w:r>
        <w:t>- Définition / Comprend</w:t>
      </w:r>
    </w:p>
    <w:p w14:paraId="1BC39BA8" w14:textId="77777777" w:rsidR="0092790B" w:rsidRDefault="0092790B" w:rsidP="0092790B">
      <w:pPr>
        <w:jc w:val="both"/>
      </w:pPr>
      <w:r>
        <w:t>Cet élément comprend la fourniture (hors matériaux récupérés du même site) et travaux nécessaires en vue de la réalisation des carrelages de sol afin de constituer un ouvrage parfaitement fini selon la description consignée au cahier spécial des charges.</w:t>
      </w:r>
    </w:p>
    <w:p w14:paraId="3A374337" w14:textId="77777777" w:rsidR="0092790B" w:rsidRDefault="0092790B" w:rsidP="0092790B">
      <w:pPr>
        <w:pStyle w:val="Author-eListParagraph"/>
        <w:numPr>
          <w:ilvl w:val="0"/>
          <w:numId w:val="269"/>
        </w:numPr>
        <w:jc w:val="both"/>
      </w:pPr>
      <w:r>
        <w:t>La préparation de surface ;</w:t>
      </w:r>
    </w:p>
    <w:p w14:paraId="751A5DE2" w14:textId="77777777" w:rsidR="0092790B" w:rsidRDefault="0092790B" w:rsidP="0092790B">
      <w:pPr>
        <w:pStyle w:val="Author-eListParagraph"/>
        <w:numPr>
          <w:ilvl w:val="0"/>
          <w:numId w:val="269"/>
        </w:numPr>
        <w:jc w:val="both"/>
      </w:pPr>
      <w:r>
        <w:t>La fourniture (hors matériaux récupérés du même site) et la pose des carreaux de céramique ;</w:t>
      </w:r>
    </w:p>
    <w:p w14:paraId="0F909D31" w14:textId="77777777" w:rsidR="0092790B" w:rsidRDefault="0092790B" w:rsidP="0092790B">
      <w:pPr>
        <w:pStyle w:val="Author-eListParagraph"/>
        <w:numPr>
          <w:ilvl w:val="0"/>
          <w:numId w:val="269"/>
        </w:numPr>
        <w:jc w:val="both"/>
      </w:pPr>
      <w:r>
        <w:t xml:space="preserve">Le </w:t>
      </w:r>
      <w:proofErr w:type="spellStart"/>
      <w:r>
        <w:t>jointoyage</w:t>
      </w:r>
      <w:proofErr w:type="spellEnd"/>
      <w:r>
        <w:t xml:space="preserve"> ;</w:t>
      </w:r>
    </w:p>
    <w:p w14:paraId="39EB1E78" w14:textId="77777777" w:rsidR="0092790B" w:rsidRDefault="0092790B" w:rsidP="0092790B">
      <w:pPr>
        <w:pStyle w:val="Author-eListParagraph"/>
        <w:numPr>
          <w:ilvl w:val="0"/>
          <w:numId w:val="269"/>
        </w:numPr>
        <w:jc w:val="both"/>
      </w:pPr>
      <w:r>
        <w:t>Le nettoyage et l’évacuation des déchets.</w:t>
      </w:r>
    </w:p>
    <w:p w14:paraId="0BFCA7E1" w14:textId="77777777" w:rsidR="0092790B" w:rsidRDefault="0092790B" w:rsidP="0092790B">
      <w:pPr>
        <w:pStyle w:val="pheading"/>
      </w:pPr>
      <w:r>
        <w:t>MATÉRIAUX</w:t>
      </w:r>
    </w:p>
    <w:p w14:paraId="76C124BF" w14:textId="77777777" w:rsidR="0092790B" w:rsidRDefault="0092790B" w:rsidP="0092790B">
      <w:pPr>
        <w:jc w:val="both"/>
      </w:pPr>
      <w:r>
        <w:t>Les carreaux céramiques répondent aux spécifications de la [NBN EN 14411] et satisfont aux exigences de la [NIT 237].</w:t>
      </w:r>
    </w:p>
    <w:p w14:paraId="6AABB490" w14:textId="77777777" w:rsidR="0092790B" w:rsidRDefault="0092790B" w:rsidP="0092790B">
      <w:pPr>
        <w:jc w:val="both"/>
      </w:pPr>
      <w:r>
        <w:t> </w:t>
      </w:r>
    </w:p>
    <w:p w14:paraId="583AD7D8" w14:textId="77777777" w:rsidR="0092790B" w:rsidRDefault="0092790B" w:rsidP="0092790B">
      <w:pPr>
        <w:jc w:val="both"/>
      </w:pPr>
      <w:r>
        <w:t xml:space="preserve">Les carreaux céramiques sont classifiés en fonction de leur absorption d’eau </w:t>
      </w:r>
      <w:proofErr w:type="spellStart"/>
      <w:r>
        <w:t>Eb</w:t>
      </w:r>
      <w:proofErr w:type="spellEnd"/>
      <w:r>
        <w:t xml:space="preserve"> déterminée selon la norme [NBN EN ISO 10545-3]. Des sous-groupes sont également définis dans la norme [NBN EN 14411].</w:t>
      </w:r>
    </w:p>
    <w:p w14:paraId="64776A02" w14:textId="77777777" w:rsidR="0092790B" w:rsidRDefault="0092790B" w:rsidP="0092790B">
      <w:pPr>
        <w:jc w:val="both"/>
      </w:pPr>
      <w:r>
        <w:t>Les performances de résistance aux rayures sont exprimées conformément à la [NIT 237].</w:t>
      </w:r>
    </w:p>
    <w:p w14:paraId="542AC82F" w14:textId="77777777" w:rsidR="0092790B" w:rsidRDefault="0092790B" w:rsidP="0092790B">
      <w:pPr>
        <w:jc w:val="both"/>
      </w:pPr>
      <w:r>
        <w:t>Les performances de résistance à l’usure sont exprimées conformément [NBN EN ISO 10545-6] et [NBN EN ISO 10545-7].</w:t>
      </w:r>
    </w:p>
    <w:p w14:paraId="084E9DC7" w14:textId="77777777" w:rsidR="0092790B" w:rsidRDefault="0092790B" w:rsidP="0092790B">
      <w:pPr>
        <w:jc w:val="both"/>
      </w:pPr>
      <w:r>
        <w:t>Les performances de résistance au gel/ dégel sont exprimées conformément [CEN/TS 16165].</w:t>
      </w:r>
    </w:p>
    <w:p w14:paraId="4B078195" w14:textId="77777777" w:rsidR="0092790B" w:rsidRDefault="0092790B" w:rsidP="0092790B">
      <w:pPr>
        <w:jc w:val="both"/>
      </w:pPr>
      <w:r>
        <w:t>Les performances de tactilité sont exprimées conformément [CEN/TS 15209].</w:t>
      </w:r>
    </w:p>
    <w:p w14:paraId="7A0303FF" w14:textId="77777777" w:rsidR="0092790B" w:rsidRDefault="0092790B" w:rsidP="0092790B">
      <w:pPr>
        <w:jc w:val="both"/>
      </w:pPr>
      <w:r>
        <w:t>Les performances de résistance chimique sont exprimées conformément [NBN EN ISO 10545-13].</w:t>
      </w:r>
    </w:p>
    <w:p w14:paraId="60BD49CB" w14:textId="77777777" w:rsidR="0092790B" w:rsidRDefault="0092790B" w:rsidP="0092790B">
      <w:pPr>
        <w:jc w:val="both"/>
      </w:pPr>
      <w:r>
        <w:t>Les performances de résistance aux taches sont exprimées conformément [NBN EN ISO 10545-14].</w:t>
      </w:r>
    </w:p>
    <w:p w14:paraId="58C4C9D6" w14:textId="77777777" w:rsidR="0092790B" w:rsidRDefault="0092790B" w:rsidP="0092790B">
      <w:pPr>
        <w:jc w:val="both"/>
      </w:pPr>
      <w:r>
        <w:t>Les portes et leurs composantes, c'est-à-dire les encadrements, les feuilles de porte, les moyens de fixation.</w:t>
      </w:r>
    </w:p>
    <w:p w14:paraId="107FEF76" w14:textId="77777777" w:rsidR="0092790B" w:rsidRDefault="0092790B" w:rsidP="0092790B">
      <w:pPr>
        <w:jc w:val="both"/>
      </w:pPr>
      <w:r>
        <w:t>Les conditions de fourniture et de qualité des carreaux céramiques satisfont aux dispositions suivantes :</w:t>
      </w:r>
    </w:p>
    <w:p w14:paraId="171237BE" w14:textId="77777777" w:rsidR="0092790B" w:rsidRDefault="0092790B" w:rsidP="0092790B">
      <w:pPr>
        <w:pStyle w:val="Author-eListParagraph"/>
        <w:numPr>
          <w:ilvl w:val="0"/>
          <w:numId w:val="270"/>
        </w:numPr>
        <w:jc w:val="both"/>
      </w:pPr>
      <w:r>
        <w:t>Par type de carreaux choisi, un échantillon représentatif est soumis au maître d’œuvre ainsi qu'une fiche technique selon la [NIT 237] (§ 2.4.4.2 &amp; § 2.4.5)]. Cette dernière mentionne toutes les caractéristiques particulières des carreaux et contient toutes les informations qui permettent de déterminer le produit sans équivoque.</w:t>
      </w:r>
    </w:p>
    <w:p w14:paraId="30F13E81" w14:textId="77777777" w:rsidR="0092790B" w:rsidRDefault="0092790B" w:rsidP="0092790B">
      <w:pPr>
        <w:pStyle w:val="Author-eListParagraph"/>
        <w:numPr>
          <w:ilvl w:val="0"/>
          <w:numId w:val="270"/>
        </w:numPr>
        <w:jc w:val="both"/>
      </w:pPr>
    </w:p>
    <w:p w14:paraId="31F7A378" w14:textId="77777777" w:rsidR="0092790B" w:rsidRDefault="0092790B" w:rsidP="0092790B">
      <w:pPr>
        <w:pStyle w:val="Author-eListParagraph"/>
        <w:numPr>
          <w:ilvl w:val="0"/>
          <w:numId w:val="270"/>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04470CD0" w14:textId="77777777" w:rsidR="0092790B" w:rsidRDefault="0092790B" w:rsidP="0092790B"/>
    <w:p w14:paraId="34C32F5A" w14:textId="77777777" w:rsidR="0092790B" w:rsidRDefault="0092790B" w:rsidP="0092790B">
      <w:pPr>
        <w:jc w:val="both"/>
      </w:pPr>
      <w:r>
        <w:rPr>
          <w:b/>
          <w:u w:val="single"/>
        </w:rPr>
        <w:t>Spécifications des produits de pose :</w:t>
      </w:r>
    </w:p>
    <w:p w14:paraId="3EFC547B" w14:textId="77777777" w:rsidR="0092790B" w:rsidRDefault="0092790B" w:rsidP="0092790B">
      <w:pPr>
        <w:jc w:val="both"/>
      </w:pPr>
      <w:r>
        <w:rPr>
          <w:u w:val="single"/>
        </w:rPr>
        <w:t>Colle à carrelage</w:t>
      </w:r>
    </w:p>
    <w:p w14:paraId="7141C2C7" w14:textId="77777777" w:rsidR="0092790B" w:rsidRDefault="0092790B" w:rsidP="0092790B">
      <w:pPr>
        <w:jc w:val="both"/>
      </w:pPr>
    </w:p>
    <w:p w14:paraId="02DA532B" w14:textId="77777777" w:rsidR="0092790B" w:rsidRDefault="0092790B" w:rsidP="0092790B">
      <w:pPr>
        <w:jc w:val="both"/>
      </w:pPr>
      <w:r>
        <w:t xml:space="preserve">Les colles à carrelages répondent aux spécifications de la [NBN EN 12004-1]. Voir également au §3.1. </w:t>
      </w:r>
      <w:proofErr w:type="gramStart"/>
      <w:r>
        <w:t>de</w:t>
      </w:r>
      <w:proofErr w:type="gramEnd"/>
      <w:r>
        <w:t xml:space="preserve"> la [NIT 237].</w:t>
      </w:r>
    </w:p>
    <w:p w14:paraId="0CB54A4D" w14:textId="77777777" w:rsidR="0092790B" w:rsidRDefault="0092790B" w:rsidP="0092790B">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21F02FDD" w14:textId="77777777" w:rsidR="0092790B" w:rsidRDefault="0092790B" w:rsidP="0092790B">
      <w:pPr>
        <w:jc w:val="both"/>
      </w:pPr>
    </w:p>
    <w:p w14:paraId="1668EB20" w14:textId="77777777" w:rsidR="0092790B" w:rsidRDefault="0092790B" w:rsidP="0092790B">
      <w:pPr>
        <w:jc w:val="both"/>
      </w:pPr>
    </w:p>
    <w:p w14:paraId="5210D78B" w14:textId="77777777" w:rsidR="0092790B" w:rsidRDefault="0092790B" w:rsidP="0092790B">
      <w:pPr>
        <w:jc w:val="both"/>
      </w:pPr>
      <w:r>
        <w:rPr>
          <w:u w:val="single"/>
        </w:rPr>
        <w:t>Barbotines</w:t>
      </w:r>
    </w:p>
    <w:p w14:paraId="6B29D86E" w14:textId="77777777" w:rsidR="0092790B" w:rsidRDefault="0092790B" w:rsidP="0092790B">
      <w:pPr>
        <w:jc w:val="both"/>
      </w:pPr>
    </w:p>
    <w:p w14:paraId="3F60EFE5" w14:textId="77777777" w:rsidR="0092790B" w:rsidRDefault="0092790B" w:rsidP="0092790B">
      <w:pPr>
        <w:jc w:val="both"/>
      </w:pPr>
      <w:r>
        <w:t>Les barbotines respectent les définitions et principes du §3.2 de la [NIT 237].</w:t>
      </w:r>
    </w:p>
    <w:p w14:paraId="04DFE874" w14:textId="77777777" w:rsidR="0092790B" w:rsidRDefault="0092790B" w:rsidP="0092790B">
      <w:pPr>
        <w:jc w:val="both"/>
      </w:pPr>
    </w:p>
    <w:p w14:paraId="1CE56FD4" w14:textId="77777777" w:rsidR="0092790B" w:rsidRDefault="0092790B" w:rsidP="0092790B">
      <w:pPr>
        <w:jc w:val="both"/>
      </w:pPr>
    </w:p>
    <w:p w14:paraId="28FFC8A5" w14:textId="77777777" w:rsidR="0092790B" w:rsidRDefault="0092790B" w:rsidP="0092790B">
      <w:pPr>
        <w:jc w:val="both"/>
      </w:pPr>
      <w:r>
        <w:rPr>
          <w:u w:val="single"/>
        </w:rPr>
        <w:t>Mortier traditionnel</w:t>
      </w:r>
    </w:p>
    <w:p w14:paraId="77C1375B" w14:textId="77777777" w:rsidR="0092790B" w:rsidRDefault="0092790B" w:rsidP="0092790B">
      <w:pPr>
        <w:jc w:val="both"/>
      </w:pPr>
    </w:p>
    <w:p w14:paraId="4A75A0F5" w14:textId="77777777" w:rsidR="0092790B" w:rsidRDefault="0092790B" w:rsidP="0092790B">
      <w:pPr>
        <w:jc w:val="both"/>
      </w:pPr>
      <w:r>
        <w:t>Les mortiers traditionnels respectent les définitions et principes du §3.3 de la [NIT 237]. On se réfère également aux recommandations formulées au §6.3 de la [NIT 237].</w:t>
      </w:r>
    </w:p>
    <w:p w14:paraId="1DACBD6F" w14:textId="77777777" w:rsidR="0092790B" w:rsidRDefault="0092790B" w:rsidP="0092790B">
      <w:pPr>
        <w:jc w:val="both"/>
      </w:pPr>
    </w:p>
    <w:p w14:paraId="06EC0A6B" w14:textId="77777777" w:rsidR="0092790B" w:rsidRDefault="0092790B" w:rsidP="0092790B">
      <w:pPr>
        <w:jc w:val="both"/>
      </w:pPr>
    </w:p>
    <w:p w14:paraId="28585C1A" w14:textId="77777777" w:rsidR="0092790B" w:rsidRDefault="0092790B" w:rsidP="0092790B">
      <w:pPr>
        <w:jc w:val="both"/>
      </w:pPr>
      <w:r>
        <w:rPr>
          <w:u w:val="single"/>
        </w:rPr>
        <w:t>Produits bitumineux</w:t>
      </w:r>
    </w:p>
    <w:p w14:paraId="60D211E2" w14:textId="77777777" w:rsidR="0092790B" w:rsidRDefault="0092790B" w:rsidP="0092790B">
      <w:pPr>
        <w:jc w:val="both"/>
      </w:pPr>
    </w:p>
    <w:p w14:paraId="7604ED08" w14:textId="77777777" w:rsidR="0092790B" w:rsidRDefault="0092790B" w:rsidP="0092790B">
      <w:pPr>
        <w:jc w:val="both"/>
      </w:pPr>
      <w:r>
        <w:t>Les liants bitumineux respectent les définitions et principes du §3.4 de la [NIT 237].</w:t>
      </w:r>
    </w:p>
    <w:p w14:paraId="36063542" w14:textId="77777777" w:rsidR="0092790B" w:rsidRDefault="0092790B" w:rsidP="0092790B">
      <w:pPr>
        <w:jc w:val="both"/>
      </w:pPr>
    </w:p>
    <w:p w14:paraId="2735E771" w14:textId="77777777" w:rsidR="0092790B" w:rsidRDefault="0092790B" w:rsidP="0092790B">
      <w:pPr>
        <w:jc w:val="both"/>
      </w:pPr>
    </w:p>
    <w:p w14:paraId="59FC91F2" w14:textId="77777777" w:rsidR="0092790B" w:rsidRDefault="0092790B" w:rsidP="0092790B">
      <w:pPr>
        <w:jc w:val="both"/>
      </w:pPr>
      <w:r>
        <w:rPr>
          <w:u w:val="single"/>
        </w:rPr>
        <w:t xml:space="preserve">Produit de jointoiement </w:t>
      </w:r>
      <w:proofErr w:type="spellStart"/>
      <w:r>
        <w:rPr>
          <w:u w:val="single"/>
        </w:rPr>
        <w:t>prédosé</w:t>
      </w:r>
      <w:proofErr w:type="spellEnd"/>
    </w:p>
    <w:p w14:paraId="4977DE16" w14:textId="77777777" w:rsidR="0092790B" w:rsidRDefault="0092790B" w:rsidP="0092790B">
      <w:pPr>
        <w:jc w:val="both"/>
      </w:pPr>
    </w:p>
    <w:p w14:paraId="168FBE6C" w14:textId="77777777" w:rsidR="0092790B" w:rsidRDefault="0092790B" w:rsidP="0092790B">
      <w:pPr>
        <w:jc w:val="both"/>
      </w:pPr>
      <w:r>
        <w:t xml:space="preserve">Les produits de jointoiement </w:t>
      </w:r>
      <w:proofErr w:type="spellStart"/>
      <w:r>
        <w:t>prédosés</w:t>
      </w:r>
      <w:proofErr w:type="spellEnd"/>
      <w:r>
        <w:t xml:space="preserve"> répondent aux spécifications de la [NBN EN 13888]. Voir également au §3.5. </w:t>
      </w:r>
      <w:proofErr w:type="gramStart"/>
      <w:r>
        <w:t>et</w:t>
      </w:r>
      <w:proofErr w:type="gramEnd"/>
      <w:r>
        <w:t xml:space="preserve"> 3.5.1 de la [NIT 237].</w:t>
      </w:r>
    </w:p>
    <w:p w14:paraId="2388F334" w14:textId="77777777" w:rsidR="0092790B" w:rsidRDefault="0092790B" w:rsidP="0092790B">
      <w:pPr>
        <w:jc w:val="both"/>
      </w:pPr>
      <w:r>
        <w:t>Les types, à savoir CG (à base de ciment), RG (à base de résine), et autres propriétés sont compatibles avec le carreau et choisis en fonction de l’usage.</w:t>
      </w:r>
    </w:p>
    <w:p w14:paraId="57E6CDAF" w14:textId="77777777" w:rsidR="0092790B" w:rsidRDefault="0092790B" w:rsidP="0092790B">
      <w:pPr>
        <w:jc w:val="both"/>
      </w:pPr>
    </w:p>
    <w:p w14:paraId="4C6D8A77" w14:textId="77777777" w:rsidR="0092790B" w:rsidRDefault="0092790B" w:rsidP="0092790B">
      <w:pPr>
        <w:jc w:val="both"/>
      </w:pPr>
    </w:p>
    <w:p w14:paraId="2165D38B" w14:textId="77777777" w:rsidR="0092790B" w:rsidRDefault="0092790B" w:rsidP="0092790B">
      <w:pPr>
        <w:jc w:val="both"/>
      </w:pPr>
      <w:r>
        <w:rPr>
          <w:u w:val="single"/>
        </w:rPr>
        <w:t>Produit de jointoiement traditionnel</w:t>
      </w:r>
    </w:p>
    <w:p w14:paraId="5A714CF1" w14:textId="77777777" w:rsidR="0092790B" w:rsidRDefault="0092790B" w:rsidP="0092790B">
      <w:pPr>
        <w:jc w:val="both"/>
      </w:pPr>
    </w:p>
    <w:p w14:paraId="47A1A466" w14:textId="77777777" w:rsidR="0092790B" w:rsidRDefault="0092790B" w:rsidP="0092790B">
      <w:pPr>
        <w:jc w:val="both"/>
      </w:pPr>
      <w:r>
        <w:t>Les produits de jointoiement traditionnels respectent les définitions et principes du §3.5.2 de la [NIT 237].</w:t>
      </w:r>
    </w:p>
    <w:p w14:paraId="1F2CB7A5" w14:textId="77777777" w:rsidR="0092790B" w:rsidRDefault="0092790B" w:rsidP="0092790B">
      <w:pPr>
        <w:jc w:val="both"/>
      </w:pPr>
    </w:p>
    <w:p w14:paraId="118DFF93" w14:textId="77777777" w:rsidR="0092790B" w:rsidRDefault="0092790B" w:rsidP="0092790B">
      <w:pPr>
        <w:jc w:val="both"/>
      </w:pPr>
    </w:p>
    <w:p w14:paraId="0F925A96" w14:textId="77777777" w:rsidR="0092790B" w:rsidRDefault="0092790B" w:rsidP="0092790B">
      <w:pPr>
        <w:jc w:val="both"/>
      </w:pPr>
      <w:r>
        <w:rPr>
          <w:u w:val="single"/>
        </w:rPr>
        <w:t>Produit pour joints de mouvement</w:t>
      </w:r>
    </w:p>
    <w:p w14:paraId="7CA9D819" w14:textId="77777777" w:rsidR="0092790B" w:rsidRDefault="0092790B" w:rsidP="0092790B">
      <w:pPr>
        <w:jc w:val="both"/>
      </w:pPr>
    </w:p>
    <w:p w14:paraId="1AD42C59" w14:textId="77777777" w:rsidR="0092790B" w:rsidRDefault="0092790B" w:rsidP="0092790B">
      <w:pPr>
        <w:jc w:val="both"/>
      </w:pPr>
      <w:r>
        <w:t xml:space="preserve">Les produits pour joints de mouvement répondent aux spécifications de la [NBN EN ISO 11600] et des [STS 56.1]. On renvoie également au §3.6. </w:t>
      </w:r>
      <w:proofErr w:type="gramStart"/>
      <w:r>
        <w:t>de</w:t>
      </w:r>
      <w:proofErr w:type="gramEnd"/>
      <w:r>
        <w:t xml:space="preserve"> la [NIT 237].</w:t>
      </w:r>
    </w:p>
    <w:p w14:paraId="58B61026" w14:textId="77777777" w:rsidR="0092790B" w:rsidRDefault="0092790B" w:rsidP="0092790B">
      <w:pPr>
        <w:pStyle w:val="pheading"/>
      </w:pPr>
      <w:r>
        <w:t>EXÉCUTION / MISE EN ŒUVRE</w:t>
      </w:r>
    </w:p>
    <w:p w14:paraId="5B965606" w14:textId="77777777" w:rsidR="0092790B" w:rsidRDefault="0092790B" w:rsidP="0092790B">
      <w:pPr>
        <w:jc w:val="both"/>
      </w:pPr>
      <w:r>
        <w:t>Les revêtements ne peuvent être mis en œuvre que dans un bâtiment à l'abri du vent, c'est-à-dire après la finition des travaux de plafonnage, de la menuiserie extérieure, des chapes et/ou des couches d'égalisation.</w:t>
      </w:r>
    </w:p>
    <w:p w14:paraId="316F0450" w14:textId="77777777" w:rsidR="0092790B" w:rsidRDefault="0092790B" w:rsidP="0092790B">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0B054CA1" w14:textId="77777777" w:rsidR="0092790B" w:rsidRDefault="0092790B" w:rsidP="0092790B">
      <w:pPr>
        <w:jc w:val="both"/>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65596E9D" w14:textId="77777777" w:rsidR="0092790B" w:rsidRDefault="0092790B" w:rsidP="0092790B">
      <w:pPr>
        <w:jc w:val="both"/>
      </w:pPr>
      <w:r>
        <w:t>Le choix du carrelage dépend du degré de sollicitation du local.</w:t>
      </w:r>
    </w:p>
    <w:p w14:paraId="32F56ABB" w14:textId="77777777" w:rsidR="0092790B" w:rsidRDefault="0092790B" w:rsidP="0092790B">
      <w:pPr>
        <w:jc w:val="both"/>
      </w:pPr>
    </w:p>
    <w:p w14:paraId="0C0C5EC7" w14:textId="77777777" w:rsidR="0092790B" w:rsidRDefault="0092790B" w:rsidP="0092790B">
      <w:pPr>
        <w:jc w:val="both"/>
      </w:pPr>
      <w:r>
        <w:t>Le choix de la technique de pose est déterminé notamment par les caractéristiques du support.</w:t>
      </w:r>
    </w:p>
    <w:p w14:paraId="519CBFC6" w14:textId="77777777" w:rsidR="0092790B" w:rsidRDefault="0092790B" w:rsidP="0092790B">
      <w:pPr>
        <w:jc w:val="both"/>
      </w:pPr>
      <w:r>
        <w:t>Le carreleur contrôle dans quelle mesure le support répond aux exigences spécifiées (voir §4.2 de la [NIT 237])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ne faisant pas partie du marché.</w:t>
      </w:r>
    </w:p>
    <w:p w14:paraId="0575F3B6" w14:textId="77777777" w:rsidR="0092790B" w:rsidRDefault="0092790B" w:rsidP="0092790B">
      <w:pPr>
        <w:jc w:val="both"/>
      </w:pPr>
      <w:r>
        <w:t>La technique de pose est consignée au cahier spécial des charges. On se réfère au tableau 39 de la [NIT 237] en ce qui concerne les paramètres à prendre en compte lors du choix de la technique de pose des carreaux sur un support courant.</w:t>
      </w:r>
    </w:p>
    <w:p w14:paraId="19134C5C" w14:textId="77777777" w:rsidR="0092790B" w:rsidRDefault="0092790B" w:rsidP="0092790B">
      <w:pPr>
        <w:jc w:val="both"/>
      </w:pPr>
      <w:r>
        <w:t>Quelle que soit la technique de pose, les joints de structure ou de gros œuvre sont obligatoirement répercutés, sans décalage, dans l’ouvrage de parachèvement. Des joints de fractionnement sont projetés et réalisés. En cas de revêtement fortement sollicités (classe de sollicitation &gt; 3), ces joints sont renforcés (poste séparé).</w:t>
      </w:r>
    </w:p>
    <w:p w14:paraId="14652497" w14:textId="77777777" w:rsidR="0092790B" w:rsidRDefault="0092790B" w:rsidP="0092790B">
      <w:pPr>
        <w:jc w:val="both"/>
      </w:pPr>
      <w:r>
        <w:t>Concernant les joints de finition, si des exigences particulières concernant leur largeur est souhaitée, elles sont définies entre les parties avant la pose des carreaux. La largeur des joints est déterminée en fonction du domaine d'application, de la nature des carreaux, des dimensions modulaires et réelles des carreaux. La largeur d’un joint ne peut jamais être inférieure au double de la tolérance sur les dimensions du carrelage.</w:t>
      </w:r>
    </w:p>
    <w:p w14:paraId="07396D0E" w14:textId="77777777" w:rsidR="0092790B" w:rsidRDefault="0092790B" w:rsidP="0092790B">
      <w:pPr>
        <w:jc w:val="both"/>
      </w:pPr>
      <w:r>
        <w:t>Le carreleur remplit les joints par coulage (voir §6.5.3 de la [NIT 237]).</w:t>
      </w:r>
    </w:p>
    <w:p w14:paraId="41196E67" w14:textId="77777777" w:rsidR="0092790B" w:rsidRDefault="0092790B" w:rsidP="0092790B">
      <w:pPr>
        <w:jc w:val="both"/>
      </w:pPr>
      <w:r>
        <w:t>La pose des plinthes est réalisée conformément au §6.6 de la [NIT 237] et est comptée dans un poste séparé.</w:t>
      </w:r>
    </w:p>
    <w:p w14:paraId="07AD47BA" w14:textId="77777777" w:rsidR="0092790B" w:rsidRDefault="0092790B" w:rsidP="0092790B">
      <w:pPr>
        <w:jc w:val="both"/>
      </w:pPr>
      <w:r>
        <w:t>Les documents contractuels indiquent la présence de portes résistants au feu nécessitant une exécution spéciale du revêtement de sol.</w:t>
      </w:r>
    </w:p>
    <w:p w14:paraId="1DA56A09" w14:textId="77777777" w:rsidR="0092790B" w:rsidRDefault="0092790B" w:rsidP="0092790B">
      <w:pPr>
        <w:jc w:val="both"/>
      </w:pPr>
      <w:r>
        <w:t>Pendant la période de séchage, les ouvrages sont protégés contre le rayonnement direct, l'humidité, les températures élevées et le gel. L'entrepreneur veille à ce que les carrelages ne soient pas foulés trop rapidement après leur mise en œuvre. </w:t>
      </w:r>
    </w:p>
    <w:p w14:paraId="6DE1AF56" w14:textId="77777777" w:rsidR="0092790B" w:rsidRDefault="0092790B" w:rsidP="0092790B">
      <w:pPr>
        <w:jc w:val="both"/>
      </w:pPr>
      <w:r>
        <w:t>La prestation s’arrête au balayage et nettoyage du revêtement après exécution des joints et ne comprend aucune protection particulière ultérieure. Le nettoyage et la protection de fin de chantier ne sont pas à la charge du titulaire du lot de pose carrelage. Les éventuelles dégradations sont réparées aux frais du donneur d’ordre.</w:t>
      </w:r>
    </w:p>
    <w:p w14:paraId="06106ECE" w14:textId="77777777" w:rsidR="0092790B" w:rsidRDefault="0092790B" w:rsidP="0092790B">
      <w:pPr>
        <w:pStyle w:val="pheading"/>
      </w:pPr>
      <w:r>
        <w:t>CONTRÔLES</w:t>
      </w:r>
    </w:p>
    <w:p w14:paraId="3F77925A" w14:textId="77777777" w:rsidR="0092790B" w:rsidRDefault="0092790B" w:rsidP="0092790B">
      <w:pPr>
        <w:jc w:val="both"/>
      </w:pPr>
      <w:r>
        <w:t>On se réfère au §7 de la [NIT 237] en ce qui concerne les exigences lors de la réception du carrelage posé.</w:t>
      </w:r>
    </w:p>
    <w:p w14:paraId="69366567" w14:textId="77777777" w:rsidR="0092790B" w:rsidRDefault="0092790B" w:rsidP="0092790B">
      <w:pPr>
        <w:pStyle w:val="pheading"/>
      </w:pPr>
      <w:r>
        <w:t>DOCUMENTS DE RÉFÉRENCE</w:t>
      </w:r>
    </w:p>
    <w:p w14:paraId="66DD1108" w14:textId="77777777" w:rsidR="0092790B" w:rsidRDefault="0092790B" w:rsidP="0092790B">
      <w:pPr>
        <w:pStyle w:val="pheading"/>
      </w:pPr>
      <w:r>
        <w:t>- Matériau</w:t>
      </w:r>
    </w:p>
    <w:p w14:paraId="49E36055" w14:textId="77777777" w:rsidR="0092790B" w:rsidRDefault="0092790B" w:rsidP="0092790B">
      <w:r>
        <w:t>[NBN EN 14411, Carreaux céramiques - Définitions, classification, caractéristiques, évaluation et vérification de la constance de performance et marquage]</w:t>
      </w:r>
    </w:p>
    <w:p w14:paraId="32F38375" w14:textId="77777777" w:rsidR="0092790B" w:rsidRDefault="0092790B" w:rsidP="0092790B">
      <w:r>
        <w:t xml:space="preserve">[NBN EN ISO 10545-6, Carreaux et dalles céramiques - Partie </w:t>
      </w:r>
      <w:proofErr w:type="gramStart"/>
      <w:r>
        <w:t>6:</w:t>
      </w:r>
      <w:proofErr w:type="gramEnd"/>
      <w:r>
        <w:t xml:space="preserve"> Détermination de la résistance à l'abrasion profonde pour les carreaux non émaillés (ISO 10545-6:2010)]</w:t>
      </w:r>
    </w:p>
    <w:p w14:paraId="4306EC88" w14:textId="77777777" w:rsidR="0092790B" w:rsidRDefault="0092790B" w:rsidP="0092790B">
      <w:r>
        <w:t xml:space="preserve">[NBN EN ISO 10545-7, Carreaux et dalles céramiques - Partie </w:t>
      </w:r>
      <w:proofErr w:type="gramStart"/>
      <w:r>
        <w:t>7:</w:t>
      </w:r>
      <w:proofErr w:type="gramEnd"/>
      <w:r>
        <w:t xml:space="preserve"> Détermination de la résistance à l'abrasion de surface pour les carreaux et dalles émaillés (ISO 10545-7:1996) (+AC:1999)]</w:t>
      </w:r>
    </w:p>
    <w:p w14:paraId="7BACECC1" w14:textId="77777777" w:rsidR="0092790B" w:rsidRDefault="0092790B" w:rsidP="0092790B">
      <w:r>
        <w:t xml:space="preserve">[NBN EN ISO 10545-13, Carreaux et dalles céramiques - Partie </w:t>
      </w:r>
      <w:proofErr w:type="gramStart"/>
      <w:r>
        <w:t>13:</w:t>
      </w:r>
      <w:proofErr w:type="gramEnd"/>
      <w:r>
        <w:t xml:space="preserve"> Détermination de la résistance chimique (ISO 10545-13:2016)]</w:t>
      </w:r>
    </w:p>
    <w:p w14:paraId="34038FAA" w14:textId="77777777" w:rsidR="0092790B" w:rsidRDefault="0092790B" w:rsidP="0092790B">
      <w:r>
        <w:t>[NBN EN ISO 10545-14, Carreaux et dalles céramiques - Partie 14 : Détermination de la résistance aux taches (ISO 10545-</w:t>
      </w:r>
      <w:proofErr w:type="gramStart"/>
      <w:r>
        <w:t>14:</w:t>
      </w:r>
      <w:proofErr w:type="gramEnd"/>
      <w:r>
        <w:t>2015)]</w:t>
      </w:r>
    </w:p>
    <w:p w14:paraId="07AB47CD" w14:textId="77777777" w:rsidR="0092790B" w:rsidRDefault="0092790B" w:rsidP="0092790B">
      <w:r>
        <w:t xml:space="preserve">[NBN EN 12004-1, Colles à carrelage - Partie </w:t>
      </w:r>
      <w:proofErr w:type="gramStart"/>
      <w:r>
        <w:t>1:</w:t>
      </w:r>
      <w:proofErr w:type="gramEnd"/>
      <w:r>
        <w:t xml:space="preserve"> Exigences, évaluation et vérification de la constance de performance, classification et marquage]</w:t>
      </w:r>
    </w:p>
    <w:p w14:paraId="50EE2B2F" w14:textId="77777777" w:rsidR="0092790B" w:rsidRDefault="0092790B" w:rsidP="0092790B">
      <w:r>
        <w:t>[NBN EN 13888, Mortiers de jointoiement pour carreaux et dalles céramiques - Exigences, évaluation de conformité, classification et désignation]</w:t>
      </w:r>
    </w:p>
    <w:p w14:paraId="5BFB8E41" w14:textId="77777777" w:rsidR="0092790B" w:rsidRDefault="0092790B" w:rsidP="0092790B">
      <w:r>
        <w:t xml:space="preserve">[NBN EN ISO 11600, Construction immobilière - Produits pour joints - Classification et exigences pour les mastics (ISO </w:t>
      </w:r>
      <w:proofErr w:type="gramStart"/>
      <w:r>
        <w:t>11600:</w:t>
      </w:r>
      <w:proofErr w:type="gramEnd"/>
      <w:r>
        <w:t>2002)]</w:t>
      </w:r>
    </w:p>
    <w:p w14:paraId="5C8D27D5" w14:textId="77777777" w:rsidR="0092790B" w:rsidRDefault="0092790B" w:rsidP="0092790B">
      <w:r>
        <w:t>[NIT 237, Revêtements de sol intérieurs en carreaux céramiques (remplace la NIT 137 pour les travaux de carrelage en céramique).]</w:t>
      </w:r>
    </w:p>
    <w:p w14:paraId="2E3DF683" w14:textId="77777777" w:rsidR="0092790B" w:rsidRDefault="0092790B" w:rsidP="0092790B">
      <w:pPr>
        <w:pStyle w:val="pheading"/>
      </w:pPr>
      <w:r>
        <w:t>- Exécution</w:t>
      </w:r>
    </w:p>
    <w:p w14:paraId="1A26DB28" w14:textId="77777777" w:rsidR="0092790B" w:rsidRDefault="0092790B" w:rsidP="0092790B">
      <w:r>
        <w:t>[NIT 237, Revêtements de sol intérieurs en carreaux céramiques (remplace la NIT 137 pour les travaux de carrelage en céramique).]</w:t>
      </w:r>
    </w:p>
    <w:p w14:paraId="5FB23FA8" w14:textId="77777777" w:rsidR="0092790B" w:rsidRDefault="0092790B" w:rsidP="0092790B">
      <w:pPr>
        <w:pStyle w:val="pheading"/>
      </w:pPr>
      <w:r>
        <w:t>AIDE</w:t>
      </w:r>
    </w:p>
    <w:p w14:paraId="5440FDBA" w14:textId="77777777" w:rsidR="0092790B" w:rsidRDefault="0092790B" w:rsidP="0092790B">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92790B" w14:paraId="774AE78A" w14:textId="77777777" w:rsidTr="0014608A">
        <w:tc>
          <w:tcPr>
            <w:tcW w:w="1800" w:type="dxa"/>
            <w:vMerge w:val="restart"/>
            <w:noWrap/>
          </w:tcPr>
          <w:p w14:paraId="5C529F69" w14:textId="77777777" w:rsidR="0092790B" w:rsidRDefault="0092790B" w:rsidP="0014608A"/>
          <w:p w14:paraId="68BA6CFD" w14:textId="77777777" w:rsidR="0092790B" w:rsidRDefault="0092790B" w:rsidP="0014608A">
            <w:pPr>
              <w:jc w:val="center"/>
            </w:pPr>
            <w:r>
              <w:t>Type de carreau</w:t>
            </w:r>
          </w:p>
        </w:tc>
        <w:tc>
          <w:tcPr>
            <w:tcW w:w="7200" w:type="dxa"/>
            <w:gridSpan w:val="4"/>
            <w:noWrap/>
          </w:tcPr>
          <w:p w14:paraId="52F40AB0" w14:textId="77777777" w:rsidR="0092790B" w:rsidRDefault="0092790B" w:rsidP="0014608A">
            <w:pPr>
              <w:jc w:val="center"/>
            </w:pPr>
            <w:r>
              <w:t>Absorption d’eau E par ébullition (% de la masse)</w:t>
            </w:r>
          </w:p>
        </w:tc>
      </w:tr>
      <w:tr w:rsidR="0092790B" w14:paraId="3AF7D038" w14:textId="77777777" w:rsidTr="0014608A">
        <w:tc>
          <w:tcPr>
            <w:tcW w:w="1800" w:type="dxa"/>
            <w:vMerge/>
            <w:noWrap/>
          </w:tcPr>
          <w:p w14:paraId="0FA17EAA" w14:textId="77777777" w:rsidR="0092790B" w:rsidRDefault="0092790B" w:rsidP="0014608A"/>
        </w:tc>
        <w:tc>
          <w:tcPr>
            <w:tcW w:w="1800" w:type="dxa"/>
            <w:noWrap/>
          </w:tcPr>
          <w:p w14:paraId="4184F807" w14:textId="77777777" w:rsidR="0092790B" w:rsidRDefault="0092790B" w:rsidP="0014608A">
            <w:pPr>
              <w:jc w:val="center"/>
            </w:pPr>
            <w:r>
              <w:t>Groupe I</w:t>
            </w:r>
          </w:p>
          <w:p w14:paraId="252C0E32" w14:textId="77777777" w:rsidR="0092790B" w:rsidRDefault="0092790B" w:rsidP="0014608A">
            <w:pPr>
              <w:jc w:val="center"/>
            </w:pPr>
            <w:r>
              <w:t>E ≤ 3 %</w:t>
            </w:r>
          </w:p>
        </w:tc>
        <w:tc>
          <w:tcPr>
            <w:tcW w:w="1800" w:type="dxa"/>
            <w:noWrap/>
          </w:tcPr>
          <w:p w14:paraId="26294BFD" w14:textId="77777777" w:rsidR="0092790B" w:rsidRDefault="0092790B" w:rsidP="0014608A">
            <w:pPr>
              <w:jc w:val="center"/>
            </w:pPr>
            <w:r>
              <w:t xml:space="preserve">Groupe </w:t>
            </w:r>
            <w:proofErr w:type="spellStart"/>
            <w:r>
              <w:t>IIa</w:t>
            </w:r>
            <w:proofErr w:type="spellEnd"/>
          </w:p>
          <w:p w14:paraId="1954E8C0" w14:textId="77777777" w:rsidR="0092790B" w:rsidRDefault="0092790B" w:rsidP="0014608A">
            <w:pPr>
              <w:jc w:val="center"/>
            </w:pPr>
            <w:r>
              <w:t>3 % &lt; E ≤ 6 %</w:t>
            </w:r>
          </w:p>
        </w:tc>
        <w:tc>
          <w:tcPr>
            <w:tcW w:w="1800" w:type="dxa"/>
            <w:noWrap/>
          </w:tcPr>
          <w:p w14:paraId="6971DE4C" w14:textId="77777777" w:rsidR="0092790B" w:rsidRDefault="0092790B" w:rsidP="0014608A">
            <w:pPr>
              <w:jc w:val="center"/>
            </w:pPr>
            <w:r>
              <w:t xml:space="preserve">Groupe </w:t>
            </w:r>
            <w:proofErr w:type="spellStart"/>
            <w:r>
              <w:t>IIb</w:t>
            </w:r>
            <w:proofErr w:type="spellEnd"/>
          </w:p>
          <w:p w14:paraId="5069ED90" w14:textId="77777777" w:rsidR="0092790B" w:rsidRDefault="0092790B" w:rsidP="0014608A">
            <w:pPr>
              <w:jc w:val="center"/>
            </w:pPr>
            <w:r>
              <w:t>§ % &lt; E ≤ 10 %</w:t>
            </w:r>
          </w:p>
        </w:tc>
        <w:tc>
          <w:tcPr>
            <w:tcW w:w="1800" w:type="dxa"/>
            <w:noWrap/>
          </w:tcPr>
          <w:p w14:paraId="0ACB92FE" w14:textId="77777777" w:rsidR="0092790B" w:rsidRDefault="0092790B" w:rsidP="0014608A">
            <w:pPr>
              <w:jc w:val="center"/>
            </w:pPr>
            <w:r>
              <w:t>Groupe III</w:t>
            </w:r>
          </w:p>
          <w:p w14:paraId="3ED2E068" w14:textId="77777777" w:rsidR="0092790B" w:rsidRDefault="0092790B" w:rsidP="0014608A">
            <w:pPr>
              <w:jc w:val="center"/>
            </w:pPr>
            <w:r>
              <w:t>E &gt; 10 %</w:t>
            </w:r>
          </w:p>
        </w:tc>
      </w:tr>
      <w:tr w:rsidR="0092790B" w14:paraId="4558811E" w14:textId="77777777" w:rsidTr="0014608A">
        <w:tc>
          <w:tcPr>
            <w:tcW w:w="1800" w:type="dxa"/>
            <w:vMerge w:val="restart"/>
            <w:noWrap/>
          </w:tcPr>
          <w:p w14:paraId="4FFBD766" w14:textId="77777777" w:rsidR="0092790B" w:rsidRDefault="0092790B" w:rsidP="0014608A"/>
          <w:p w14:paraId="0B8342D8" w14:textId="77777777" w:rsidR="0092790B" w:rsidRDefault="0092790B" w:rsidP="0014608A">
            <w:pPr>
              <w:jc w:val="center"/>
            </w:pPr>
            <w:r>
              <w:t>A</w:t>
            </w:r>
          </w:p>
          <w:p w14:paraId="45A80354" w14:textId="77777777" w:rsidR="0092790B" w:rsidRDefault="0092790B" w:rsidP="0014608A">
            <w:pPr>
              <w:jc w:val="center"/>
            </w:pPr>
            <w:r>
              <w:t>Etiré</w:t>
            </w:r>
          </w:p>
        </w:tc>
        <w:tc>
          <w:tcPr>
            <w:tcW w:w="1800" w:type="dxa"/>
            <w:noWrap/>
          </w:tcPr>
          <w:p w14:paraId="59948375" w14:textId="77777777" w:rsidR="0092790B" w:rsidRDefault="0092790B" w:rsidP="0014608A">
            <w:pPr>
              <w:jc w:val="center"/>
            </w:pPr>
            <w:r>
              <w:t xml:space="preserve">Groupe </w:t>
            </w:r>
            <w:proofErr w:type="spellStart"/>
            <w:r>
              <w:t>AI</w:t>
            </w:r>
            <w:r>
              <w:rPr>
                <w:vertAlign w:val="subscript"/>
              </w:rPr>
              <w:t>a</w:t>
            </w:r>
            <w:proofErr w:type="spellEnd"/>
          </w:p>
          <w:p w14:paraId="31840675" w14:textId="77777777" w:rsidR="0092790B" w:rsidRDefault="0092790B" w:rsidP="0014608A">
            <w:pPr>
              <w:jc w:val="center"/>
            </w:pPr>
            <w:r>
              <w:t>E ≤ 0.5 %</w:t>
            </w:r>
          </w:p>
        </w:tc>
        <w:tc>
          <w:tcPr>
            <w:tcW w:w="1800" w:type="dxa"/>
            <w:noWrap/>
          </w:tcPr>
          <w:p w14:paraId="30F88003" w14:textId="77777777" w:rsidR="0092790B" w:rsidRDefault="0092790B" w:rsidP="0014608A">
            <w:pPr>
              <w:jc w:val="center"/>
            </w:pPr>
            <w:r>
              <w:t>AII</w:t>
            </w:r>
            <w:r>
              <w:rPr>
                <w:vertAlign w:val="subscript"/>
              </w:rPr>
              <w:t>a-1</w:t>
            </w:r>
            <w:r>
              <w:t> (*)</w:t>
            </w:r>
          </w:p>
        </w:tc>
        <w:tc>
          <w:tcPr>
            <w:tcW w:w="1800" w:type="dxa"/>
            <w:noWrap/>
          </w:tcPr>
          <w:p w14:paraId="4853ADD5" w14:textId="77777777" w:rsidR="0092790B" w:rsidRDefault="0092790B" w:rsidP="0014608A">
            <w:pPr>
              <w:jc w:val="center"/>
            </w:pPr>
            <w:r>
              <w:t>AII</w:t>
            </w:r>
            <w:r>
              <w:rPr>
                <w:vertAlign w:val="subscript"/>
              </w:rPr>
              <w:t>b-1</w:t>
            </w:r>
            <w:r>
              <w:t> (*)</w:t>
            </w:r>
          </w:p>
        </w:tc>
        <w:tc>
          <w:tcPr>
            <w:tcW w:w="1800" w:type="dxa"/>
            <w:vMerge w:val="restart"/>
            <w:noWrap/>
          </w:tcPr>
          <w:p w14:paraId="4D40ADCD" w14:textId="77777777" w:rsidR="0092790B" w:rsidRDefault="0092790B" w:rsidP="0014608A">
            <w:pPr>
              <w:jc w:val="center"/>
            </w:pPr>
            <w:r>
              <w:t>AIII</w:t>
            </w:r>
          </w:p>
        </w:tc>
      </w:tr>
      <w:tr w:rsidR="0092790B" w14:paraId="1E231B77" w14:textId="77777777" w:rsidTr="0014608A">
        <w:tc>
          <w:tcPr>
            <w:tcW w:w="1800" w:type="dxa"/>
            <w:vMerge/>
            <w:noWrap/>
          </w:tcPr>
          <w:p w14:paraId="6F5E2819" w14:textId="77777777" w:rsidR="0092790B" w:rsidRDefault="0092790B" w:rsidP="0014608A"/>
        </w:tc>
        <w:tc>
          <w:tcPr>
            <w:tcW w:w="1800" w:type="dxa"/>
            <w:noWrap/>
          </w:tcPr>
          <w:p w14:paraId="0A353CDF" w14:textId="77777777" w:rsidR="0092790B" w:rsidRDefault="0092790B" w:rsidP="0014608A">
            <w:r>
              <w:t xml:space="preserve">Groupe </w:t>
            </w:r>
            <w:proofErr w:type="spellStart"/>
            <w:r>
              <w:t>AI</w:t>
            </w:r>
            <w:r>
              <w:rPr>
                <w:vertAlign w:val="subscript"/>
              </w:rPr>
              <w:t>b</w:t>
            </w:r>
            <w:proofErr w:type="spellEnd"/>
          </w:p>
          <w:p w14:paraId="376CFF2B" w14:textId="77777777" w:rsidR="0092790B" w:rsidRDefault="0092790B" w:rsidP="0014608A">
            <w:r>
              <w:t>0.5 % &lt; E ≤ 3 %</w:t>
            </w:r>
          </w:p>
        </w:tc>
        <w:tc>
          <w:tcPr>
            <w:tcW w:w="1800" w:type="dxa"/>
            <w:noWrap/>
          </w:tcPr>
          <w:p w14:paraId="6B85EB63" w14:textId="77777777" w:rsidR="0092790B" w:rsidRDefault="0092790B" w:rsidP="0014608A">
            <w:r>
              <w:t>AII</w:t>
            </w:r>
            <w:r>
              <w:rPr>
                <w:vertAlign w:val="subscript"/>
              </w:rPr>
              <w:t>a-2</w:t>
            </w:r>
            <w:r>
              <w:t> (*)</w:t>
            </w:r>
          </w:p>
        </w:tc>
        <w:tc>
          <w:tcPr>
            <w:tcW w:w="1800" w:type="dxa"/>
            <w:noWrap/>
          </w:tcPr>
          <w:p w14:paraId="0BA41BD8" w14:textId="77777777" w:rsidR="0092790B" w:rsidRDefault="0092790B" w:rsidP="0014608A">
            <w:r>
              <w:t>AII</w:t>
            </w:r>
            <w:r>
              <w:rPr>
                <w:vertAlign w:val="subscript"/>
              </w:rPr>
              <w:t>b-2</w:t>
            </w:r>
            <w:r>
              <w:t> (*)</w:t>
            </w:r>
          </w:p>
        </w:tc>
        <w:tc>
          <w:tcPr>
            <w:tcW w:w="1800" w:type="dxa"/>
            <w:vMerge/>
            <w:noWrap/>
          </w:tcPr>
          <w:p w14:paraId="31CCF015" w14:textId="77777777" w:rsidR="0092790B" w:rsidRDefault="0092790B" w:rsidP="0014608A"/>
        </w:tc>
      </w:tr>
      <w:tr w:rsidR="0092790B" w14:paraId="3F657F56" w14:textId="77777777" w:rsidTr="0014608A">
        <w:tc>
          <w:tcPr>
            <w:tcW w:w="1800" w:type="dxa"/>
            <w:vMerge w:val="restart"/>
            <w:noWrap/>
          </w:tcPr>
          <w:p w14:paraId="43E162CC" w14:textId="77777777" w:rsidR="0092790B" w:rsidRDefault="0092790B" w:rsidP="0014608A"/>
          <w:p w14:paraId="3897F949" w14:textId="77777777" w:rsidR="0092790B" w:rsidRDefault="0092790B" w:rsidP="0014608A">
            <w:r>
              <w:t>B</w:t>
            </w:r>
          </w:p>
          <w:p w14:paraId="394342CE" w14:textId="77777777" w:rsidR="0092790B" w:rsidRDefault="0092790B" w:rsidP="0014608A">
            <w:r>
              <w:t>Pressé à sec</w:t>
            </w:r>
          </w:p>
        </w:tc>
        <w:tc>
          <w:tcPr>
            <w:tcW w:w="1800" w:type="dxa"/>
            <w:noWrap/>
          </w:tcPr>
          <w:p w14:paraId="6466B825" w14:textId="77777777" w:rsidR="0092790B" w:rsidRDefault="0092790B" w:rsidP="0014608A">
            <w:r>
              <w:t xml:space="preserve">Groupe </w:t>
            </w:r>
            <w:proofErr w:type="spellStart"/>
            <w:r>
              <w:t>BI</w:t>
            </w:r>
            <w:r>
              <w:rPr>
                <w:vertAlign w:val="subscript"/>
              </w:rPr>
              <w:t>a</w:t>
            </w:r>
            <w:proofErr w:type="spellEnd"/>
          </w:p>
          <w:p w14:paraId="53B33F14" w14:textId="77777777" w:rsidR="0092790B" w:rsidRDefault="0092790B" w:rsidP="0014608A">
            <w:r>
              <w:t>E ≤ 0.5 %</w:t>
            </w:r>
          </w:p>
        </w:tc>
        <w:tc>
          <w:tcPr>
            <w:tcW w:w="1800" w:type="dxa"/>
            <w:vMerge w:val="restart"/>
            <w:noWrap/>
          </w:tcPr>
          <w:p w14:paraId="1E87C1BA" w14:textId="77777777" w:rsidR="0092790B" w:rsidRDefault="0092790B" w:rsidP="0014608A">
            <w:proofErr w:type="spellStart"/>
            <w:r>
              <w:t>BIIa</w:t>
            </w:r>
            <w:proofErr w:type="spellEnd"/>
          </w:p>
        </w:tc>
        <w:tc>
          <w:tcPr>
            <w:tcW w:w="1800" w:type="dxa"/>
            <w:vMerge w:val="restart"/>
            <w:noWrap/>
          </w:tcPr>
          <w:p w14:paraId="591FBFC8" w14:textId="77777777" w:rsidR="0092790B" w:rsidRDefault="0092790B" w:rsidP="0014608A">
            <w:proofErr w:type="spellStart"/>
            <w:r>
              <w:t>BII</w:t>
            </w:r>
            <w:r>
              <w:rPr>
                <w:vertAlign w:val="subscript"/>
              </w:rPr>
              <w:t>b</w:t>
            </w:r>
            <w:proofErr w:type="spellEnd"/>
          </w:p>
        </w:tc>
        <w:tc>
          <w:tcPr>
            <w:tcW w:w="1800" w:type="dxa"/>
            <w:vMerge w:val="restart"/>
            <w:noWrap/>
          </w:tcPr>
          <w:p w14:paraId="320D32E0" w14:textId="77777777" w:rsidR="0092790B" w:rsidRDefault="0092790B" w:rsidP="0014608A">
            <w:r>
              <w:t>BIII (**)</w:t>
            </w:r>
          </w:p>
        </w:tc>
      </w:tr>
      <w:tr w:rsidR="0092790B" w14:paraId="32F02673" w14:textId="77777777" w:rsidTr="0014608A">
        <w:tc>
          <w:tcPr>
            <w:tcW w:w="1800" w:type="dxa"/>
            <w:vMerge/>
            <w:noWrap/>
          </w:tcPr>
          <w:p w14:paraId="33D2D66B" w14:textId="77777777" w:rsidR="0092790B" w:rsidRDefault="0092790B" w:rsidP="0014608A"/>
        </w:tc>
        <w:tc>
          <w:tcPr>
            <w:tcW w:w="1800" w:type="dxa"/>
            <w:noWrap/>
          </w:tcPr>
          <w:p w14:paraId="3A7887FC" w14:textId="77777777" w:rsidR="0092790B" w:rsidRDefault="0092790B" w:rsidP="0014608A">
            <w:pPr>
              <w:jc w:val="center"/>
            </w:pPr>
            <w:r>
              <w:t xml:space="preserve">Groupe </w:t>
            </w:r>
            <w:proofErr w:type="spellStart"/>
            <w:r>
              <w:t>BI</w:t>
            </w:r>
            <w:r>
              <w:rPr>
                <w:vertAlign w:val="subscript"/>
              </w:rPr>
              <w:t>b</w:t>
            </w:r>
            <w:proofErr w:type="spellEnd"/>
          </w:p>
          <w:p w14:paraId="3D05A278" w14:textId="77777777" w:rsidR="0092790B" w:rsidRDefault="0092790B" w:rsidP="0014608A">
            <w:pPr>
              <w:jc w:val="center"/>
            </w:pPr>
            <w:r>
              <w:t>0.5 % &lt; E ≤ 3 %</w:t>
            </w:r>
          </w:p>
        </w:tc>
        <w:tc>
          <w:tcPr>
            <w:tcW w:w="1800" w:type="dxa"/>
            <w:vMerge/>
            <w:noWrap/>
          </w:tcPr>
          <w:p w14:paraId="1C3699DB" w14:textId="77777777" w:rsidR="0092790B" w:rsidRDefault="0092790B" w:rsidP="0014608A"/>
        </w:tc>
        <w:tc>
          <w:tcPr>
            <w:tcW w:w="1800" w:type="dxa"/>
            <w:vMerge/>
            <w:noWrap/>
          </w:tcPr>
          <w:p w14:paraId="75B92C3D" w14:textId="77777777" w:rsidR="0092790B" w:rsidRDefault="0092790B" w:rsidP="0014608A"/>
        </w:tc>
        <w:tc>
          <w:tcPr>
            <w:tcW w:w="1800" w:type="dxa"/>
            <w:vMerge/>
            <w:noWrap/>
          </w:tcPr>
          <w:p w14:paraId="5BE31D84" w14:textId="77777777" w:rsidR="0092790B" w:rsidRDefault="0092790B" w:rsidP="0014608A"/>
        </w:tc>
      </w:tr>
      <w:tr w:rsidR="0092790B" w14:paraId="00537DCF" w14:textId="77777777" w:rsidTr="0014608A">
        <w:tc>
          <w:tcPr>
            <w:tcW w:w="9000" w:type="dxa"/>
            <w:gridSpan w:val="5"/>
            <w:noWrap/>
          </w:tcPr>
          <w:p w14:paraId="41FFC6EB" w14:textId="77777777" w:rsidR="0092790B" w:rsidRDefault="0092790B" w:rsidP="0014608A">
            <w:pPr>
              <w:jc w:val="both"/>
            </w:pPr>
            <w:r>
              <w:t xml:space="preserve">(*) Les groupes </w:t>
            </w:r>
            <w:proofErr w:type="spellStart"/>
            <w:r>
              <w:t>AII</w:t>
            </w:r>
            <w:r>
              <w:rPr>
                <w:vertAlign w:val="subscript"/>
              </w:rPr>
              <w:t>a</w:t>
            </w:r>
            <w:proofErr w:type="spellEnd"/>
            <w:r>
              <w:t xml:space="preserve"> et </w:t>
            </w:r>
            <w:proofErr w:type="spellStart"/>
            <w:r>
              <w:t>AII</w:t>
            </w:r>
            <w:r>
              <w:rPr>
                <w:vertAlign w:val="subscript"/>
              </w:rPr>
              <w:t>b</w:t>
            </w:r>
            <w:proofErr w:type="spellEnd"/>
            <w:r>
              <w:t> sont subdivisés en deux sous-groupes de produits (1 et 2) aux spécifications différentes.</w:t>
            </w:r>
          </w:p>
          <w:p w14:paraId="0C7F079B" w14:textId="77777777" w:rsidR="0092790B" w:rsidRDefault="0092790B" w:rsidP="0014608A">
            <w:pPr>
              <w:jc w:val="both"/>
            </w:pPr>
            <w:r>
              <w:t>(**) Le groupe BIII n’englobe que les carreaux émaillés. Les carreaux pressés à sec, non émaillés, présentant une absorption d’eau supérieure à 10 % ne sont donc pas compris dans ce groupe de produits.</w:t>
            </w:r>
          </w:p>
        </w:tc>
      </w:tr>
    </w:tbl>
    <w:p w14:paraId="1E0E2007" w14:textId="77777777" w:rsidR="0092790B" w:rsidRDefault="0092790B" w:rsidP="0092790B"/>
    <w:p w14:paraId="1EEF7E5E" w14:textId="77777777" w:rsidR="0092790B" w:rsidRDefault="0092790B" w:rsidP="0092790B"/>
    <w:p w14:paraId="64CFAB7F" w14:textId="77777777" w:rsidR="0092790B" w:rsidRDefault="0092790B" w:rsidP="0092790B">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92790B" w14:paraId="564AE597" w14:textId="77777777" w:rsidTr="0014608A">
        <w:tc>
          <w:tcPr>
            <w:tcW w:w="840" w:type="dxa"/>
            <w:vMerge w:val="restart"/>
            <w:noWrap/>
          </w:tcPr>
          <w:p w14:paraId="0DF30EB1" w14:textId="77777777" w:rsidR="0092790B" w:rsidRDefault="0092790B" w:rsidP="0014608A">
            <w:pPr>
              <w:jc w:val="center"/>
            </w:pPr>
            <w:r>
              <w:rPr>
                <w:b/>
              </w:rPr>
              <w:t>Classe</w:t>
            </w:r>
          </w:p>
        </w:tc>
        <w:tc>
          <w:tcPr>
            <w:tcW w:w="3270" w:type="dxa"/>
            <w:gridSpan w:val="2"/>
            <w:noWrap/>
          </w:tcPr>
          <w:p w14:paraId="408750D3" w14:textId="77777777" w:rsidR="0092790B" w:rsidRDefault="0092790B" w:rsidP="0014608A">
            <w:pPr>
              <w:jc w:val="center"/>
            </w:pPr>
            <w:r>
              <w:rPr>
                <w:b/>
              </w:rPr>
              <w:t>Résistance à l’usure selon [NBN EN ISO 10545-6] (uniquement pour les carreaux non émaillés)</w:t>
            </w:r>
          </w:p>
        </w:tc>
        <w:tc>
          <w:tcPr>
            <w:tcW w:w="4905" w:type="dxa"/>
            <w:gridSpan w:val="3"/>
            <w:noWrap/>
          </w:tcPr>
          <w:p w14:paraId="22349528" w14:textId="77777777" w:rsidR="0092790B" w:rsidRDefault="0092790B" w:rsidP="0014608A">
            <w:pPr>
              <w:jc w:val="center"/>
            </w:pPr>
            <w:r>
              <w:rPr>
                <w:b/>
              </w:rPr>
              <w:t>Caractéristiques de rupture selon [NBN EN ISO 10545-4]</w:t>
            </w:r>
          </w:p>
        </w:tc>
      </w:tr>
      <w:tr w:rsidR="0092790B" w14:paraId="0F609F81" w14:textId="77777777" w:rsidTr="0014608A">
        <w:tc>
          <w:tcPr>
            <w:tcW w:w="840" w:type="dxa"/>
            <w:vMerge/>
            <w:noWrap/>
          </w:tcPr>
          <w:p w14:paraId="1256A554" w14:textId="77777777" w:rsidR="0092790B" w:rsidRDefault="0092790B" w:rsidP="0014608A"/>
        </w:tc>
        <w:tc>
          <w:tcPr>
            <w:tcW w:w="1635" w:type="dxa"/>
            <w:vMerge w:val="restart"/>
            <w:noWrap/>
          </w:tcPr>
          <w:p w14:paraId="21114855" w14:textId="77777777" w:rsidR="0092790B" w:rsidRDefault="0092790B" w:rsidP="0014608A">
            <w:pPr>
              <w:jc w:val="center"/>
            </w:pPr>
            <w:r>
              <w:rPr>
                <w:b/>
              </w:rPr>
              <w:t>[</w:t>
            </w:r>
            <w:proofErr w:type="gramStart"/>
            <w:r>
              <w:rPr>
                <w:b/>
              </w:rPr>
              <w:t>mm</w:t>
            </w:r>
            <w:proofErr w:type="gramEnd"/>
            <w:r>
              <w:rPr>
                <w:b/>
              </w:rPr>
              <w:t>³ (mm)]</w:t>
            </w:r>
          </w:p>
        </w:tc>
        <w:tc>
          <w:tcPr>
            <w:tcW w:w="1635" w:type="dxa"/>
            <w:vMerge w:val="restart"/>
            <w:noWrap/>
          </w:tcPr>
          <w:p w14:paraId="2F109CED" w14:textId="77777777" w:rsidR="0092790B" w:rsidRDefault="0092790B" w:rsidP="0014608A">
            <w:r>
              <w:rPr>
                <w:b/>
              </w:rPr>
              <w:t>Classe UPEC équivalente</w:t>
            </w:r>
          </w:p>
        </w:tc>
        <w:tc>
          <w:tcPr>
            <w:tcW w:w="3270" w:type="dxa"/>
            <w:gridSpan w:val="2"/>
            <w:noWrap/>
          </w:tcPr>
          <w:p w14:paraId="2B6104D8" w14:textId="77777777" w:rsidR="0092790B" w:rsidRDefault="0092790B" w:rsidP="0014608A">
            <w:pPr>
              <w:jc w:val="center"/>
            </w:pPr>
            <w:r>
              <w:rPr>
                <w:b/>
              </w:rPr>
              <w:t>Résistance à la rupture</w:t>
            </w:r>
          </w:p>
        </w:tc>
        <w:tc>
          <w:tcPr>
            <w:tcW w:w="1635" w:type="dxa"/>
            <w:vMerge w:val="restart"/>
            <w:noWrap/>
          </w:tcPr>
          <w:p w14:paraId="440396A7" w14:textId="77777777" w:rsidR="0092790B" w:rsidRDefault="0092790B" w:rsidP="0014608A">
            <w:pPr>
              <w:jc w:val="center"/>
            </w:pPr>
            <w:r>
              <w:rPr>
                <w:b/>
              </w:rPr>
              <w:t>Module de rupture</w:t>
            </w:r>
          </w:p>
          <w:p w14:paraId="58B769BF" w14:textId="77777777" w:rsidR="0092790B" w:rsidRDefault="0092790B" w:rsidP="0014608A">
            <w:pPr>
              <w:jc w:val="center"/>
            </w:pPr>
            <w:r>
              <w:rPr>
                <w:b/>
              </w:rPr>
              <w:t>R [N/mm²]</w:t>
            </w:r>
          </w:p>
        </w:tc>
      </w:tr>
      <w:tr w:rsidR="0092790B" w14:paraId="50BB89DB" w14:textId="77777777" w:rsidTr="0014608A">
        <w:tc>
          <w:tcPr>
            <w:tcW w:w="840" w:type="dxa"/>
            <w:vMerge/>
            <w:noWrap/>
          </w:tcPr>
          <w:p w14:paraId="08D3C68C" w14:textId="77777777" w:rsidR="0092790B" w:rsidRDefault="0092790B" w:rsidP="0014608A"/>
        </w:tc>
        <w:tc>
          <w:tcPr>
            <w:tcW w:w="1635" w:type="dxa"/>
            <w:vMerge/>
            <w:noWrap/>
          </w:tcPr>
          <w:p w14:paraId="3F74A28E" w14:textId="77777777" w:rsidR="0092790B" w:rsidRDefault="0092790B" w:rsidP="0014608A"/>
        </w:tc>
        <w:tc>
          <w:tcPr>
            <w:tcW w:w="1635" w:type="dxa"/>
            <w:vMerge/>
            <w:noWrap/>
          </w:tcPr>
          <w:p w14:paraId="788CF62D" w14:textId="77777777" w:rsidR="0092790B" w:rsidRDefault="0092790B" w:rsidP="0014608A"/>
        </w:tc>
        <w:tc>
          <w:tcPr>
            <w:tcW w:w="1635" w:type="dxa"/>
            <w:noWrap/>
          </w:tcPr>
          <w:p w14:paraId="52CD1F52" w14:textId="77777777" w:rsidR="0092790B" w:rsidRDefault="0092790B" w:rsidP="0014608A">
            <w:pPr>
              <w:jc w:val="center"/>
            </w:pPr>
            <w:r>
              <w:rPr>
                <w:b/>
              </w:rPr>
              <w:t>Epaisseur</w:t>
            </w:r>
          </w:p>
        </w:tc>
        <w:tc>
          <w:tcPr>
            <w:tcW w:w="1635" w:type="dxa"/>
            <w:noWrap/>
          </w:tcPr>
          <w:p w14:paraId="22377A1D" w14:textId="77777777" w:rsidR="0092790B" w:rsidRDefault="0092790B" w:rsidP="0014608A">
            <w:pPr>
              <w:jc w:val="center"/>
            </w:pPr>
            <w:r>
              <w:rPr>
                <w:b/>
              </w:rPr>
              <w:t>[N]</w:t>
            </w:r>
          </w:p>
        </w:tc>
        <w:tc>
          <w:tcPr>
            <w:tcW w:w="1635" w:type="dxa"/>
            <w:vMerge/>
            <w:noWrap/>
          </w:tcPr>
          <w:p w14:paraId="45545E89" w14:textId="77777777" w:rsidR="0092790B" w:rsidRDefault="0092790B" w:rsidP="0014608A"/>
        </w:tc>
      </w:tr>
      <w:tr w:rsidR="0092790B" w14:paraId="1FE1B24F" w14:textId="77777777" w:rsidTr="0014608A">
        <w:tc>
          <w:tcPr>
            <w:tcW w:w="840" w:type="dxa"/>
            <w:vMerge w:val="restart"/>
            <w:noWrap/>
          </w:tcPr>
          <w:p w14:paraId="45A47977" w14:textId="77777777" w:rsidR="0092790B" w:rsidRDefault="0092790B" w:rsidP="0014608A"/>
          <w:p w14:paraId="51D49B14" w14:textId="77777777" w:rsidR="0092790B" w:rsidRDefault="0092790B" w:rsidP="0014608A">
            <w:pPr>
              <w:jc w:val="center"/>
            </w:pPr>
            <w:proofErr w:type="spellStart"/>
            <w:r>
              <w:t>AI</w:t>
            </w:r>
            <w:r>
              <w:rPr>
                <w:vertAlign w:val="subscript"/>
              </w:rPr>
              <w:t>a</w:t>
            </w:r>
            <w:proofErr w:type="spellEnd"/>
          </w:p>
        </w:tc>
        <w:tc>
          <w:tcPr>
            <w:tcW w:w="1635" w:type="dxa"/>
            <w:vMerge w:val="restart"/>
            <w:noWrap/>
          </w:tcPr>
          <w:p w14:paraId="644E27BA" w14:textId="77777777" w:rsidR="0092790B" w:rsidRDefault="0092790B" w:rsidP="0014608A"/>
          <w:p w14:paraId="25570621" w14:textId="77777777" w:rsidR="0092790B" w:rsidRDefault="0092790B" w:rsidP="0014608A">
            <w:pPr>
              <w:jc w:val="center"/>
            </w:pPr>
            <w:r>
              <w:t>Max. 275 (32)</w:t>
            </w:r>
          </w:p>
        </w:tc>
        <w:tc>
          <w:tcPr>
            <w:tcW w:w="1635" w:type="dxa"/>
            <w:vMerge w:val="restart"/>
            <w:noWrap/>
          </w:tcPr>
          <w:p w14:paraId="1692E79F" w14:textId="77777777" w:rsidR="0092790B" w:rsidRDefault="0092790B" w:rsidP="0014608A"/>
          <w:p w14:paraId="1CCC8B1E" w14:textId="77777777" w:rsidR="0092790B" w:rsidRDefault="0092790B" w:rsidP="0014608A">
            <w:pPr>
              <w:jc w:val="center"/>
            </w:pPr>
            <w:r>
              <w:t>U4</w:t>
            </w:r>
          </w:p>
        </w:tc>
        <w:tc>
          <w:tcPr>
            <w:tcW w:w="1635" w:type="dxa"/>
            <w:noWrap/>
          </w:tcPr>
          <w:p w14:paraId="6E01B4E5" w14:textId="77777777" w:rsidR="0092790B" w:rsidRDefault="0092790B" w:rsidP="0014608A">
            <w:pPr>
              <w:jc w:val="center"/>
            </w:pPr>
            <w:r>
              <w:t>≥ 7.5 mm</w:t>
            </w:r>
          </w:p>
        </w:tc>
        <w:tc>
          <w:tcPr>
            <w:tcW w:w="1635" w:type="dxa"/>
            <w:noWrap/>
          </w:tcPr>
          <w:p w14:paraId="52859B78" w14:textId="77777777" w:rsidR="0092790B" w:rsidRDefault="0092790B" w:rsidP="0014608A">
            <w:pPr>
              <w:jc w:val="center"/>
            </w:pPr>
            <w:r>
              <w:t>≥ 1300</w:t>
            </w:r>
          </w:p>
        </w:tc>
        <w:tc>
          <w:tcPr>
            <w:tcW w:w="1635" w:type="dxa"/>
            <w:vMerge w:val="restart"/>
            <w:noWrap/>
          </w:tcPr>
          <w:p w14:paraId="6AAA222F" w14:textId="77777777" w:rsidR="0092790B" w:rsidRDefault="0092790B" w:rsidP="0014608A">
            <w:pPr>
              <w:jc w:val="center"/>
            </w:pPr>
            <w:r>
              <w:t>Min. 28</w:t>
            </w:r>
          </w:p>
          <w:p w14:paraId="1BEE4BE1" w14:textId="77777777" w:rsidR="0092790B" w:rsidRDefault="0092790B" w:rsidP="0014608A">
            <w:pPr>
              <w:jc w:val="center"/>
            </w:pPr>
            <w:r>
              <w:t>Min. individuel 21</w:t>
            </w:r>
          </w:p>
        </w:tc>
      </w:tr>
      <w:tr w:rsidR="0092790B" w14:paraId="3017109D" w14:textId="77777777" w:rsidTr="0014608A">
        <w:tc>
          <w:tcPr>
            <w:tcW w:w="840" w:type="dxa"/>
            <w:vMerge/>
            <w:noWrap/>
          </w:tcPr>
          <w:p w14:paraId="308243B0" w14:textId="77777777" w:rsidR="0092790B" w:rsidRDefault="0092790B" w:rsidP="0014608A"/>
        </w:tc>
        <w:tc>
          <w:tcPr>
            <w:tcW w:w="1635" w:type="dxa"/>
            <w:vMerge/>
            <w:noWrap/>
          </w:tcPr>
          <w:p w14:paraId="106B7941" w14:textId="77777777" w:rsidR="0092790B" w:rsidRDefault="0092790B" w:rsidP="0014608A"/>
        </w:tc>
        <w:tc>
          <w:tcPr>
            <w:tcW w:w="1635" w:type="dxa"/>
            <w:vMerge/>
            <w:noWrap/>
          </w:tcPr>
          <w:p w14:paraId="06175C94" w14:textId="77777777" w:rsidR="0092790B" w:rsidRDefault="0092790B" w:rsidP="0014608A"/>
        </w:tc>
        <w:tc>
          <w:tcPr>
            <w:tcW w:w="1635" w:type="dxa"/>
            <w:noWrap/>
          </w:tcPr>
          <w:p w14:paraId="49474274" w14:textId="77777777" w:rsidR="0092790B" w:rsidRDefault="0092790B" w:rsidP="0014608A">
            <w:r>
              <w:t>&lt; 7.5 mm</w:t>
            </w:r>
          </w:p>
        </w:tc>
        <w:tc>
          <w:tcPr>
            <w:tcW w:w="1635" w:type="dxa"/>
            <w:noWrap/>
          </w:tcPr>
          <w:p w14:paraId="4DCD27D1" w14:textId="77777777" w:rsidR="0092790B" w:rsidRDefault="0092790B" w:rsidP="0014608A">
            <w:r>
              <w:t>≥ 600</w:t>
            </w:r>
          </w:p>
        </w:tc>
        <w:tc>
          <w:tcPr>
            <w:tcW w:w="1635" w:type="dxa"/>
            <w:vMerge/>
            <w:noWrap/>
          </w:tcPr>
          <w:p w14:paraId="527D684C" w14:textId="77777777" w:rsidR="0092790B" w:rsidRDefault="0092790B" w:rsidP="0014608A"/>
        </w:tc>
      </w:tr>
      <w:tr w:rsidR="0092790B" w14:paraId="118455D8" w14:textId="77777777" w:rsidTr="0014608A">
        <w:tc>
          <w:tcPr>
            <w:tcW w:w="840" w:type="dxa"/>
            <w:vMerge w:val="restart"/>
            <w:noWrap/>
          </w:tcPr>
          <w:p w14:paraId="7FE52B2D" w14:textId="77777777" w:rsidR="0092790B" w:rsidRDefault="0092790B" w:rsidP="0014608A"/>
          <w:p w14:paraId="15B65CE1" w14:textId="77777777" w:rsidR="0092790B" w:rsidRDefault="0092790B" w:rsidP="0014608A">
            <w:proofErr w:type="spellStart"/>
            <w:r>
              <w:t>AI</w:t>
            </w:r>
            <w:r>
              <w:rPr>
                <w:vertAlign w:val="subscript"/>
              </w:rPr>
              <w:t>b</w:t>
            </w:r>
            <w:proofErr w:type="spellEnd"/>
          </w:p>
        </w:tc>
        <w:tc>
          <w:tcPr>
            <w:tcW w:w="1635" w:type="dxa"/>
            <w:vMerge w:val="restart"/>
            <w:noWrap/>
          </w:tcPr>
          <w:p w14:paraId="1015DD36" w14:textId="77777777" w:rsidR="0092790B" w:rsidRDefault="0092790B" w:rsidP="0014608A"/>
          <w:p w14:paraId="31D4204F" w14:textId="77777777" w:rsidR="0092790B" w:rsidRDefault="0092790B" w:rsidP="0014608A">
            <w:r>
              <w:t>Max. 275 (32)</w:t>
            </w:r>
          </w:p>
        </w:tc>
        <w:tc>
          <w:tcPr>
            <w:tcW w:w="1635" w:type="dxa"/>
            <w:vMerge w:val="restart"/>
            <w:noWrap/>
          </w:tcPr>
          <w:p w14:paraId="31E83950" w14:textId="77777777" w:rsidR="0092790B" w:rsidRDefault="0092790B" w:rsidP="0014608A"/>
          <w:p w14:paraId="34EB77E6" w14:textId="77777777" w:rsidR="0092790B" w:rsidRDefault="0092790B" w:rsidP="0014608A">
            <w:r>
              <w:t>U4</w:t>
            </w:r>
          </w:p>
        </w:tc>
        <w:tc>
          <w:tcPr>
            <w:tcW w:w="1635" w:type="dxa"/>
            <w:noWrap/>
          </w:tcPr>
          <w:p w14:paraId="4863711F" w14:textId="77777777" w:rsidR="0092790B" w:rsidRDefault="0092790B" w:rsidP="0014608A">
            <w:r>
              <w:t>≥ 7.5 mm</w:t>
            </w:r>
          </w:p>
        </w:tc>
        <w:tc>
          <w:tcPr>
            <w:tcW w:w="1635" w:type="dxa"/>
            <w:noWrap/>
          </w:tcPr>
          <w:p w14:paraId="29F77F71" w14:textId="77777777" w:rsidR="0092790B" w:rsidRDefault="0092790B" w:rsidP="0014608A">
            <w:r>
              <w:t>≥ 1100</w:t>
            </w:r>
          </w:p>
        </w:tc>
        <w:tc>
          <w:tcPr>
            <w:tcW w:w="1635" w:type="dxa"/>
            <w:vMerge w:val="restart"/>
            <w:noWrap/>
          </w:tcPr>
          <w:p w14:paraId="16E0C8FA" w14:textId="77777777" w:rsidR="0092790B" w:rsidRDefault="0092790B" w:rsidP="0014608A">
            <w:r>
              <w:t>Min. 23</w:t>
            </w:r>
          </w:p>
          <w:p w14:paraId="488AD7C4" w14:textId="77777777" w:rsidR="0092790B" w:rsidRDefault="0092790B" w:rsidP="0014608A">
            <w:r>
              <w:t>Min. individuel 18</w:t>
            </w:r>
          </w:p>
        </w:tc>
      </w:tr>
      <w:tr w:rsidR="0092790B" w14:paraId="71B2AD89" w14:textId="77777777" w:rsidTr="0014608A">
        <w:tc>
          <w:tcPr>
            <w:tcW w:w="840" w:type="dxa"/>
            <w:vMerge/>
            <w:noWrap/>
          </w:tcPr>
          <w:p w14:paraId="1CDDF891" w14:textId="77777777" w:rsidR="0092790B" w:rsidRDefault="0092790B" w:rsidP="0014608A"/>
        </w:tc>
        <w:tc>
          <w:tcPr>
            <w:tcW w:w="1635" w:type="dxa"/>
            <w:vMerge/>
            <w:noWrap/>
          </w:tcPr>
          <w:p w14:paraId="0A9595E4" w14:textId="77777777" w:rsidR="0092790B" w:rsidRDefault="0092790B" w:rsidP="0014608A"/>
        </w:tc>
        <w:tc>
          <w:tcPr>
            <w:tcW w:w="1635" w:type="dxa"/>
            <w:vMerge/>
            <w:noWrap/>
          </w:tcPr>
          <w:p w14:paraId="27A3FCAF" w14:textId="77777777" w:rsidR="0092790B" w:rsidRDefault="0092790B" w:rsidP="0014608A"/>
        </w:tc>
        <w:tc>
          <w:tcPr>
            <w:tcW w:w="1635" w:type="dxa"/>
            <w:noWrap/>
          </w:tcPr>
          <w:p w14:paraId="59218988" w14:textId="77777777" w:rsidR="0092790B" w:rsidRDefault="0092790B" w:rsidP="0014608A">
            <w:r>
              <w:t>&lt; 7.5 mm</w:t>
            </w:r>
          </w:p>
        </w:tc>
        <w:tc>
          <w:tcPr>
            <w:tcW w:w="1635" w:type="dxa"/>
            <w:noWrap/>
          </w:tcPr>
          <w:p w14:paraId="76A61CF1" w14:textId="77777777" w:rsidR="0092790B" w:rsidRDefault="0092790B" w:rsidP="0014608A">
            <w:r>
              <w:t>≥ 600</w:t>
            </w:r>
          </w:p>
        </w:tc>
        <w:tc>
          <w:tcPr>
            <w:tcW w:w="1635" w:type="dxa"/>
            <w:vMerge/>
            <w:noWrap/>
          </w:tcPr>
          <w:p w14:paraId="5DB13106" w14:textId="77777777" w:rsidR="0092790B" w:rsidRDefault="0092790B" w:rsidP="0014608A"/>
        </w:tc>
      </w:tr>
      <w:tr w:rsidR="0092790B" w14:paraId="19678591" w14:textId="77777777" w:rsidTr="0014608A">
        <w:tc>
          <w:tcPr>
            <w:tcW w:w="840" w:type="dxa"/>
            <w:vMerge w:val="restart"/>
            <w:noWrap/>
          </w:tcPr>
          <w:p w14:paraId="6EB8525C" w14:textId="77777777" w:rsidR="0092790B" w:rsidRDefault="0092790B" w:rsidP="0014608A"/>
          <w:p w14:paraId="303C7B59" w14:textId="77777777" w:rsidR="0092790B" w:rsidRDefault="0092790B" w:rsidP="0014608A">
            <w:r>
              <w:t>AII</w:t>
            </w:r>
            <w:r>
              <w:rPr>
                <w:vertAlign w:val="subscript"/>
              </w:rPr>
              <w:t>a-1</w:t>
            </w:r>
          </w:p>
        </w:tc>
        <w:tc>
          <w:tcPr>
            <w:tcW w:w="1635" w:type="dxa"/>
            <w:vMerge w:val="restart"/>
            <w:noWrap/>
          </w:tcPr>
          <w:p w14:paraId="1B54DCC7" w14:textId="77777777" w:rsidR="0092790B" w:rsidRDefault="0092790B" w:rsidP="0014608A"/>
          <w:p w14:paraId="21A670CC" w14:textId="77777777" w:rsidR="0092790B" w:rsidRDefault="0092790B" w:rsidP="0014608A">
            <w:r>
              <w:t>Max. 393 (36)</w:t>
            </w:r>
          </w:p>
        </w:tc>
        <w:tc>
          <w:tcPr>
            <w:tcW w:w="1635" w:type="dxa"/>
            <w:vMerge w:val="restart"/>
            <w:noWrap/>
          </w:tcPr>
          <w:p w14:paraId="094205EC" w14:textId="77777777" w:rsidR="0092790B" w:rsidRDefault="0092790B" w:rsidP="0014608A"/>
          <w:p w14:paraId="44E9F0F9" w14:textId="77777777" w:rsidR="0092790B" w:rsidRDefault="0092790B" w:rsidP="0014608A">
            <w:r>
              <w:t>U3 ou U3s</w:t>
            </w:r>
          </w:p>
        </w:tc>
        <w:tc>
          <w:tcPr>
            <w:tcW w:w="1635" w:type="dxa"/>
            <w:noWrap/>
          </w:tcPr>
          <w:p w14:paraId="5DCE49CF" w14:textId="77777777" w:rsidR="0092790B" w:rsidRDefault="0092790B" w:rsidP="0014608A">
            <w:r>
              <w:t>≥ 7.5 mm</w:t>
            </w:r>
          </w:p>
        </w:tc>
        <w:tc>
          <w:tcPr>
            <w:tcW w:w="1635" w:type="dxa"/>
            <w:noWrap/>
          </w:tcPr>
          <w:p w14:paraId="4DF283BB" w14:textId="77777777" w:rsidR="0092790B" w:rsidRDefault="0092790B" w:rsidP="0014608A">
            <w:r>
              <w:t>≥ 950</w:t>
            </w:r>
          </w:p>
        </w:tc>
        <w:tc>
          <w:tcPr>
            <w:tcW w:w="1635" w:type="dxa"/>
            <w:vMerge w:val="restart"/>
            <w:noWrap/>
          </w:tcPr>
          <w:p w14:paraId="6BB48E99" w14:textId="77777777" w:rsidR="0092790B" w:rsidRDefault="0092790B" w:rsidP="0014608A">
            <w:r>
              <w:t>Min. 20</w:t>
            </w:r>
          </w:p>
          <w:p w14:paraId="08CF727B" w14:textId="77777777" w:rsidR="0092790B" w:rsidRDefault="0092790B" w:rsidP="0014608A">
            <w:r>
              <w:t>Min. individuel 18</w:t>
            </w:r>
          </w:p>
        </w:tc>
      </w:tr>
      <w:tr w:rsidR="0092790B" w14:paraId="3BCBE289" w14:textId="77777777" w:rsidTr="0014608A">
        <w:tc>
          <w:tcPr>
            <w:tcW w:w="840" w:type="dxa"/>
            <w:vMerge/>
            <w:noWrap/>
          </w:tcPr>
          <w:p w14:paraId="337BDDF3" w14:textId="77777777" w:rsidR="0092790B" w:rsidRDefault="0092790B" w:rsidP="0014608A"/>
        </w:tc>
        <w:tc>
          <w:tcPr>
            <w:tcW w:w="1635" w:type="dxa"/>
            <w:vMerge/>
            <w:noWrap/>
          </w:tcPr>
          <w:p w14:paraId="31FE77B0" w14:textId="77777777" w:rsidR="0092790B" w:rsidRDefault="0092790B" w:rsidP="0014608A"/>
        </w:tc>
        <w:tc>
          <w:tcPr>
            <w:tcW w:w="1635" w:type="dxa"/>
            <w:vMerge/>
            <w:noWrap/>
          </w:tcPr>
          <w:p w14:paraId="0A426E90" w14:textId="77777777" w:rsidR="0092790B" w:rsidRDefault="0092790B" w:rsidP="0014608A"/>
        </w:tc>
        <w:tc>
          <w:tcPr>
            <w:tcW w:w="1635" w:type="dxa"/>
            <w:noWrap/>
          </w:tcPr>
          <w:p w14:paraId="319832B3" w14:textId="77777777" w:rsidR="0092790B" w:rsidRDefault="0092790B" w:rsidP="0014608A">
            <w:r>
              <w:t>&lt; 7.5 mm</w:t>
            </w:r>
          </w:p>
        </w:tc>
        <w:tc>
          <w:tcPr>
            <w:tcW w:w="1635" w:type="dxa"/>
            <w:noWrap/>
          </w:tcPr>
          <w:p w14:paraId="36DDD332" w14:textId="77777777" w:rsidR="0092790B" w:rsidRDefault="0092790B" w:rsidP="0014608A">
            <w:r>
              <w:t>≥ 600</w:t>
            </w:r>
          </w:p>
        </w:tc>
        <w:tc>
          <w:tcPr>
            <w:tcW w:w="1635" w:type="dxa"/>
            <w:vMerge/>
            <w:noWrap/>
          </w:tcPr>
          <w:p w14:paraId="76FBFAA7" w14:textId="77777777" w:rsidR="0092790B" w:rsidRDefault="0092790B" w:rsidP="0014608A"/>
        </w:tc>
      </w:tr>
      <w:tr w:rsidR="0092790B" w14:paraId="18B34973" w14:textId="77777777" w:rsidTr="0014608A">
        <w:tc>
          <w:tcPr>
            <w:tcW w:w="840" w:type="dxa"/>
            <w:vMerge w:val="restart"/>
            <w:noWrap/>
          </w:tcPr>
          <w:p w14:paraId="17BE8401" w14:textId="77777777" w:rsidR="0092790B" w:rsidRDefault="0092790B" w:rsidP="0014608A"/>
          <w:p w14:paraId="02DAD2DD" w14:textId="77777777" w:rsidR="0092790B" w:rsidRDefault="0092790B" w:rsidP="0014608A">
            <w:r>
              <w:t>AII</w:t>
            </w:r>
            <w:r>
              <w:rPr>
                <w:vertAlign w:val="subscript"/>
              </w:rPr>
              <w:t>a-2</w:t>
            </w:r>
          </w:p>
        </w:tc>
        <w:tc>
          <w:tcPr>
            <w:tcW w:w="1635" w:type="dxa"/>
            <w:vMerge w:val="restart"/>
            <w:noWrap/>
          </w:tcPr>
          <w:p w14:paraId="1FD81A1D" w14:textId="77777777" w:rsidR="0092790B" w:rsidRDefault="0092790B" w:rsidP="0014608A"/>
          <w:p w14:paraId="406E9C5C" w14:textId="77777777" w:rsidR="0092790B" w:rsidRDefault="0092790B" w:rsidP="0014608A">
            <w:r>
              <w:t>Max. 541 (40)</w:t>
            </w:r>
          </w:p>
        </w:tc>
        <w:tc>
          <w:tcPr>
            <w:tcW w:w="1635" w:type="dxa"/>
            <w:vMerge w:val="restart"/>
            <w:noWrap/>
          </w:tcPr>
          <w:p w14:paraId="6E714D63" w14:textId="77777777" w:rsidR="0092790B" w:rsidRDefault="0092790B" w:rsidP="0014608A"/>
          <w:p w14:paraId="0BB2B240" w14:textId="77777777" w:rsidR="0092790B" w:rsidRDefault="0092790B" w:rsidP="0014608A">
            <w:r>
              <w:t>U3 ou U3s</w:t>
            </w:r>
          </w:p>
        </w:tc>
        <w:tc>
          <w:tcPr>
            <w:tcW w:w="1635" w:type="dxa"/>
            <w:noWrap/>
          </w:tcPr>
          <w:p w14:paraId="616CE849" w14:textId="77777777" w:rsidR="0092790B" w:rsidRDefault="0092790B" w:rsidP="0014608A">
            <w:r>
              <w:t>≥ 7.5 mm</w:t>
            </w:r>
          </w:p>
        </w:tc>
        <w:tc>
          <w:tcPr>
            <w:tcW w:w="1635" w:type="dxa"/>
            <w:noWrap/>
          </w:tcPr>
          <w:p w14:paraId="2A182AB6" w14:textId="77777777" w:rsidR="0092790B" w:rsidRDefault="0092790B" w:rsidP="0014608A">
            <w:r>
              <w:t>≥ 800</w:t>
            </w:r>
          </w:p>
        </w:tc>
        <w:tc>
          <w:tcPr>
            <w:tcW w:w="1635" w:type="dxa"/>
            <w:vMerge w:val="restart"/>
            <w:noWrap/>
          </w:tcPr>
          <w:p w14:paraId="7C2B5B0F" w14:textId="77777777" w:rsidR="0092790B" w:rsidRDefault="0092790B" w:rsidP="0014608A">
            <w:r>
              <w:t>Min. 13</w:t>
            </w:r>
          </w:p>
          <w:p w14:paraId="26515193" w14:textId="77777777" w:rsidR="0092790B" w:rsidRDefault="0092790B" w:rsidP="0014608A">
            <w:r>
              <w:t>Min. individuel 11</w:t>
            </w:r>
          </w:p>
        </w:tc>
      </w:tr>
      <w:tr w:rsidR="0092790B" w14:paraId="6D28C92C" w14:textId="77777777" w:rsidTr="0014608A">
        <w:tc>
          <w:tcPr>
            <w:tcW w:w="840" w:type="dxa"/>
            <w:vMerge/>
            <w:noWrap/>
          </w:tcPr>
          <w:p w14:paraId="31157A79" w14:textId="77777777" w:rsidR="0092790B" w:rsidRDefault="0092790B" w:rsidP="0014608A"/>
        </w:tc>
        <w:tc>
          <w:tcPr>
            <w:tcW w:w="1635" w:type="dxa"/>
            <w:vMerge/>
            <w:noWrap/>
          </w:tcPr>
          <w:p w14:paraId="2008488E" w14:textId="77777777" w:rsidR="0092790B" w:rsidRDefault="0092790B" w:rsidP="0014608A"/>
        </w:tc>
        <w:tc>
          <w:tcPr>
            <w:tcW w:w="1635" w:type="dxa"/>
            <w:vMerge/>
            <w:noWrap/>
          </w:tcPr>
          <w:p w14:paraId="78D425D5" w14:textId="77777777" w:rsidR="0092790B" w:rsidRDefault="0092790B" w:rsidP="0014608A"/>
        </w:tc>
        <w:tc>
          <w:tcPr>
            <w:tcW w:w="1635" w:type="dxa"/>
            <w:noWrap/>
          </w:tcPr>
          <w:p w14:paraId="7DBC49B2" w14:textId="77777777" w:rsidR="0092790B" w:rsidRDefault="0092790B" w:rsidP="0014608A">
            <w:r>
              <w:t>&lt; 7.5 mm</w:t>
            </w:r>
          </w:p>
        </w:tc>
        <w:tc>
          <w:tcPr>
            <w:tcW w:w="1635" w:type="dxa"/>
            <w:noWrap/>
          </w:tcPr>
          <w:p w14:paraId="3B643277" w14:textId="77777777" w:rsidR="0092790B" w:rsidRDefault="0092790B" w:rsidP="0014608A">
            <w:r>
              <w:t>≥ 600</w:t>
            </w:r>
          </w:p>
        </w:tc>
        <w:tc>
          <w:tcPr>
            <w:tcW w:w="1635" w:type="dxa"/>
            <w:vMerge/>
            <w:noWrap/>
          </w:tcPr>
          <w:p w14:paraId="0DF0E25D" w14:textId="77777777" w:rsidR="0092790B" w:rsidRDefault="0092790B" w:rsidP="0014608A"/>
        </w:tc>
      </w:tr>
      <w:tr w:rsidR="0092790B" w14:paraId="64FE53B7" w14:textId="77777777" w:rsidTr="0014608A">
        <w:tc>
          <w:tcPr>
            <w:tcW w:w="840" w:type="dxa"/>
            <w:noWrap/>
          </w:tcPr>
          <w:p w14:paraId="50BA9073" w14:textId="77777777" w:rsidR="0092790B" w:rsidRDefault="0092790B" w:rsidP="0014608A"/>
          <w:p w14:paraId="2044622C" w14:textId="77777777" w:rsidR="0092790B" w:rsidRDefault="0092790B" w:rsidP="0014608A">
            <w:pPr>
              <w:jc w:val="center"/>
            </w:pPr>
            <w:r>
              <w:t>AII</w:t>
            </w:r>
            <w:r>
              <w:rPr>
                <w:vertAlign w:val="subscript"/>
              </w:rPr>
              <w:t>b-1</w:t>
            </w:r>
          </w:p>
        </w:tc>
        <w:tc>
          <w:tcPr>
            <w:tcW w:w="1635" w:type="dxa"/>
            <w:noWrap/>
          </w:tcPr>
          <w:p w14:paraId="7A76F604" w14:textId="77777777" w:rsidR="0092790B" w:rsidRDefault="0092790B" w:rsidP="0014608A"/>
          <w:p w14:paraId="40C8F4F5" w14:textId="77777777" w:rsidR="0092790B" w:rsidRDefault="0092790B" w:rsidP="0014608A">
            <w:pPr>
              <w:jc w:val="center"/>
            </w:pPr>
            <w:r>
              <w:t>Max. 649 (42.5)</w:t>
            </w:r>
          </w:p>
        </w:tc>
        <w:tc>
          <w:tcPr>
            <w:tcW w:w="1635" w:type="dxa"/>
            <w:noWrap/>
          </w:tcPr>
          <w:p w14:paraId="786A3E6E" w14:textId="77777777" w:rsidR="0092790B" w:rsidRDefault="0092790B" w:rsidP="0014608A"/>
          <w:p w14:paraId="1EEA0397" w14:textId="77777777" w:rsidR="0092790B" w:rsidRDefault="0092790B" w:rsidP="0014608A">
            <w:pPr>
              <w:jc w:val="center"/>
            </w:pPr>
            <w:r>
              <w:t>U2s</w:t>
            </w:r>
          </w:p>
        </w:tc>
        <w:tc>
          <w:tcPr>
            <w:tcW w:w="3270" w:type="dxa"/>
            <w:gridSpan w:val="2"/>
            <w:noWrap/>
          </w:tcPr>
          <w:p w14:paraId="129874A0" w14:textId="77777777" w:rsidR="0092790B" w:rsidRDefault="0092790B" w:rsidP="0014608A"/>
          <w:p w14:paraId="7DBEDD83" w14:textId="77777777" w:rsidR="0092790B" w:rsidRDefault="0092790B" w:rsidP="0014608A">
            <w:pPr>
              <w:jc w:val="center"/>
            </w:pPr>
            <w:r>
              <w:t>≥ 900</w:t>
            </w:r>
          </w:p>
        </w:tc>
        <w:tc>
          <w:tcPr>
            <w:tcW w:w="1635" w:type="dxa"/>
            <w:noWrap/>
          </w:tcPr>
          <w:p w14:paraId="1E44DE0F" w14:textId="77777777" w:rsidR="0092790B" w:rsidRDefault="0092790B" w:rsidP="0014608A">
            <w:pPr>
              <w:jc w:val="center"/>
            </w:pPr>
            <w:r>
              <w:t>Min. 17.5</w:t>
            </w:r>
          </w:p>
          <w:p w14:paraId="5307957A" w14:textId="77777777" w:rsidR="0092790B" w:rsidRDefault="0092790B" w:rsidP="0014608A">
            <w:pPr>
              <w:jc w:val="center"/>
            </w:pPr>
            <w:r>
              <w:t>Min. individuel 15</w:t>
            </w:r>
          </w:p>
        </w:tc>
      </w:tr>
      <w:tr w:rsidR="0092790B" w14:paraId="0ED9EEFB" w14:textId="77777777" w:rsidTr="0014608A">
        <w:tc>
          <w:tcPr>
            <w:tcW w:w="840" w:type="dxa"/>
            <w:noWrap/>
          </w:tcPr>
          <w:p w14:paraId="0BDE90FD" w14:textId="77777777" w:rsidR="0092790B" w:rsidRDefault="0092790B" w:rsidP="0014608A">
            <w:pPr>
              <w:jc w:val="center"/>
            </w:pPr>
            <w:r>
              <w:t>AII</w:t>
            </w:r>
            <w:r>
              <w:rPr>
                <w:vertAlign w:val="subscript"/>
              </w:rPr>
              <w:t>b-2</w:t>
            </w:r>
          </w:p>
        </w:tc>
        <w:tc>
          <w:tcPr>
            <w:tcW w:w="1635" w:type="dxa"/>
            <w:noWrap/>
          </w:tcPr>
          <w:p w14:paraId="746CF6E6" w14:textId="77777777" w:rsidR="0092790B" w:rsidRDefault="0092790B" w:rsidP="0014608A">
            <w:r>
              <w:t>Max. 1062 (50)</w:t>
            </w:r>
          </w:p>
        </w:tc>
        <w:tc>
          <w:tcPr>
            <w:tcW w:w="1635" w:type="dxa"/>
            <w:noWrap/>
          </w:tcPr>
          <w:p w14:paraId="1348D037" w14:textId="77777777" w:rsidR="0092790B" w:rsidRDefault="0092790B" w:rsidP="0014608A">
            <w:pPr>
              <w:jc w:val="center"/>
            </w:pPr>
            <w:r>
              <w:t>U2s</w:t>
            </w:r>
          </w:p>
        </w:tc>
        <w:tc>
          <w:tcPr>
            <w:tcW w:w="3270" w:type="dxa"/>
            <w:gridSpan w:val="2"/>
            <w:noWrap/>
          </w:tcPr>
          <w:p w14:paraId="6B688ECB" w14:textId="77777777" w:rsidR="0092790B" w:rsidRDefault="0092790B" w:rsidP="0014608A">
            <w:pPr>
              <w:jc w:val="center"/>
            </w:pPr>
            <w:r>
              <w:t>≥ 750</w:t>
            </w:r>
          </w:p>
        </w:tc>
        <w:tc>
          <w:tcPr>
            <w:tcW w:w="1635" w:type="dxa"/>
            <w:noWrap/>
          </w:tcPr>
          <w:p w14:paraId="253AE028" w14:textId="77777777" w:rsidR="0092790B" w:rsidRDefault="0092790B" w:rsidP="0014608A">
            <w:pPr>
              <w:jc w:val="center"/>
            </w:pPr>
            <w:r>
              <w:t>Min. 9</w:t>
            </w:r>
          </w:p>
          <w:p w14:paraId="5EB63346" w14:textId="77777777" w:rsidR="0092790B" w:rsidRDefault="0092790B" w:rsidP="0014608A">
            <w:pPr>
              <w:jc w:val="center"/>
            </w:pPr>
            <w:r>
              <w:t>Min. individuel 8</w:t>
            </w:r>
          </w:p>
        </w:tc>
      </w:tr>
      <w:tr w:rsidR="0092790B" w14:paraId="5F8E55EB" w14:textId="77777777" w:rsidTr="0014608A">
        <w:tc>
          <w:tcPr>
            <w:tcW w:w="840" w:type="dxa"/>
            <w:noWrap/>
          </w:tcPr>
          <w:p w14:paraId="59B1D1E6" w14:textId="77777777" w:rsidR="0092790B" w:rsidRDefault="0092790B" w:rsidP="0014608A">
            <w:pPr>
              <w:jc w:val="center"/>
            </w:pPr>
            <w:r>
              <w:t>AIII</w:t>
            </w:r>
          </w:p>
        </w:tc>
        <w:tc>
          <w:tcPr>
            <w:tcW w:w="1635" w:type="dxa"/>
            <w:noWrap/>
          </w:tcPr>
          <w:p w14:paraId="15CE3FAC" w14:textId="77777777" w:rsidR="0092790B" w:rsidRDefault="0092790B" w:rsidP="0014608A">
            <w:r>
              <w:t>Max. 2365 (65)</w:t>
            </w:r>
          </w:p>
        </w:tc>
        <w:tc>
          <w:tcPr>
            <w:tcW w:w="1635" w:type="dxa"/>
            <w:noWrap/>
          </w:tcPr>
          <w:p w14:paraId="246D582B" w14:textId="77777777" w:rsidR="0092790B" w:rsidRDefault="0092790B" w:rsidP="0014608A">
            <w:pPr>
              <w:jc w:val="center"/>
            </w:pPr>
            <w:r>
              <w:t>U2</w:t>
            </w:r>
          </w:p>
        </w:tc>
        <w:tc>
          <w:tcPr>
            <w:tcW w:w="3270" w:type="dxa"/>
            <w:gridSpan w:val="2"/>
            <w:noWrap/>
          </w:tcPr>
          <w:p w14:paraId="11DC2352" w14:textId="77777777" w:rsidR="0092790B" w:rsidRDefault="0092790B" w:rsidP="0014608A">
            <w:pPr>
              <w:jc w:val="center"/>
            </w:pPr>
            <w:r>
              <w:t>≥ 600</w:t>
            </w:r>
          </w:p>
        </w:tc>
        <w:tc>
          <w:tcPr>
            <w:tcW w:w="1635" w:type="dxa"/>
            <w:noWrap/>
          </w:tcPr>
          <w:p w14:paraId="4543AF05" w14:textId="77777777" w:rsidR="0092790B" w:rsidRDefault="0092790B" w:rsidP="0014608A">
            <w:pPr>
              <w:jc w:val="center"/>
            </w:pPr>
            <w:r>
              <w:t>Min. 8</w:t>
            </w:r>
          </w:p>
          <w:p w14:paraId="509E2F6D" w14:textId="77777777" w:rsidR="0092790B" w:rsidRDefault="0092790B" w:rsidP="0014608A">
            <w:pPr>
              <w:jc w:val="center"/>
            </w:pPr>
            <w:r>
              <w:t>Min. individuel 7</w:t>
            </w:r>
          </w:p>
        </w:tc>
      </w:tr>
      <w:tr w:rsidR="0092790B" w14:paraId="36CE060A" w14:textId="77777777" w:rsidTr="0014608A">
        <w:tc>
          <w:tcPr>
            <w:tcW w:w="840" w:type="dxa"/>
            <w:vMerge w:val="restart"/>
            <w:noWrap/>
          </w:tcPr>
          <w:p w14:paraId="7282F2BB" w14:textId="77777777" w:rsidR="0092790B" w:rsidRDefault="0092790B" w:rsidP="0014608A"/>
          <w:p w14:paraId="24A6F263" w14:textId="77777777" w:rsidR="0092790B" w:rsidRDefault="0092790B" w:rsidP="0014608A">
            <w:pPr>
              <w:jc w:val="center"/>
            </w:pPr>
            <w:proofErr w:type="spellStart"/>
            <w:r>
              <w:t>BI</w:t>
            </w:r>
            <w:r>
              <w:rPr>
                <w:vertAlign w:val="subscript"/>
              </w:rPr>
              <w:t>a</w:t>
            </w:r>
            <w:proofErr w:type="spellEnd"/>
          </w:p>
        </w:tc>
        <w:tc>
          <w:tcPr>
            <w:tcW w:w="1635" w:type="dxa"/>
            <w:vMerge w:val="restart"/>
            <w:noWrap/>
          </w:tcPr>
          <w:p w14:paraId="33AD7C95" w14:textId="77777777" w:rsidR="0092790B" w:rsidRDefault="0092790B" w:rsidP="0014608A"/>
          <w:p w14:paraId="219137F2" w14:textId="77777777" w:rsidR="0092790B" w:rsidRDefault="0092790B" w:rsidP="0014608A">
            <w:r>
              <w:t>Max. 175 (27.5)</w:t>
            </w:r>
          </w:p>
        </w:tc>
        <w:tc>
          <w:tcPr>
            <w:tcW w:w="1635" w:type="dxa"/>
            <w:vMerge w:val="restart"/>
            <w:noWrap/>
          </w:tcPr>
          <w:p w14:paraId="5B1C1442" w14:textId="77777777" w:rsidR="0092790B" w:rsidRDefault="0092790B" w:rsidP="0014608A"/>
          <w:p w14:paraId="5F41FD8B" w14:textId="77777777" w:rsidR="0092790B" w:rsidRDefault="0092790B" w:rsidP="0014608A">
            <w:pPr>
              <w:jc w:val="center"/>
            </w:pPr>
            <w:r>
              <w:t>U4</w:t>
            </w:r>
          </w:p>
        </w:tc>
        <w:tc>
          <w:tcPr>
            <w:tcW w:w="1635" w:type="dxa"/>
            <w:noWrap/>
          </w:tcPr>
          <w:p w14:paraId="01A8A7F9" w14:textId="77777777" w:rsidR="0092790B" w:rsidRDefault="0092790B" w:rsidP="0014608A">
            <w:pPr>
              <w:jc w:val="center"/>
            </w:pPr>
            <w:r>
              <w:t>≥ 7.5 mm</w:t>
            </w:r>
          </w:p>
        </w:tc>
        <w:tc>
          <w:tcPr>
            <w:tcW w:w="1635" w:type="dxa"/>
            <w:noWrap/>
          </w:tcPr>
          <w:p w14:paraId="3E40B334" w14:textId="77777777" w:rsidR="0092790B" w:rsidRDefault="0092790B" w:rsidP="0014608A">
            <w:pPr>
              <w:jc w:val="center"/>
            </w:pPr>
            <w:r>
              <w:t>≥ 1300</w:t>
            </w:r>
          </w:p>
        </w:tc>
        <w:tc>
          <w:tcPr>
            <w:tcW w:w="1635" w:type="dxa"/>
            <w:vMerge w:val="restart"/>
            <w:noWrap/>
          </w:tcPr>
          <w:p w14:paraId="5327B120" w14:textId="77777777" w:rsidR="0092790B" w:rsidRDefault="0092790B" w:rsidP="0014608A">
            <w:pPr>
              <w:jc w:val="center"/>
            </w:pPr>
            <w:r>
              <w:t>Min. 35</w:t>
            </w:r>
          </w:p>
          <w:p w14:paraId="34C2F8C2" w14:textId="77777777" w:rsidR="0092790B" w:rsidRDefault="0092790B" w:rsidP="0014608A">
            <w:pPr>
              <w:jc w:val="center"/>
            </w:pPr>
            <w:r>
              <w:t>Min. individuel 32</w:t>
            </w:r>
          </w:p>
        </w:tc>
      </w:tr>
      <w:tr w:rsidR="0092790B" w14:paraId="4F868894" w14:textId="77777777" w:rsidTr="0014608A">
        <w:tc>
          <w:tcPr>
            <w:tcW w:w="840" w:type="dxa"/>
            <w:vMerge/>
            <w:noWrap/>
          </w:tcPr>
          <w:p w14:paraId="18CA8620" w14:textId="77777777" w:rsidR="0092790B" w:rsidRDefault="0092790B" w:rsidP="0014608A"/>
        </w:tc>
        <w:tc>
          <w:tcPr>
            <w:tcW w:w="1635" w:type="dxa"/>
            <w:vMerge/>
            <w:noWrap/>
          </w:tcPr>
          <w:p w14:paraId="2C8840F5" w14:textId="77777777" w:rsidR="0092790B" w:rsidRDefault="0092790B" w:rsidP="0014608A"/>
        </w:tc>
        <w:tc>
          <w:tcPr>
            <w:tcW w:w="1635" w:type="dxa"/>
            <w:vMerge/>
            <w:noWrap/>
          </w:tcPr>
          <w:p w14:paraId="0230CDDA" w14:textId="77777777" w:rsidR="0092790B" w:rsidRDefault="0092790B" w:rsidP="0014608A"/>
        </w:tc>
        <w:tc>
          <w:tcPr>
            <w:tcW w:w="1635" w:type="dxa"/>
            <w:noWrap/>
          </w:tcPr>
          <w:p w14:paraId="2555C551" w14:textId="77777777" w:rsidR="0092790B" w:rsidRDefault="0092790B" w:rsidP="0014608A">
            <w:pPr>
              <w:jc w:val="center"/>
            </w:pPr>
            <w:r>
              <w:t>&lt; 7.5 mm</w:t>
            </w:r>
          </w:p>
        </w:tc>
        <w:tc>
          <w:tcPr>
            <w:tcW w:w="1635" w:type="dxa"/>
            <w:noWrap/>
          </w:tcPr>
          <w:p w14:paraId="667F72D7" w14:textId="77777777" w:rsidR="0092790B" w:rsidRDefault="0092790B" w:rsidP="0014608A">
            <w:pPr>
              <w:jc w:val="center"/>
            </w:pPr>
            <w:r>
              <w:t>≥ 700</w:t>
            </w:r>
          </w:p>
        </w:tc>
        <w:tc>
          <w:tcPr>
            <w:tcW w:w="1635" w:type="dxa"/>
            <w:vMerge/>
            <w:noWrap/>
          </w:tcPr>
          <w:p w14:paraId="42659EB6" w14:textId="77777777" w:rsidR="0092790B" w:rsidRDefault="0092790B" w:rsidP="0014608A"/>
        </w:tc>
      </w:tr>
      <w:tr w:rsidR="0092790B" w14:paraId="0622ECDE" w14:textId="77777777" w:rsidTr="0014608A">
        <w:tc>
          <w:tcPr>
            <w:tcW w:w="840" w:type="dxa"/>
            <w:vMerge w:val="restart"/>
            <w:noWrap/>
          </w:tcPr>
          <w:p w14:paraId="77327525" w14:textId="77777777" w:rsidR="0092790B" w:rsidRDefault="0092790B" w:rsidP="0014608A"/>
          <w:p w14:paraId="65C51569" w14:textId="77777777" w:rsidR="0092790B" w:rsidRDefault="0092790B" w:rsidP="0014608A">
            <w:pPr>
              <w:jc w:val="center"/>
            </w:pPr>
            <w:proofErr w:type="spellStart"/>
            <w:r>
              <w:t>BI</w:t>
            </w:r>
            <w:r>
              <w:rPr>
                <w:vertAlign w:val="subscript"/>
              </w:rPr>
              <w:t>b</w:t>
            </w:r>
            <w:proofErr w:type="spellEnd"/>
          </w:p>
        </w:tc>
        <w:tc>
          <w:tcPr>
            <w:tcW w:w="1635" w:type="dxa"/>
            <w:vMerge w:val="restart"/>
            <w:noWrap/>
          </w:tcPr>
          <w:p w14:paraId="54D3387B" w14:textId="77777777" w:rsidR="0092790B" w:rsidRDefault="0092790B" w:rsidP="0014608A"/>
          <w:p w14:paraId="462AB0A2" w14:textId="77777777" w:rsidR="0092790B" w:rsidRDefault="0092790B" w:rsidP="0014608A">
            <w:pPr>
              <w:jc w:val="center"/>
            </w:pPr>
            <w:r>
              <w:t>Max 175 (27.5)</w:t>
            </w:r>
          </w:p>
        </w:tc>
        <w:tc>
          <w:tcPr>
            <w:tcW w:w="1635" w:type="dxa"/>
            <w:vMerge w:val="restart"/>
            <w:noWrap/>
          </w:tcPr>
          <w:p w14:paraId="6EC70A8B" w14:textId="77777777" w:rsidR="0092790B" w:rsidRDefault="0092790B" w:rsidP="0014608A"/>
          <w:p w14:paraId="64EC7293" w14:textId="77777777" w:rsidR="0092790B" w:rsidRDefault="0092790B" w:rsidP="0014608A">
            <w:pPr>
              <w:jc w:val="center"/>
            </w:pPr>
            <w:r>
              <w:t>U4</w:t>
            </w:r>
          </w:p>
        </w:tc>
        <w:tc>
          <w:tcPr>
            <w:tcW w:w="1635" w:type="dxa"/>
            <w:noWrap/>
          </w:tcPr>
          <w:p w14:paraId="5DF469D0" w14:textId="77777777" w:rsidR="0092790B" w:rsidRDefault="0092790B" w:rsidP="0014608A">
            <w:pPr>
              <w:jc w:val="center"/>
            </w:pPr>
            <w:r>
              <w:t>≥ 7.5 mm</w:t>
            </w:r>
          </w:p>
        </w:tc>
        <w:tc>
          <w:tcPr>
            <w:tcW w:w="1635" w:type="dxa"/>
            <w:noWrap/>
          </w:tcPr>
          <w:p w14:paraId="048C266F" w14:textId="77777777" w:rsidR="0092790B" w:rsidRDefault="0092790B" w:rsidP="0014608A">
            <w:pPr>
              <w:jc w:val="center"/>
            </w:pPr>
            <w:r>
              <w:t>≥ 1100</w:t>
            </w:r>
          </w:p>
        </w:tc>
        <w:tc>
          <w:tcPr>
            <w:tcW w:w="1635" w:type="dxa"/>
            <w:vMerge w:val="restart"/>
            <w:noWrap/>
          </w:tcPr>
          <w:p w14:paraId="0FAB29F3" w14:textId="77777777" w:rsidR="0092790B" w:rsidRDefault="0092790B" w:rsidP="0014608A">
            <w:pPr>
              <w:jc w:val="center"/>
            </w:pPr>
            <w:r>
              <w:t>Min. 30</w:t>
            </w:r>
          </w:p>
          <w:p w14:paraId="3474F68A" w14:textId="77777777" w:rsidR="0092790B" w:rsidRDefault="0092790B" w:rsidP="0014608A">
            <w:pPr>
              <w:jc w:val="center"/>
            </w:pPr>
            <w:r>
              <w:t>Min. individuel 27</w:t>
            </w:r>
          </w:p>
        </w:tc>
      </w:tr>
      <w:tr w:rsidR="0092790B" w14:paraId="76E706C1" w14:textId="77777777" w:rsidTr="0014608A">
        <w:tc>
          <w:tcPr>
            <w:tcW w:w="840" w:type="dxa"/>
            <w:vMerge/>
            <w:noWrap/>
          </w:tcPr>
          <w:p w14:paraId="04E5C73C" w14:textId="77777777" w:rsidR="0092790B" w:rsidRDefault="0092790B" w:rsidP="0014608A"/>
        </w:tc>
        <w:tc>
          <w:tcPr>
            <w:tcW w:w="1635" w:type="dxa"/>
            <w:vMerge/>
            <w:noWrap/>
          </w:tcPr>
          <w:p w14:paraId="7E190051" w14:textId="77777777" w:rsidR="0092790B" w:rsidRDefault="0092790B" w:rsidP="0014608A"/>
        </w:tc>
        <w:tc>
          <w:tcPr>
            <w:tcW w:w="1635" w:type="dxa"/>
            <w:vMerge/>
            <w:noWrap/>
          </w:tcPr>
          <w:p w14:paraId="202E141F" w14:textId="77777777" w:rsidR="0092790B" w:rsidRDefault="0092790B" w:rsidP="0014608A"/>
        </w:tc>
        <w:tc>
          <w:tcPr>
            <w:tcW w:w="1635" w:type="dxa"/>
            <w:noWrap/>
          </w:tcPr>
          <w:p w14:paraId="22C6A3EF" w14:textId="77777777" w:rsidR="0092790B" w:rsidRDefault="0092790B" w:rsidP="0014608A">
            <w:r>
              <w:t>&lt; 7.5 mm</w:t>
            </w:r>
          </w:p>
        </w:tc>
        <w:tc>
          <w:tcPr>
            <w:tcW w:w="1635" w:type="dxa"/>
            <w:noWrap/>
          </w:tcPr>
          <w:p w14:paraId="398BC3EB" w14:textId="77777777" w:rsidR="0092790B" w:rsidRDefault="0092790B" w:rsidP="0014608A">
            <w:r>
              <w:t>≥ 700</w:t>
            </w:r>
          </w:p>
        </w:tc>
        <w:tc>
          <w:tcPr>
            <w:tcW w:w="1635" w:type="dxa"/>
            <w:vMerge/>
            <w:noWrap/>
          </w:tcPr>
          <w:p w14:paraId="41E7DBC6" w14:textId="77777777" w:rsidR="0092790B" w:rsidRDefault="0092790B" w:rsidP="0014608A"/>
        </w:tc>
      </w:tr>
      <w:tr w:rsidR="0092790B" w14:paraId="74818437" w14:textId="77777777" w:rsidTr="0014608A">
        <w:tc>
          <w:tcPr>
            <w:tcW w:w="840" w:type="dxa"/>
            <w:vMerge w:val="restart"/>
            <w:noWrap/>
          </w:tcPr>
          <w:p w14:paraId="17FB136D" w14:textId="77777777" w:rsidR="0092790B" w:rsidRDefault="0092790B" w:rsidP="0014608A"/>
          <w:p w14:paraId="1624F313" w14:textId="77777777" w:rsidR="0092790B" w:rsidRDefault="0092790B" w:rsidP="0014608A">
            <w:pPr>
              <w:jc w:val="center"/>
            </w:pPr>
            <w:proofErr w:type="spellStart"/>
            <w:r>
              <w:t>BII</w:t>
            </w:r>
            <w:r>
              <w:rPr>
                <w:vertAlign w:val="subscript"/>
              </w:rPr>
              <w:t>a</w:t>
            </w:r>
            <w:proofErr w:type="spellEnd"/>
          </w:p>
        </w:tc>
        <w:tc>
          <w:tcPr>
            <w:tcW w:w="1635" w:type="dxa"/>
            <w:vMerge w:val="restart"/>
            <w:noWrap/>
          </w:tcPr>
          <w:p w14:paraId="228DD567" w14:textId="77777777" w:rsidR="0092790B" w:rsidRDefault="0092790B" w:rsidP="0014608A"/>
          <w:p w14:paraId="36409E6B" w14:textId="77777777" w:rsidR="0092790B" w:rsidRDefault="0092790B" w:rsidP="0014608A">
            <w:pPr>
              <w:jc w:val="center"/>
            </w:pPr>
            <w:r>
              <w:t>Max. 345 (34.5)</w:t>
            </w:r>
          </w:p>
        </w:tc>
        <w:tc>
          <w:tcPr>
            <w:tcW w:w="1635" w:type="dxa"/>
            <w:vMerge w:val="restart"/>
            <w:noWrap/>
          </w:tcPr>
          <w:p w14:paraId="680A4C14" w14:textId="77777777" w:rsidR="0092790B" w:rsidRDefault="0092790B" w:rsidP="0014608A">
            <w:pPr>
              <w:jc w:val="center"/>
            </w:pPr>
            <w:r>
              <w:t>Jusqu’à 275 U4, sinon U3</w:t>
            </w:r>
          </w:p>
        </w:tc>
        <w:tc>
          <w:tcPr>
            <w:tcW w:w="1635" w:type="dxa"/>
            <w:noWrap/>
          </w:tcPr>
          <w:p w14:paraId="6E1599F8" w14:textId="77777777" w:rsidR="0092790B" w:rsidRDefault="0092790B" w:rsidP="0014608A">
            <w:pPr>
              <w:jc w:val="center"/>
            </w:pPr>
            <w:r>
              <w:t>≥ 7.5 mm</w:t>
            </w:r>
          </w:p>
        </w:tc>
        <w:tc>
          <w:tcPr>
            <w:tcW w:w="1635" w:type="dxa"/>
            <w:noWrap/>
          </w:tcPr>
          <w:p w14:paraId="4DC09EDA" w14:textId="77777777" w:rsidR="0092790B" w:rsidRDefault="0092790B" w:rsidP="0014608A">
            <w:pPr>
              <w:jc w:val="center"/>
            </w:pPr>
            <w:r>
              <w:t>≥ 1000</w:t>
            </w:r>
          </w:p>
        </w:tc>
        <w:tc>
          <w:tcPr>
            <w:tcW w:w="1635" w:type="dxa"/>
            <w:vMerge w:val="restart"/>
            <w:noWrap/>
          </w:tcPr>
          <w:p w14:paraId="719AF06D" w14:textId="77777777" w:rsidR="0092790B" w:rsidRDefault="0092790B" w:rsidP="0014608A">
            <w:pPr>
              <w:jc w:val="center"/>
            </w:pPr>
            <w:r>
              <w:t>Min. 22</w:t>
            </w:r>
          </w:p>
          <w:p w14:paraId="600680A1" w14:textId="77777777" w:rsidR="0092790B" w:rsidRDefault="0092790B" w:rsidP="0014608A">
            <w:pPr>
              <w:jc w:val="center"/>
            </w:pPr>
            <w:r>
              <w:t>Min. individuel 20</w:t>
            </w:r>
          </w:p>
        </w:tc>
      </w:tr>
      <w:tr w:rsidR="0092790B" w14:paraId="4030D1F6" w14:textId="77777777" w:rsidTr="0014608A">
        <w:tc>
          <w:tcPr>
            <w:tcW w:w="840" w:type="dxa"/>
            <w:vMerge/>
            <w:noWrap/>
          </w:tcPr>
          <w:p w14:paraId="27BA291E" w14:textId="77777777" w:rsidR="0092790B" w:rsidRDefault="0092790B" w:rsidP="0014608A"/>
        </w:tc>
        <w:tc>
          <w:tcPr>
            <w:tcW w:w="1635" w:type="dxa"/>
            <w:vMerge/>
            <w:noWrap/>
          </w:tcPr>
          <w:p w14:paraId="2BC8368C" w14:textId="77777777" w:rsidR="0092790B" w:rsidRDefault="0092790B" w:rsidP="0014608A"/>
        </w:tc>
        <w:tc>
          <w:tcPr>
            <w:tcW w:w="1635" w:type="dxa"/>
            <w:vMerge/>
            <w:noWrap/>
          </w:tcPr>
          <w:p w14:paraId="3AE159BF" w14:textId="77777777" w:rsidR="0092790B" w:rsidRDefault="0092790B" w:rsidP="0014608A"/>
        </w:tc>
        <w:tc>
          <w:tcPr>
            <w:tcW w:w="1635" w:type="dxa"/>
            <w:noWrap/>
          </w:tcPr>
          <w:p w14:paraId="723CD9C3" w14:textId="77777777" w:rsidR="0092790B" w:rsidRDefault="0092790B" w:rsidP="0014608A">
            <w:pPr>
              <w:jc w:val="center"/>
            </w:pPr>
            <w:r>
              <w:t>&lt; 7.5 mm</w:t>
            </w:r>
          </w:p>
        </w:tc>
        <w:tc>
          <w:tcPr>
            <w:tcW w:w="1635" w:type="dxa"/>
            <w:noWrap/>
          </w:tcPr>
          <w:p w14:paraId="237B04D4" w14:textId="77777777" w:rsidR="0092790B" w:rsidRDefault="0092790B" w:rsidP="0014608A">
            <w:pPr>
              <w:jc w:val="center"/>
            </w:pPr>
            <w:r>
              <w:t>≥ 600</w:t>
            </w:r>
          </w:p>
        </w:tc>
        <w:tc>
          <w:tcPr>
            <w:tcW w:w="1635" w:type="dxa"/>
            <w:vMerge/>
            <w:noWrap/>
          </w:tcPr>
          <w:p w14:paraId="4174FD93" w14:textId="77777777" w:rsidR="0092790B" w:rsidRDefault="0092790B" w:rsidP="0014608A"/>
        </w:tc>
      </w:tr>
      <w:tr w:rsidR="0092790B" w14:paraId="65B513C5" w14:textId="77777777" w:rsidTr="0014608A">
        <w:tc>
          <w:tcPr>
            <w:tcW w:w="840" w:type="dxa"/>
            <w:vMerge w:val="restart"/>
            <w:noWrap/>
          </w:tcPr>
          <w:p w14:paraId="2BF390E0" w14:textId="77777777" w:rsidR="0092790B" w:rsidRDefault="0092790B" w:rsidP="0014608A"/>
          <w:p w14:paraId="3A09B84B" w14:textId="77777777" w:rsidR="0092790B" w:rsidRDefault="0092790B" w:rsidP="0014608A">
            <w:pPr>
              <w:jc w:val="center"/>
            </w:pPr>
            <w:proofErr w:type="spellStart"/>
            <w:r>
              <w:t>BII</w:t>
            </w:r>
            <w:r>
              <w:rPr>
                <w:vertAlign w:val="subscript"/>
              </w:rPr>
              <w:t>b</w:t>
            </w:r>
            <w:proofErr w:type="spellEnd"/>
          </w:p>
        </w:tc>
        <w:tc>
          <w:tcPr>
            <w:tcW w:w="1635" w:type="dxa"/>
            <w:vMerge w:val="restart"/>
            <w:noWrap/>
          </w:tcPr>
          <w:p w14:paraId="21EFE3B3" w14:textId="77777777" w:rsidR="0092790B" w:rsidRDefault="0092790B" w:rsidP="0014608A"/>
          <w:p w14:paraId="0AFF0453" w14:textId="77777777" w:rsidR="0092790B" w:rsidRDefault="0092790B" w:rsidP="0014608A">
            <w:r>
              <w:t>Max. 540 (40)</w:t>
            </w:r>
          </w:p>
        </w:tc>
        <w:tc>
          <w:tcPr>
            <w:tcW w:w="1635" w:type="dxa"/>
            <w:vMerge w:val="restart"/>
            <w:noWrap/>
          </w:tcPr>
          <w:p w14:paraId="7455A3C3" w14:textId="77777777" w:rsidR="0092790B" w:rsidRDefault="0092790B" w:rsidP="0014608A"/>
          <w:p w14:paraId="14787836" w14:textId="77777777" w:rsidR="0092790B" w:rsidRDefault="0092790B" w:rsidP="0014608A">
            <w:pPr>
              <w:jc w:val="center"/>
            </w:pPr>
            <w:r>
              <w:t>U3 ou U3s</w:t>
            </w:r>
          </w:p>
        </w:tc>
        <w:tc>
          <w:tcPr>
            <w:tcW w:w="1635" w:type="dxa"/>
            <w:noWrap/>
          </w:tcPr>
          <w:p w14:paraId="6CA87992" w14:textId="77777777" w:rsidR="0092790B" w:rsidRDefault="0092790B" w:rsidP="0014608A">
            <w:pPr>
              <w:jc w:val="center"/>
            </w:pPr>
            <w:r>
              <w:t>≥ 7.5 mm</w:t>
            </w:r>
          </w:p>
        </w:tc>
        <w:tc>
          <w:tcPr>
            <w:tcW w:w="1635" w:type="dxa"/>
            <w:noWrap/>
          </w:tcPr>
          <w:p w14:paraId="164CBA99" w14:textId="77777777" w:rsidR="0092790B" w:rsidRDefault="0092790B" w:rsidP="0014608A">
            <w:pPr>
              <w:jc w:val="center"/>
            </w:pPr>
            <w:r>
              <w:t>≥ 800</w:t>
            </w:r>
          </w:p>
        </w:tc>
        <w:tc>
          <w:tcPr>
            <w:tcW w:w="1635" w:type="dxa"/>
            <w:vMerge w:val="restart"/>
            <w:noWrap/>
          </w:tcPr>
          <w:p w14:paraId="189F2A12" w14:textId="77777777" w:rsidR="0092790B" w:rsidRDefault="0092790B" w:rsidP="0014608A">
            <w:pPr>
              <w:jc w:val="center"/>
            </w:pPr>
            <w:r>
              <w:t>Min. 18</w:t>
            </w:r>
          </w:p>
          <w:p w14:paraId="2D1DA7A4" w14:textId="77777777" w:rsidR="0092790B" w:rsidRDefault="0092790B" w:rsidP="0014608A">
            <w:pPr>
              <w:jc w:val="center"/>
            </w:pPr>
            <w:r>
              <w:t>Min. individuel 16</w:t>
            </w:r>
          </w:p>
        </w:tc>
      </w:tr>
      <w:tr w:rsidR="0092790B" w14:paraId="48F57986" w14:textId="77777777" w:rsidTr="0014608A">
        <w:tc>
          <w:tcPr>
            <w:tcW w:w="840" w:type="dxa"/>
            <w:vMerge/>
            <w:noWrap/>
          </w:tcPr>
          <w:p w14:paraId="6EC45A8F" w14:textId="77777777" w:rsidR="0092790B" w:rsidRDefault="0092790B" w:rsidP="0014608A"/>
        </w:tc>
        <w:tc>
          <w:tcPr>
            <w:tcW w:w="1635" w:type="dxa"/>
            <w:vMerge/>
            <w:noWrap/>
          </w:tcPr>
          <w:p w14:paraId="7DD312A9" w14:textId="77777777" w:rsidR="0092790B" w:rsidRDefault="0092790B" w:rsidP="0014608A"/>
        </w:tc>
        <w:tc>
          <w:tcPr>
            <w:tcW w:w="1635" w:type="dxa"/>
            <w:vMerge/>
            <w:noWrap/>
          </w:tcPr>
          <w:p w14:paraId="257FE132" w14:textId="77777777" w:rsidR="0092790B" w:rsidRDefault="0092790B" w:rsidP="0014608A"/>
        </w:tc>
        <w:tc>
          <w:tcPr>
            <w:tcW w:w="1635" w:type="dxa"/>
            <w:noWrap/>
          </w:tcPr>
          <w:p w14:paraId="35EF021F" w14:textId="77777777" w:rsidR="0092790B" w:rsidRDefault="0092790B" w:rsidP="0014608A">
            <w:pPr>
              <w:jc w:val="center"/>
            </w:pPr>
            <w:r>
              <w:t>&lt; 7.5 mm</w:t>
            </w:r>
          </w:p>
        </w:tc>
        <w:tc>
          <w:tcPr>
            <w:tcW w:w="1635" w:type="dxa"/>
            <w:noWrap/>
          </w:tcPr>
          <w:p w14:paraId="2D3139A0" w14:textId="77777777" w:rsidR="0092790B" w:rsidRDefault="0092790B" w:rsidP="0014608A">
            <w:pPr>
              <w:jc w:val="center"/>
            </w:pPr>
            <w:r>
              <w:t>≥ 500</w:t>
            </w:r>
          </w:p>
        </w:tc>
        <w:tc>
          <w:tcPr>
            <w:tcW w:w="1635" w:type="dxa"/>
            <w:vMerge/>
            <w:noWrap/>
          </w:tcPr>
          <w:p w14:paraId="547C8B36" w14:textId="77777777" w:rsidR="0092790B" w:rsidRDefault="0092790B" w:rsidP="0014608A"/>
        </w:tc>
      </w:tr>
      <w:tr w:rsidR="0092790B" w14:paraId="05AF3DB4" w14:textId="77777777" w:rsidTr="0014608A">
        <w:tc>
          <w:tcPr>
            <w:tcW w:w="840" w:type="dxa"/>
            <w:vMerge w:val="restart"/>
            <w:noWrap/>
          </w:tcPr>
          <w:p w14:paraId="0C43DA88" w14:textId="77777777" w:rsidR="0092790B" w:rsidRDefault="0092790B" w:rsidP="0014608A">
            <w:pPr>
              <w:jc w:val="center"/>
            </w:pPr>
            <w:r>
              <w:t>BIII</w:t>
            </w:r>
          </w:p>
        </w:tc>
        <w:tc>
          <w:tcPr>
            <w:tcW w:w="1635" w:type="dxa"/>
            <w:vMerge w:val="restart"/>
            <w:noWrap/>
          </w:tcPr>
          <w:p w14:paraId="22234682" w14:textId="77777777" w:rsidR="0092790B" w:rsidRDefault="0092790B" w:rsidP="0014608A">
            <w:pPr>
              <w:jc w:val="center"/>
            </w:pPr>
            <w:r>
              <w:t>-</w:t>
            </w:r>
          </w:p>
        </w:tc>
        <w:tc>
          <w:tcPr>
            <w:tcW w:w="1635" w:type="dxa"/>
            <w:vMerge w:val="restart"/>
            <w:noWrap/>
          </w:tcPr>
          <w:p w14:paraId="3E54BE6C" w14:textId="77777777" w:rsidR="0092790B" w:rsidRDefault="0092790B" w:rsidP="0014608A">
            <w:pPr>
              <w:jc w:val="center"/>
            </w:pPr>
            <w:r>
              <w:t>-</w:t>
            </w:r>
          </w:p>
        </w:tc>
        <w:tc>
          <w:tcPr>
            <w:tcW w:w="1635" w:type="dxa"/>
            <w:noWrap/>
          </w:tcPr>
          <w:p w14:paraId="5419FCDD" w14:textId="77777777" w:rsidR="0092790B" w:rsidRDefault="0092790B" w:rsidP="0014608A">
            <w:pPr>
              <w:jc w:val="center"/>
            </w:pPr>
            <w:r>
              <w:t>≥ 7.5 mm</w:t>
            </w:r>
          </w:p>
        </w:tc>
        <w:tc>
          <w:tcPr>
            <w:tcW w:w="1635" w:type="dxa"/>
            <w:noWrap/>
          </w:tcPr>
          <w:p w14:paraId="04069D01" w14:textId="77777777" w:rsidR="0092790B" w:rsidRDefault="0092790B" w:rsidP="0014608A">
            <w:pPr>
              <w:jc w:val="center"/>
            </w:pPr>
            <w:r>
              <w:t>≥ 600</w:t>
            </w:r>
          </w:p>
        </w:tc>
        <w:tc>
          <w:tcPr>
            <w:tcW w:w="1635" w:type="dxa"/>
            <w:noWrap/>
          </w:tcPr>
          <w:p w14:paraId="0CC1E65D" w14:textId="77777777" w:rsidR="0092790B" w:rsidRDefault="0092790B" w:rsidP="0014608A">
            <w:pPr>
              <w:jc w:val="center"/>
            </w:pPr>
            <w:r>
              <w:t>Min. 15</w:t>
            </w:r>
          </w:p>
        </w:tc>
      </w:tr>
      <w:tr w:rsidR="0092790B" w14:paraId="6A2D0623" w14:textId="77777777" w:rsidTr="0014608A">
        <w:tc>
          <w:tcPr>
            <w:tcW w:w="840" w:type="dxa"/>
            <w:vMerge/>
            <w:noWrap/>
          </w:tcPr>
          <w:p w14:paraId="2EDED38C" w14:textId="77777777" w:rsidR="0092790B" w:rsidRDefault="0092790B" w:rsidP="0014608A"/>
        </w:tc>
        <w:tc>
          <w:tcPr>
            <w:tcW w:w="1635" w:type="dxa"/>
            <w:vMerge/>
            <w:noWrap/>
          </w:tcPr>
          <w:p w14:paraId="35665B55" w14:textId="77777777" w:rsidR="0092790B" w:rsidRDefault="0092790B" w:rsidP="0014608A"/>
        </w:tc>
        <w:tc>
          <w:tcPr>
            <w:tcW w:w="1635" w:type="dxa"/>
            <w:vMerge/>
            <w:noWrap/>
          </w:tcPr>
          <w:p w14:paraId="32CA8B92" w14:textId="77777777" w:rsidR="0092790B" w:rsidRDefault="0092790B" w:rsidP="0014608A"/>
        </w:tc>
        <w:tc>
          <w:tcPr>
            <w:tcW w:w="1635" w:type="dxa"/>
            <w:noWrap/>
          </w:tcPr>
          <w:p w14:paraId="1F5922A7" w14:textId="77777777" w:rsidR="0092790B" w:rsidRDefault="0092790B" w:rsidP="0014608A">
            <w:pPr>
              <w:jc w:val="center"/>
            </w:pPr>
            <w:r>
              <w:t>&lt; 7.5 mm</w:t>
            </w:r>
          </w:p>
        </w:tc>
        <w:tc>
          <w:tcPr>
            <w:tcW w:w="1635" w:type="dxa"/>
            <w:noWrap/>
          </w:tcPr>
          <w:p w14:paraId="39932680" w14:textId="77777777" w:rsidR="0092790B" w:rsidRDefault="0092790B" w:rsidP="0014608A">
            <w:pPr>
              <w:jc w:val="center"/>
            </w:pPr>
            <w:r>
              <w:t>≥ 200</w:t>
            </w:r>
          </w:p>
        </w:tc>
        <w:tc>
          <w:tcPr>
            <w:tcW w:w="1635" w:type="dxa"/>
            <w:noWrap/>
          </w:tcPr>
          <w:p w14:paraId="5D38E16D" w14:textId="77777777" w:rsidR="0092790B" w:rsidRDefault="0092790B" w:rsidP="0014608A">
            <w:pPr>
              <w:jc w:val="center"/>
            </w:pPr>
            <w:r>
              <w:t>Min. 12</w:t>
            </w:r>
          </w:p>
        </w:tc>
      </w:tr>
    </w:tbl>
    <w:p w14:paraId="5C514A00" w14:textId="77777777" w:rsidR="0092790B" w:rsidRDefault="0092790B" w:rsidP="0092790B"/>
    <w:p w14:paraId="3590C14F" w14:textId="77777777" w:rsidR="0092790B" w:rsidRDefault="0092790B" w:rsidP="0092790B">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0D54CF57" w14:textId="77777777" w:rsidR="0092790B" w:rsidRDefault="0092790B" w:rsidP="0092790B">
      <w:pPr>
        <w:pStyle w:val="Author-eSectionHeading6"/>
      </w:pPr>
      <w:bookmarkStart w:id="81" w:name="_Toc82620061"/>
      <w:bookmarkStart w:id="82" w:name="_Toc82620970"/>
      <w:r>
        <w:t>53.51.1a Revêtements de sols en carreaux de céramique</w:t>
      </w:r>
      <w:bookmarkEnd w:id="81"/>
      <w:bookmarkEnd w:id="82"/>
    </w:p>
    <w:p w14:paraId="09A2F5B4" w14:textId="77777777" w:rsidR="0092790B" w:rsidRDefault="0092790B" w:rsidP="0092790B">
      <w:pPr>
        <w:pStyle w:val="pheading"/>
      </w:pPr>
      <w:bookmarkStart w:id="83" w:name="77"/>
      <w:bookmarkEnd w:id="83"/>
      <w:r>
        <w:t>DESCRIPTION</w:t>
      </w:r>
    </w:p>
    <w:p w14:paraId="4BB8BD9A" w14:textId="77777777" w:rsidR="0092790B" w:rsidRDefault="0092790B" w:rsidP="0092790B">
      <w:pPr>
        <w:pStyle w:val="pheading"/>
      </w:pPr>
      <w:r>
        <w:t>- Définition / Comprend</w:t>
      </w:r>
    </w:p>
    <w:p w14:paraId="094E942A" w14:textId="77777777" w:rsidR="0092790B" w:rsidRDefault="0092790B" w:rsidP="0092790B">
      <w:pPr>
        <w:jc w:val="both"/>
      </w:pPr>
      <w:r>
        <w:t>Il s’agit de la fourniture (hors matériaux récupérés du même site) et la pose de revêtements de sols en carreaux de céramique.</w:t>
      </w:r>
    </w:p>
    <w:p w14:paraId="2696D338" w14:textId="77777777" w:rsidR="0092790B" w:rsidRDefault="0092790B" w:rsidP="0092790B">
      <w:pPr>
        <w:pStyle w:val="pheading"/>
      </w:pPr>
      <w:r>
        <w:t>MATÉRIAUX</w:t>
      </w:r>
    </w:p>
    <w:p w14:paraId="0331DB85" w14:textId="77777777" w:rsidR="0092790B" w:rsidRDefault="0092790B" w:rsidP="0092790B">
      <w:pPr>
        <w:pStyle w:val="pheading"/>
      </w:pPr>
      <w:r>
        <w:t>- Caractéristiques générales</w:t>
      </w:r>
    </w:p>
    <w:p w14:paraId="2ABF3E6E" w14:textId="77777777" w:rsidR="0092790B" w:rsidRDefault="0092790B" w:rsidP="0092790B">
      <w:pPr>
        <w:jc w:val="both"/>
      </w:pPr>
      <w:r>
        <w:rPr>
          <w:u w:val="single"/>
        </w:rPr>
        <w:t>Spécifications (voir aussi [NIT 227])</w:t>
      </w:r>
    </w:p>
    <w:p w14:paraId="05CAD5E3" w14:textId="77777777" w:rsidR="0092790B" w:rsidRDefault="0092790B" w:rsidP="0092790B">
      <w:pPr>
        <w:pStyle w:val="Author-eListParagraph"/>
        <w:numPr>
          <w:ilvl w:val="0"/>
          <w:numId w:val="271"/>
        </w:numPr>
      </w:pPr>
      <w:r>
        <w:t>Surface : </w:t>
      </w:r>
      <w:r>
        <w:rPr>
          <w:rStyle w:val="optioncarChar"/>
        </w:rPr>
        <w:t>non émaillée / émaillée (satiné / brillant)</w:t>
      </w:r>
      <w:r>
        <w:br/>
      </w:r>
    </w:p>
    <w:p w14:paraId="517C1A5D" w14:textId="77777777" w:rsidR="0092790B" w:rsidRDefault="0092790B" w:rsidP="0092790B">
      <w:pPr>
        <w:pStyle w:val="Author-eListParagraph"/>
        <w:numPr>
          <w:ilvl w:val="0"/>
          <w:numId w:val="271"/>
        </w:numPr>
      </w:pPr>
      <w:r>
        <w:t>Epaisseur : minimum </w:t>
      </w:r>
      <w:r>
        <w:rPr>
          <w:rStyle w:val="optioncarChar"/>
        </w:rPr>
        <w:t>8 / *** </w:t>
      </w:r>
      <w:r>
        <w:t>mm</w:t>
      </w:r>
      <w:r>
        <w:br/>
      </w:r>
    </w:p>
    <w:p w14:paraId="210C44C5" w14:textId="77777777" w:rsidR="0092790B" w:rsidRDefault="0092790B" w:rsidP="0092790B">
      <w:pPr>
        <w:pStyle w:val="Author-eListParagraph"/>
        <w:numPr>
          <w:ilvl w:val="0"/>
          <w:numId w:val="271"/>
        </w:numPr>
      </w:pPr>
      <w:r>
        <w:t xml:space="preserve">Dimensions modulaires : </w:t>
      </w:r>
    </w:p>
    <w:p w14:paraId="6EB6EB04" w14:textId="77777777" w:rsidR="0092790B" w:rsidRDefault="0092790B" w:rsidP="0092790B">
      <w:pPr>
        <w:pStyle w:val="Author-eListParagraph"/>
        <w:numPr>
          <w:ilvl w:val="1"/>
          <w:numId w:val="272"/>
        </w:numPr>
      </w:pPr>
      <w:proofErr w:type="gramStart"/>
      <w:r>
        <w:t>grès</w:t>
      </w:r>
      <w:proofErr w:type="gramEnd"/>
      <w:r>
        <w:t xml:space="preserve"> pressé : </w:t>
      </w:r>
      <w:r>
        <w:rPr>
          <w:rStyle w:val="optioncarChar"/>
        </w:rPr>
        <w:t>50 x 50 / 50 x 100 / 100 x 100 / 100 x 200 / 150 x 150 / ***</w:t>
      </w:r>
      <w:r>
        <w:t> mm</w:t>
      </w:r>
    </w:p>
    <w:p w14:paraId="7A62F428" w14:textId="77777777" w:rsidR="0092790B" w:rsidRDefault="0092790B" w:rsidP="0092790B">
      <w:pPr>
        <w:pStyle w:val="Author-eListParagraph"/>
        <w:numPr>
          <w:ilvl w:val="1"/>
          <w:numId w:val="272"/>
        </w:numPr>
      </w:pPr>
      <w:proofErr w:type="gramStart"/>
      <w:r>
        <w:t>grès</w:t>
      </w:r>
      <w:proofErr w:type="gramEnd"/>
      <w:r>
        <w:t xml:space="preserve"> étiré : </w:t>
      </w:r>
      <w:r>
        <w:rPr>
          <w:rStyle w:val="optioncarChar"/>
        </w:rPr>
        <w:t>100 x 200 / 200 x 200 / 300 x 300 / ***</w:t>
      </w:r>
      <w:r>
        <w:t> mm</w:t>
      </w:r>
      <w:r>
        <w:br/>
      </w:r>
    </w:p>
    <w:p w14:paraId="413D9E8A" w14:textId="77777777" w:rsidR="0092790B" w:rsidRDefault="0092790B" w:rsidP="0092790B">
      <w:pPr>
        <w:pStyle w:val="Author-eListParagraph"/>
        <w:numPr>
          <w:ilvl w:val="0"/>
          <w:numId w:val="271"/>
        </w:numPr>
      </w:pPr>
      <w:r>
        <w:t>Coloris : </w:t>
      </w:r>
      <w:r>
        <w:rPr>
          <w:rStyle w:val="optioncarChar"/>
        </w:rPr>
        <w:t>*** / à choisir par le maître d’ouvrage parmi au moins 5 échantillons / à choisir par le maître d’ouvrage parmi la gamme standard complète proposée par le fabricant.</w:t>
      </w:r>
    </w:p>
    <w:p w14:paraId="73F7DF48" w14:textId="77777777" w:rsidR="0092790B" w:rsidRDefault="0092790B" w:rsidP="0092790B"/>
    <w:p w14:paraId="073DD47B" w14:textId="77777777" w:rsidR="0092790B" w:rsidRDefault="0092790B" w:rsidP="0092790B">
      <w:pPr>
        <w:jc w:val="both"/>
      </w:pPr>
      <w:r>
        <w:t>Les carreaux de céramique sont </w:t>
      </w:r>
      <w:r>
        <w:rPr>
          <w:rStyle w:val="optioncarChar"/>
        </w:rPr>
        <w:t>neufs</w:t>
      </w:r>
      <w:r>
        <w:t> (par défaut)</w:t>
      </w:r>
      <w:r>
        <w:rPr>
          <w:rStyle w:val="optioncarChar"/>
        </w:rPr>
        <w:t> / de réemploi.</w:t>
      </w:r>
    </w:p>
    <w:p w14:paraId="6A0D27F5" w14:textId="77777777" w:rsidR="0092790B" w:rsidRDefault="0092790B" w:rsidP="0092790B">
      <w:pPr>
        <w:ind w:left="567"/>
        <w:jc w:val="both"/>
      </w:pPr>
      <w:r>
        <w:rPr>
          <w:b/>
          <w:i/>
        </w:rPr>
        <w:t>(Soit par défaut)</w:t>
      </w:r>
    </w:p>
    <w:p w14:paraId="15C2C177" w14:textId="77777777" w:rsidR="0092790B" w:rsidRDefault="0092790B" w:rsidP="0092790B">
      <w:pPr>
        <w:ind w:left="567"/>
        <w:jc w:val="both"/>
      </w:pPr>
      <w:r>
        <w:rPr>
          <w:rStyle w:val="soitChar"/>
          <w:u w:val="single"/>
        </w:rPr>
        <w:t>Neufs :</w:t>
      </w:r>
    </w:p>
    <w:p w14:paraId="6B84B570" w14:textId="77777777" w:rsidR="0092790B" w:rsidRDefault="0092790B" w:rsidP="0092790B">
      <w:pPr>
        <w:pStyle w:val="Author-eListParagraph"/>
        <w:numPr>
          <w:ilvl w:val="0"/>
          <w:numId w:val="273"/>
        </w:numPr>
      </w:pPr>
      <w:r>
        <w:rPr>
          <w:rStyle w:val="soitChar"/>
        </w:rPr>
        <w:t>Classe (selon le taux d’absorption d’eau E et le procédé de fabrication) : </w:t>
      </w:r>
      <w:r>
        <w:t> </w:t>
      </w:r>
      <w:proofErr w:type="spellStart"/>
      <w:r>
        <w:rPr>
          <w:rStyle w:val="optioncarChar"/>
        </w:rPr>
        <w:t>AIa</w:t>
      </w:r>
      <w:proofErr w:type="spellEnd"/>
      <w:r>
        <w:rPr>
          <w:rStyle w:val="optioncarChar"/>
        </w:rPr>
        <w:t xml:space="preserve"> / </w:t>
      </w:r>
      <w:proofErr w:type="spellStart"/>
      <w:r>
        <w:rPr>
          <w:rStyle w:val="optioncarChar"/>
        </w:rPr>
        <w:t>AIb</w:t>
      </w:r>
      <w:proofErr w:type="spellEnd"/>
      <w:r>
        <w:rPr>
          <w:rStyle w:val="optioncarChar"/>
        </w:rPr>
        <w:t xml:space="preserve"> / AIIa-1 / AIIa-2 / AIIb-1 / AIIb-2 / AIII </w:t>
      </w:r>
      <w:r>
        <w:t xml:space="preserve">(par </w:t>
      </w:r>
      <w:proofErr w:type="gramStart"/>
      <w:r>
        <w:t>défaut)</w:t>
      </w:r>
      <w:r>
        <w:rPr>
          <w:rStyle w:val="optioncarChar"/>
        </w:rPr>
        <w:t>  /</w:t>
      </w:r>
      <w:proofErr w:type="gramEnd"/>
      <w:r>
        <w:rPr>
          <w:rStyle w:val="optioncarChar"/>
        </w:rPr>
        <w:t xml:space="preserve"> </w:t>
      </w:r>
      <w:proofErr w:type="spellStart"/>
      <w:r>
        <w:rPr>
          <w:rStyle w:val="optioncarChar"/>
        </w:rPr>
        <w:t>BIa</w:t>
      </w:r>
      <w:proofErr w:type="spellEnd"/>
      <w:r>
        <w:rPr>
          <w:rStyle w:val="optioncarChar"/>
        </w:rPr>
        <w:t xml:space="preserve"> / </w:t>
      </w:r>
      <w:proofErr w:type="spellStart"/>
      <w:r>
        <w:rPr>
          <w:rStyle w:val="optioncarChar"/>
        </w:rPr>
        <w:t>BIb</w:t>
      </w:r>
      <w:proofErr w:type="spellEnd"/>
      <w:r>
        <w:rPr>
          <w:rStyle w:val="optioncarChar"/>
        </w:rPr>
        <w:t xml:space="preserve"> / </w:t>
      </w:r>
      <w:proofErr w:type="spellStart"/>
      <w:r>
        <w:rPr>
          <w:rStyle w:val="optioncarChar"/>
        </w:rPr>
        <w:t>BIIa</w:t>
      </w:r>
      <w:proofErr w:type="spellEnd"/>
      <w:r>
        <w:rPr>
          <w:rStyle w:val="optioncarChar"/>
        </w:rPr>
        <w:t xml:space="preserve"> / </w:t>
      </w:r>
      <w:proofErr w:type="spellStart"/>
      <w:r>
        <w:rPr>
          <w:rStyle w:val="optioncarChar"/>
        </w:rPr>
        <w:t>BIIb</w:t>
      </w:r>
      <w:proofErr w:type="spellEnd"/>
      <w:r>
        <w:rPr>
          <w:rStyle w:val="optioncarChar"/>
        </w:rPr>
        <w:t xml:space="preserve"> / BIII.</w:t>
      </w:r>
      <w:r>
        <w:br/>
      </w:r>
    </w:p>
    <w:p w14:paraId="5D318744" w14:textId="77777777" w:rsidR="0092790B" w:rsidRDefault="0092790B" w:rsidP="0092790B">
      <w:pPr>
        <w:pStyle w:val="Author-eListParagraph"/>
        <w:numPr>
          <w:ilvl w:val="0"/>
          <w:numId w:val="273"/>
        </w:numPr>
      </w:pPr>
      <w:r>
        <w:rPr>
          <w:rStyle w:val="soitChar"/>
        </w:rPr>
        <w:t>Résistance chimique – détergents et sels de piscine [NBN EN ISO 10545-13] :</w:t>
      </w:r>
      <w:r>
        <w:br/>
      </w:r>
      <w:r>
        <w:rPr>
          <w:rStyle w:val="soitChar"/>
        </w:rPr>
        <w:t>Carreaux non émaillés : </w:t>
      </w:r>
      <w:r>
        <w:t> </w:t>
      </w:r>
      <w:r>
        <w:rPr>
          <w:rStyle w:val="optioncarChar"/>
        </w:rPr>
        <w:t>UA / UB </w:t>
      </w:r>
      <w:r>
        <w:t>(par défaut) </w:t>
      </w:r>
      <w:r>
        <w:rPr>
          <w:rStyle w:val="optioncarChar"/>
        </w:rPr>
        <w:t>/ UC</w:t>
      </w:r>
      <w:r>
        <w:rPr>
          <w:rStyle w:val="soitChar"/>
        </w:rPr>
        <w:t>.</w:t>
      </w:r>
      <w:r>
        <w:br/>
      </w:r>
      <w:r>
        <w:rPr>
          <w:rStyle w:val="soitChar"/>
        </w:rPr>
        <w:t>Carreaux émaillés : </w:t>
      </w:r>
      <w:r>
        <w:rPr>
          <w:rStyle w:val="optioncarChar"/>
        </w:rPr>
        <w:t>GA / GB </w:t>
      </w:r>
      <w:r>
        <w:t>(par défaut)</w:t>
      </w:r>
      <w:r>
        <w:rPr>
          <w:rStyle w:val="optioncarChar"/>
        </w:rPr>
        <w:t> / GC</w:t>
      </w:r>
      <w:r>
        <w:br/>
      </w:r>
    </w:p>
    <w:p w14:paraId="501F2607" w14:textId="77777777" w:rsidR="0092790B" w:rsidRDefault="0092790B" w:rsidP="0092790B">
      <w:pPr>
        <w:pStyle w:val="Author-eListParagraph"/>
        <w:numPr>
          <w:ilvl w:val="0"/>
          <w:numId w:val="273"/>
        </w:numPr>
      </w:pPr>
      <w:r>
        <w:rPr>
          <w:rStyle w:val="soitChar"/>
        </w:rPr>
        <w:t xml:space="preserve">Résistance chimique – acides et </w:t>
      </w:r>
      <w:proofErr w:type="gramStart"/>
      <w:r>
        <w:rPr>
          <w:rStyle w:val="soitChar"/>
        </w:rPr>
        <w:t>bases peu concentrés</w:t>
      </w:r>
      <w:proofErr w:type="gramEnd"/>
      <w:r>
        <w:rPr>
          <w:rStyle w:val="soitChar"/>
        </w:rPr>
        <w:t> [NBN EN ISO 10545-13] :</w:t>
      </w:r>
      <w:r>
        <w:br/>
      </w:r>
      <w:r>
        <w:rPr>
          <w:rStyle w:val="soitChar"/>
        </w:rPr>
        <w:t>Carreaux non émaillés : </w:t>
      </w:r>
      <w:r>
        <w:t> </w:t>
      </w:r>
      <w:r>
        <w:rPr>
          <w:rStyle w:val="optioncarChar"/>
        </w:rPr>
        <w:t>ULA / ULB </w:t>
      </w:r>
      <w:r>
        <w:t>(par défaut)</w:t>
      </w:r>
      <w:r>
        <w:rPr>
          <w:rStyle w:val="optioncarChar"/>
        </w:rPr>
        <w:t> / ULC</w:t>
      </w:r>
      <w:r>
        <w:rPr>
          <w:rStyle w:val="soitChar"/>
        </w:rPr>
        <w:t>.</w:t>
      </w:r>
      <w:r>
        <w:br/>
      </w:r>
      <w:r>
        <w:rPr>
          <w:rStyle w:val="soitChar"/>
        </w:rPr>
        <w:t>Carreaux émaillés :</w:t>
      </w:r>
      <w:r>
        <w:rPr>
          <w:rStyle w:val="optioncarChar"/>
        </w:rPr>
        <w:t> GLA / GLB </w:t>
      </w:r>
      <w:r>
        <w:t>(par défaut)</w:t>
      </w:r>
      <w:r>
        <w:rPr>
          <w:rStyle w:val="optioncarChar"/>
        </w:rPr>
        <w:t> / GLC</w:t>
      </w:r>
      <w:r>
        <w:rPr>
          <w:rStyle w:val="soitChar"/>
        </w:rPr>
        <w:t>.</w:t>
      </w:r>
      <w:r>
        <w:t> </w:t>
      </w:r>
    </w:p>
    <w:p w14:paraId="5602AAB7" w14:textId="77777777" w:rsidR="0092790B" w:rsidRDefault="0092790B" w:rsidP="0092790B">
      <w:pPr>
        <w:pStyle w:val="Author-eListParagraph"/>
        <w:numPr>
          <w:ilvl w:val="0"/>
          <w:numId w:val="274"/>
        </w:numPr>
      </w:pPr>
      <w:r>
        <w:rPr>
          <w:rStyle w:val="soitChar"/>
        </w:rPr>
        <w:t xml:space="preserve">Résistance chimique – acides et </w:t>
      </w:r>
      <w:proofErr w:type="gramStart"/>
      <w:r>
        <w:rPr>
          <w:rStyle w:val="soitChar"/>
        </w:rPr>
        <w:t>bases très concentrés</w:t>
      </w:r>
      <w:proofErr w:type="gramEnd"/>
      <w:r>
        <w:rPr>
          <w:rStyle w:val="soitChar"/>
        </w:rPr>
        <w:t> [NBN EN ISO 10545-13] :</w:t>
      </w:r>
      <w:r>
        <w:br/>
      </w:r>
      <w:r>
        <w:rPr>
          <w:rStyle w:val="soitChar"/>
        </w:rPr>
        <w:t>Carreaux non émaillés : </w:t>
      </w:r>
      <w:r>
        <w:t> </w:t>
      </w:r>
      <w:r>
        <w:rPr>
          <w:rStyle w:val="optioncarChar"/>
        </w:rPr>
        <w:t>UHA / UHB </w:t>
      </w:r>
      <w:r>
        <w:t>(par défaut) </w:t>
      </w:r>
      <w:r>
        <w:rPr>
          <w:rStyle w:val="optioncarChar"/>
        </w:rPr>
        <w:t>/ UHC</w:t>
      </w:r>
      <w:r>
        <w:rPr>
          <w:rStyle w:val="soitChar"/>
        </w:rPr>
        <w:t>.</w:t>
      </w:r>
      <w:r>
        <w:br/>
      </w:r>
      <w:r>
        <w:rPr>
          <w:rStyle w:val="soitChar"/>
        </w:rPr>
        <w:t>Carreaux émaillés : </w:t>
      </w:r>
      <w:r>
        <w:rPr>
          <w:rStyle w:val="optioncarChar"/>
        </w:rPr>
        <w:t>GHA / GHB</w:t>
      </w:r>
      <w:r>
        <w:t> (par défaut) </w:t>
      </w:r>
      <w:r>
        <w:rPr>
          <w:rStyle w:val="optioncarChar"/>
        </w:rPr>
        <w:t>/ GHC</w:t>
      </w:r>
    </w:p>
    <w:p w14:paraId="3F5C15F5" w14:textId="77777777" w:rsidR="0092790B" w:rsidRDefault="0092790B" w:rsidP="0092790B">
      <w:pPr>
        <w:pStyle w:val="Author-eListParagraph"/>
        <w:numPr>
          <w:ilvl w:val="0"/>
          <w:numId w:val="275"/>
        </w:numPr>
      </w:pPr>
      <w:r>
        <w:rPr>
          <w:rStyle w:val="soitChar"/>
        </w:rPr>
        <w:t>Résistance aux taches [NBN EN ISO 10545-14</w:t>
      </w:r>
      <w:proofErr w:type="gramStart"/>
      <w:r>
        <w:rPr>
          <w:rStyle w:val="soitChar"/>
        </w:rPr>
        <w:t>]:</w:t>
      </w:r>
      <w:proofErr w:type="gramEnd"/>
      <w:r>
        <w:rPr>
          <w:rStyle w:val="soitChar"/>
        </w:rPr>
        <w:t> </w:t>
      </w:r>
      <w:r>
        <w:t> </w:t>
      </w:r>
      <w:r>
        <w:rPr>
          <w:rStyle w:val="optioncarChar"/>
        </w:rPr>
        <w:t>1 / 2 / 3 </w:t>
      </w:r>
      <w:r>
        <w:t>(par défaut)</w:t>
      </w:r>
      <w:r>
        <w:rPr>
          <w:rStyle w:val="optioncarChar"/>
        </w:rPr>
        <w:t> / 4 / 5</w:t>
      </w:r>
    </w:p>
    <w:p w14:paraId="4AC32BEC" w14:textId="77777777" w:rsidR="0092790B" w:rsidRDefault="0092790B" w:rsidP="0092790B">
      <w:pPr>
        <w:pStyle w:val="Author-eListParagraph"/>
        <w:numPr>
          <w:ilvl w:val="0"/>
          <w:numId w:val="276"/>
        </w:numPr>
      </w:pPr>
      <w:r>
        <w:rPr>
          <w:rStyle w:val="soitChar"/>
        </w:rPr>
        <w:t>Classe ([NBN B 27-011/A1]) du carreau céramique émaillé selon sa résistance à l’abrasion (essai PEI [NBN EN ISO 10545-7]) : </w:t>
      </w:r>
      <w:r>
        <w:t> </w:t>
      </w:r>
      <w:r>
        <w:rPr>
          <w:rStyle w:val="optioncarChar"/>
        </w:rPr>
        <w:t>1 / 2 / 3</w:t>
      </w:r>
      <w:r>
        <w:t> (par défaut)</w:t>
      </w:r>
      <w:r>
        <w:rPr>
          <w:rStyle w:val="optioncarChar"/>
        </w:rPr>
        <w:t> / 4 / 5.</w:t>
      </w:r>
      <w:r>
        <w:br/>
      </w:r>
    </w:p>
    <w:p w14:paraId="3C78E75C" w14:textId="77777777" w:rsidR="0092790B" w:rsidRDefault="0092790B" w:rsidP="0092790B">
      <w:pPr>
        <w:pStyle w:val="Author-eListParagraph"/>
        <w:numPr>
          <w:ilvl w:val="0"/>
          <w:numId w:val="276"/>
        </w:numPr>
      </w:pPr>
      <w:r>
        <w:rPr>
          <w:rStyle w:val="soitChar"/>
        </w:rPr>
        <w:t>Classe ([NBN EN 14411]) du carreau céramique émaillé selon sa résistance à l’abrasion (essai PEI [NBN EN ISO 10545-7]) : </w:t>
      </w:r>
      <w:r>
        <w:t> </w:t>
      </w:r>
      <w:r>
        <w:rPr>
          <w:rStyle w:val="optioncarChar"/>
        </w:rPr>
        <w:t>1 / 2 / 3 </w:t>
      </w:r>
      <w:r>
        <w:t>(par défaut)</w:t>
      </w:r>
      <w:r>
        <w:rPr>
          <w:rStyle w:val="optioncarChar"/>
        </w:rPr>
        <w:t> / 4 / 5.</w:t>
      </w:r>
      <w:r>
        <w:br/>
      </w:r>
    </w:p>
    <w:p w14:paraId="05507A1C" w14:textId="77777777" w:rsidR="0092790B" w:rsidRDefault="0092790B" w:rsidP="0092790B">
      <w:pPr>
        <w:pStyle w:val="Author-eListParagraph"/>
        <w:numPr>
          <w:ilvl w:val="0"/>
          <w:numId w:val="276"/>
        </w:numPr>
      </w:pPr>
      <w:r>
        <w:rPr>
          <w:rStyle w:val="soitChar"/>
        </w:rPr>
        <w:t>Classe (UPEC) du carreau céramique émaillé selon sa résistance à l’abrasion (essai PEI [NBN EN ISO 10545-7]) : </w:t>
      </w:r>
      <w:r>
        <w:t> </w:t>
      </w:r>
      <w:r>
        <w:rPr>
          <w:rStyle w:val="optioncarChar"/>
        </w:rPr>
        <w:t>U1 / U2 / U2S / U3</w:t>
      </w:r>
      <w:r>
        <w:t> (par défaut) </w:t>
      </w:r>
      <w:proofErr w:type="gramStart"/>
      <w:r>
        <w:rPr>
          <w:rStyle w:val="optioncarChar"/>
        </w:rPr>
        <w:t>/  U</w:t>
      </w:r>
      <w:proofErr w:type="gramEnd"/>
      <w:r>
        <w:rPr>
          <w:rStyle w:val="optioncarChar"/>
        </w:rPr>
        <w:t>3S / U4</w:t>
      </w:r>
      <w:r>
        <w:rPr>
          <w:rStyle w:val="soitChar"/>
        </w:rPr>
        <w:t>.</w:t>
      </w:r>
      <w:r>
        <w:br/>
      </w:r>
    </w:p>
    <w:p w14:paraId="7B6934CC" w14:textId="77777777" w:rsidR="0092790B" w:rsidRDefault="0092790B" w:rsidP="0092790B">
      <w:pPr>
        <w:pStyle w:val="Author-eListParagraph"/>
        <w:numPr>
          <w:ilvl w:val="0"/>
          <w:numId w:val="276"/>
        </w:numPr>
      </w:pPr>
      <w:r>
        <w:rPr>
          <w:rStyle w:val="soitChar"/>
        </w:rPr>
        <w:t>Classe (UPEC) du carreau céramique non émaillé selon sa résistance à ‘abrasion (essai Capon [NBN EN ISO 10545-6]) : </w:t>
      </w:r>
      <w:r>
        <w:t> </w:t>
      </w:r>
      <w:r>
        <w:rPr>
          <w:rStyle w:val="optioncarChar"/>
        </w:rPr>
        <w:t>U1 / U2 / U2S / U3 </w:t>
      </w:r>
      <w:r>
        <w:t>(par défaut) </w:t>
      </w:r>
      <w:r>
        <w:rPr>
          <w:rStyle w:val="optioncarChar"/>
        </w:rPr>
        <w:t>/ U3S / U4</w:t>
      </w:r>
      <w:r>
        <w:rPr>
          <w:rStyle w:val="soitChar"/>
        </w:rPr>
        <w:t>.</w:t>
      </w:r>
      <w:r>
        <w:br/>
      </w:r>
    </w:p>
    <w:p w14:paraId="0E1B71E5" w14:textId="77777777" w:rsidR="0092790B" w:rsidRDefault="0092790B" w:rsidP="0092790B">
      <w:pPr>
        <w:pStyle w:val="Author-eListParagraph"/>
        <w:numPr>
          <w:ilvl w:val="0"/>
          <w:numId w:val="276"/>
        </w:numPr>
      </w:pPr>
      <w:r>
        <w:rPr>
          <w:rStyle w:val="soitChar"/>
        </w:rPr>
        <w:t>Résistance à la rayure, §2.4.3.2 de la [NIT 237] :</w:t>
      </w:r>
      <w:r>
        <w:br/>
      </w:r>
      <w:r>
        <w:rPr>
          <w:rStyle w:val="soitChar"/>
        </w:rPr>
        <w:t>Carreau émaillé : ≥ </w:t>
      </w:r>
      <w:r>
        <w:rPr>
          <w:rStyle w:val="optioncarChar"/>
        </w:rPr>
        <w:t>5 </w:t>
      </w:r>
      <w:r>
        <w:t>(par défaut)</w:t>
      </w:r>
      <w:r>
        <w:rPr>
          <w:rStyle w:val="optioncarChar"/>
        </w:rPr>
        <w:t> / 6 / 7 / 8 / 9 / 10</w:t>
      </w:r>
      <w:r>
        <w:rPr>
          <w:rStyle w:val="soitChar"/>
        </w:rPr>
        <w:t>.</w:t>
      </w:r>
      <w:r>
        <w:br/>
      </w:r>
      <w:r>
        <w:rPr>
          <w:rStyle w:val="soitChar"/>
        </w:rPr>
        <w:t>Carreau non émaillé : ≥ </w:t>
      </w:r>
      <w:r>
        <w:rPr>
          <w:rStyle w:val="optioncarChar"/>
        </w:rPr>
        <w:t>6</w:t>
      </w:r>
      <w:r>
        <w:t> (par défaut)</w:t>
      </w:r>
      <w:r>
        <w:rPr>
          <w:rStyle w:val="optioncarChar"/>
        </w:rPr>
        <w:t> / 7 / 8 / 9 / 10</w:t>
      </w:r>
      <w:r>
        <w:rPr>
          <w:rStyle w:val="soitChar"/>
        </w:rPr>
        <w:t>.</w:t>
      </w:r>
    </w:p>
    <w:p w14:paraId="4DED145D" w14:textId="77777777" w:rsidR="0092790B" w:rsidRDefault="0092790B" w:rsidP="0092790B">
      <w:pPr>
        <w:pStyle w:val="Author-eListParagraph"/>
        <w:numPr>
          <w:ilvl w:val="0"/>
          <w:numId w:val="277"/>
        </w:numPr>
      </w:pPr>
      <w:proofErr w:type="spellStart"/>
      <w:r>
        <w:rPr>
          <w:rStyle w:val="soitChar"/>
        </w:rPr>
        <w:t>Antidérapance</w:t>
      </w:r>
      <w:proofErr w:type="spellEnd"/>
      <w:r>
        <w:rPr>
          <w:rStyle w:val="soitChar"/>
        </w:rPr>
        <w:t xml:space="preserve"> – méthode du plan incliné :</w:t>
      </w:r>
      <w:r>
        <w:br/>
      </w:r>
      <w:r>
        <w:rPr>
          <w:rStyle w:val="soitChar"/>
        </w:rPr>
        <w:t>Marche avec chaussures : </w:t>
      </w:r>
      <w:r>
        <w:t> </w:t>
      </w:r>
      <w:r>
        <w:rPr>
          <w:rStyle w:val="optioncarChar"/>
        </w:rPr>
        <w:t>pas de spécification</w:t>
      </w:r>
      <w:r>
        <w:t> (par défaut)</w:t>
      </w:r>
      <w:r>
        <w:rPr>
          <w:rStyle w:val="optioncarChar"/>
        </w:rPr>
        <w:t> / R9 / R10 / R11 / R12 / R13</w:t>
      </w:r>
      <w:r>
        <w:rPr>
          <w:rStyle w:val="soitChar"/>
        </w:rPr>
        <w:t>.</w:t>
      </w:r>
      <w:r>
        <w:br/>
      </w:r>
      <w:r>
        <w:rPr>
          <w:rStyle w:val="soitChar"/>
        </w:rPr>
        <w:t>Marche pieds nus : </w:t>
      </w:r>
      <w:r>
        <w:rPr>
          <w:rStyle w:val="optioncarChar"/>
        </w:rPr>
        <w:t>pas de spécification </w:t>
      </w:r>
      <w:r>
        <w:t>(par défaut)</w:t>
      </w:r>
      <w:r>
        <w:rPr>
          <w:rStyle w:val="optioncarChar"/>
        </w:rPr>
        <w:t> / A / B / C.</w:t>
      </w:r>
      <w:r>
        <w:br/>
      </w:r>
      <w:r>
        <w:rPr>
          <w:rStyle w:val="soitChar"/>
        </w:rPr>
        <w:t>Capacité de refoulement des liquides : </w:t>
      </w:r>
      <w:r>
        <w:rPr>
          <w:rStyle w:val="optioncarChar"/>
        </w:rPr>
        <w:t>pas de spécification</w:t>
      </w:r>
      <w:r>
        <w:t> (par défaut)</w:t>
      </w:r>
      <w:r>
        <w:rPr>
          <w:rStyle w:val="optioncarChar"/>
        </w:rPr>
        <w:t> / V4 / V6 / V8 / V10.</w:t>
      </w:r>
    </w:p>
    <w:p w14:paraId="1B331A24" w14:textId="77777777" w:rsidR="0092790B" w:rsidRDefault="0092790B" w:rsidP="0092790B">
      <w:pPr>
        <w:pStyle w:val="Author-eListParagraph"/>
        <w:numPr>
          <w:ilvl w:val="0"/>
          <w:numId w:val="278"/>
        </w:numPr>
      </w:pPr>
      <w:proofErr w:type="spellStart"/>
      <w:r>
        <w:rPr>
          <w:rStyle w:val="soitChar"/>
        </w:rPr>
        <w:t>Antidérapance</w:t>
      </w:r>
      <w:proofErr w:type="spellEnd"/>
      <w:r>
        <w:rPr>
          <w:rStyle w:val="soitChar"/>
        </w:rPr>
        <w:t xml:space="preserve"> – méthode du coefficient de frottement dynamique :</w:t>
      </w:r>
      <w:r>
        <w:br/>
      </w:r>
      <w:r>
        <w:rPr>
          <w:rStyle w:val="soitChar"/>
        </w:rPr>
        <w:t xml:space="preserve">Classement de </w:t>
      </w:r>
      <w:proofErr w:type="spellStart"/>
      <w:r>
        <w:rPr>
          <w:rStyle w:val="soitChar"/>
        </w:rPr>
        <w:t>Wüppertal</w:t>
      </w:r>
      <w:proofErr w:type="spellEnd"/>
      <w:r>
        <w:rPr>
          <w:rStyle w:val="soitChar"/>
        </w:rPr>
        <w:t> : </w:t>
      </w:r>
      <w:r>
        <w:t> </w:t>
      </w:r>
      <w:r>
        <w:rPr>
          <w:rStyle w:val="optioncarChar"/>
        </w:rPr>
        <w:t>pas de spécification / très peu sûr / peu sûr / modérément sûr / sûr</w:t>
      </w:r>
      <w:r>
        <w:t> (par défaut)</w:t>
      </w:r>
      <w:r>
        <w:rPr>
          <w:rStyle w:val="optioncarChar"/>
        </w:rPr>
        <w:t> / très sûr.</w:t>
      </w:r>
    </w:p>
    <w:p w14:paraId="127E8F34" w14:textId="77777777" w:rsidR="0092790B" w:rsidRDefault="0092790B" w:rsidP="0092790B">
      <w:pPr>
        <w:pStyle w:val="Author-eListParagraph"/>
        <w:numPr>
          <w:ilvl w:val="0"/>
          <w:numId w:val="279"/>
        </w:numPr>
      </w:pPr>
      <w:proofErr w:type="spellStart"/>
      <w:r>
        <w:rPr>
          <w:rStyle w:val="soitChar"/>
        </w:rPr>
        <w:t>Antidérapance</w:t>
      </w:r>
      <w:proofErr w:type="spellEnd"/>
      <w:r>
        <w:rPr>
          <w:rStyle w:val="soitChar"/>
        </w:rPr>
        <w:t xml:space="preserve"> – méthode du pendule SRT :</w:t>
      </w:r>
      <w:r>
        <w:br/>
      </w:r>
      <w:r>
        <w:rPr>
          <w:rStyle w:val="soitChar"/>
        </w:rPr>
        <w:t xml:space="preserve">Classification selon le UK slip </w:t>
      </w:r>
      <w:proofErr w:type="spellStart"/>
      <w:r>
        <w:rPr>
          <w:rStyle w:val="soitChar"/>
        </w:rPr>
        <w:t>resistance</w:t>
      </w:r>
      <w:proofErr w:type="spellEnd"/>
      <w:r>
        <w:rPr>
          <w:rStyle w:val="soitChar"/>
        </w:rPr>
        <w:t xml:space="preserve"> group : </w:t>
      </w:r>
      <w:r>
        <w:t> </w:t>
      </w:r>
      <w:r>
        <w:rPr>
          <w:rStyle w:val="optioncarChar"/>
        </w:rPr>
        <w:t>pas de spécification / très peu sûr / peu sûr / modérément sûr</w:t>
      </w:r>
      <w:r>
        <w:t> (par défaut)</w:t>
      </w:r>
      <w:r>
        <w:rPr>
          <w:rStyle w:val="optioncarChar"/>
        </w:rPr>
        <w:t> / très sûr.</w:t>
      </w:r>
    </w:p>
    <w:p w14:paraId="1C48733E" w14:textId="77777777" w:rsidR="0092790B" w:rsidRDefault="0092790B" w:rsidP="0092790B">
      <w:pPr>
        <w:pStyle w:val="Author-eListParagraph"/>
        <w:numPr>
          <w:ilvl w:val="0"/>
          <w:numId w:val="280"/>
        </w:numPr>
      </w:pPr>
      <w:r>
        <w:rPr>
          <w:rStyle w:val="soitChar"/>
        </w:rPr>
        <w:t xml:space="preserve">Résistance au </w:t>
      </w:r>
      <w:proofErr w:type="spellStart"/>
      <w:r>
        <w:rPr>
          <w:rStyle w:val="soitChar"/>
        </w:rPr>
        <w:t>tressaillage</w:t>
      </w:r>
      <w:proofErr w:type="spellEnd"/>
      <w:r>
        <w:rPr>
          <w:rStyle w:val="soitChar"/>
        </w:rPr>
        <w:t xml:space="preserve"> du carreau émaillé : </w:t>
      </w:r>
      <w:r>
        <w:t> </w:t>
      </w:r>
      <w:r>
        <w:rPr>
          <w:rStyle w:val="optioncarChar"/>
        </w:rPr>
        <w:t>pas de spécification </w:t>
      </w:r>
      <w:r>
        <w:t>(par défaut) </w:t>
      </w:r>
      <w:r>
        <w:rPr>
          <w:rStyle w:val="optioncarChar"/>
        </w:rPr>
        <w:t>/ résistant.</w:t>
      </w:r>
    </w:p>
    <w:p w14:paraId="2279D197" w14:textId="77777777" w:rsidR="0092790B" w:rsidRDefault="0092790B" w:rsidP="0092790B">
      <w:pPr>
        <w:ind w:left="567"/>
        <w:jc w:val="both"/>
      </w:pPr>
      <w:r>
        <w:t> </w:t>
      </w:r>
    </w:p>
    <w:p w14:paraId="366A4CF2" w14:textId="77777777" w:rsidR="0092790B" w:rsidRDefault="0092790B" w:rsidP="0092790B">
      <w:pPr>
        <w:ind w:left="567"/>
        <w:jc w:val="both"/>
      </w:pPr>
      <w:r>
        <w:rPr>
          <w:b/>
          <w:i/>
        </w:rPr>
        <w:t>(Soit)</w:t>
      </w:r>
    </w:p>
    <w:p w14:paraId="2716B782" w14:textId="77777777" w:rsidR="0092790B" w:rsidRDefault="0092790B" w:rsidP="0092790B">
      <w:pPr>
        <w:ind w:left="567"/>
        <w:jc w:val="both"/>
      </w:pPr>
      <w:r>
        <w:rPr>
          <w:rStyle w:val="soitChar"/>
          <w:u w:val="single"/>
        </w:rPr>
        <w:t>Réemploi :</w:t>
      </w:r>
    </w:p>
    <w:p w14:paraId="2D8AB6AB" w14:textId="77777777" w:rsidR="0092790B" w:rsidRDefault="0092790B" w:rsidP="0092790B">
      <w:pPr>
        <w:ind w:left="567"/>
        <w:jc w:val="both"/>
      </w:pPr>
      <w:r>
        <w:rPr>
          <w:rStyle w:val="soitChar"/>
        </w:rPr>
        <w:t>Il s’agit de carreaux de céramique issus </w:t>
      </w:r>
      <w:r>
        <w:rPr>
          <w:rStyle w:val="optioncarChar"/>
        </w:rPr>
        <w:t>du démontage de revêtement existants </w:t>
      </w:r>
      <w:r>
        <w:t xml:space="preserve">(par </w:t>
      </w:r>
      <w:proofErr w:type="gramStart"/>
      <w:r>
        <w:t>défaut)</w:t>
      </w:r>
      <w:r>
        <w:rPr>
          <w:rStyle w:val="optioncarChar"/>
        </w:rPr>
        <w:t>  /</w:t>
      </w:r>
      <w:proofErr w:type="gramEnd"/>
      <w:r>
        <w:rPr>
          <w:rStyle w:val="optioncarChar"/>
        </w:rPr>
        <w:t xml:space="preserve"> ***.</w:t>
      </w:r>
    </w:p>
    <w:p w14:paraId="3D8E79B1" w14:textId="77777777" w:rsidR="0092790B" w:rsidRDefault="0092790B" w:rsidP="0092790B">
      <w:pPr>
        <w:ind w:left="567"/>
        <w:jc w:val="both"/>
      </w:pPr>
      <w:r>
        <w:rPr>
          <w:rStyle w:val="soitChar"/>
        </w:rPr>
        <w:t>Les carreaux de céramiques sont destinés à un usage similaire à l’usage initial ou moins sollicitant.</w:t>
      </w:r>
    </w:p>
    <w:p w14:paraId="1DDF3E4A" w14:textId="77777777" w:rsidR="0092790B" w:rsidRDefault="0092790B" w:rsidP="0092790B">
      <w:pPr>
        <w:ind w:left="567"/>
        <w:jc w:val="both"/>
      </w:pPr>
      <w:r>
        <w:rPr>
          <w:rStyle w:val="soitChar"/>
        </w:rPr>
        <w:t>Pour une application initiale non connue les caractéristiques suivantes sont déterminées sur les échantillons représentatifs du lot.</w:t>
      </w:r>
    </w:p>
    <w:p w14:paraId="18655F32" w14:textId="77777777" w:rsidR="0092790B" w:rsidRDefault="0092790B" w:rsidP="0092790B">
      <w:pPr>
        <w:pStyle w:val="Author-eListParagraph"/>
        <w:numPr>
          <w:ilvl w:val="1"/>
          <w:numId w:val="281"/>
        </w:numPr>
      </w:pPr>
      <w:r>
        <w:rPr>
          <w:rStyle w:val="soitChar"/>
        </w:rPr>
        <w:t xml:space="preserve">Classe (selon le taux d’absorption d’eau E et le procédé de </w:t>
      </w:r>
      <w:proofErr w:type="gramStart"/>
      <w:r>
        <w:rPr>
          <w:rStyle w:val="soitChar"/>
        </w:rPr>
        <w:t>fabrication) </w:t>
      </w:r>
      <w:r>
        <w:t> </w:t>
      </w:r>
      <w:r>
        <w:rPr>
          <w:rStyle w:val="optioncarChar"/>
        </w:rPr>
        <w:t>:</w:t>
      </w:r>
      <w:proofErr w:type="gramEnd"/>
      <w:r>
        <w:rPr>
          <w:rStyle w:val="optioncarChar"/>
        </w:rPr>
        <w:t> </w:t>
      </w:r>
      <w:proofErr w:type="spellStart"/>
      <w:r>
        <w:rPr>
          <w:rStyle w:val="optioncarChar"/>
        </w:rPr>
        <w:t>AIa</w:t>
      </w:r>
      <w:proofErr w:type="spellEnd"/>
      <w:r>
        <w:rPr>
          <w:rStyle w:val="optioncarChar"/>
        </w:rPr>
        <w:t xml:space="preserve"> / </w:t>
      </w:r>
      <w:proofErr w:type="spellStart"/>
      <w:r>
        <w:rPr>
          <w:rStyle w:val="optioncarChar"/>
        </w:rPr>
        <w:t>AIb</w:t>
      </w:r>
      <w:proofErr w:type="spellEnd"/>
      <w:r>
        <w:rPr>
          <w:rStyle w:val="optioncarChar"/>
        </w:rPr>
        <w:t xml:space="preserve"> / AIIa-1 / AIIa-2 / AIIb-1 / AIIb-2 / AIII </w:t>
      </w:r>
      <w:r>
        <w:t>(par défaut) </w:t>
      </w:r>
      <w:r>
        <w:rPr>
          <w:rStyle w:val="optioncarChar"/>
        </w:rPr>
        <w:t xml:space="preserve">/ </w:t>
      </w:r>
      <w:proofErr w:type="spellStart"/>
      <w:r>
        <w:rPr>
          <w:rStyle w:val="optioncarChar"/>
        </w:rPr>
        <w:t>BIa</w:t>
      </w:r>
      <w:proofErr w:type="spellEnd"/>
      <w:r>
        <w:rPr>
          <w:rStyle w:val="optioncarChar"/>
        </w:rPr>
        <w:t xml:space="preserve"> / </w:t>
      </w:r>
      <w:proofErr w:type="spellStart"/>
      <w:r>
        <w:rPr>
          <w:rStyle w:val="optioncarChar"/>
        </w:rPr>
        <w:t>BIb</w:t>
      </w:r>
      <w:proofErr w:type="spellEnd"/>
      <w:r>
        <w:rPr>
          <w:rStyle w:val="optioncarChar"/>
        </w:rPr>
        <w:t xml:space="preserve"> / </w:t>
      </w:r>
      <w:proofErr w:type="spellStart"/>
      <w:r>
        <w:rPr>
          <w:rStyle w:val="optioncarChar"/>
        </w:rPr>
        <w:t>BIIa</w:t>
      </w:r>
      <w:proofErr w:type="spellEnd"/>
      <w:r>
        <w:rPr>
          <w:rStyle w:val="optioncarChar"/>
        </w:rPr>
        <w:t xml:space="preserve"> / </w:t>
      </w:r>
      <w:proofErr w:type="spellStart"/>
      <w:r>
        <w:rPr>
          <w:rStyle w:val="optioncarChar"/>
        </w:rPr>
        <w:t>BIIb</w:t>
      </w:r>
      <w:proofErr w:type="spellEnd"/>
      <w:r>
        <w:rPr>
          <w:rStyle w:val="optioncarChar"/>
        </w:rPr>
        <w:t xml:space="preserve"> / BIII</w:t>
      </w:r>
      <w:r>
        <w:rPr>
          <w:rStyle w:val="soitChar"/>
        </w:rPr>
        <w:t>.</w:t>
      </w:r>
      <w:r>
        <w:br/>
      </w:r>
    </w:p>
    <w:p w14:paraId="0401D17E" w14:textId="77777777" w:rsidR="0092790B" w:rsidRDefault="0092790B" w:rsidP="0092790B">
      <w:pPr>
        <w:pStyle w:val="Author-eListParagraph"/>
        <w:numPr>
          <w:ilvl w:val="1"/>
          <w:numId w:val="281"/>
        </w:numPr>
      </w:pPr>
      <w:r>
        <w:rPr>
          <w:rStyle w:val="soitChar"/>
        </w:rPr>
        <w:t>Résistance aux taches [NBN EN ISO 10545-14] : </w:t>
      </w:r>
      <w:r>
        <w:t> </w:t>
      </w:r>
      <w:r>
        <w:rPr>
          <w:rStyle w:val="optioncarChar"/>
        </w:rPr>
        <w:t>1 / 2 / 3</w:t>
      </w:r>
      <w:r>
        <w:t> (par défaut) </w:t>
      </w:r>
      <w:r>
        <w:rPr>
          <w:rStyle w:val="optioncarChar"/>
        </w:rPr>
        <w:t>/ 4 / 5</w:t>
      </w:r>
      <w:r>
        <w:rPr>
          <w:rStyle w:val="soitChar"/>
        </w:rPr>
        <w:t>.</w:t>
      </w:r>
      <w:r>
        <w:br/>
      </w:r>
    </w:p>
    <w:p w14:paraId="54CE7775" w14:textId="77777777" w:rsidR="0092790B" w:rsidRDefault="0092790B" w:rsidP="0092790B">
      <w:pPr>
        <w:ind w:left="567"/>
        <w:jc w:val="both"/>
      </w:pPr>
      <w:r>
        <w:rPr>
          <w:rStyle w:val="soitChar"/>
        </w:rPr>
        <w:t>Défauts esthétiques acceptables sur la face visible et les tranches des carreaux :  </w:t>
      </w:r>
    </w:p>
    <w:p w14:paraId="0FC9B58C" w14:textId="77777777" w:rsidR="0092790B" w:rsidRDefault="0092790B" w:rsidP="0092790B">
      <w:pPr>
        <w:pStyle w:val="Author-eListParagraph"/>
        <w:numPr>
          <w:ilvl w:val="0"/>
          <w:numId w:val="282"/>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484680DE" w14:textId="77777777" w:rsidR="0092790B" w:rsidRDefault="0092790B" w:rsidP="0092790B">
      <w:pPr>
        <w:pStyle w:val="Author-eListParagraph"/>
        <w:numPr>
          <w:ilvl w:val="0"/>
          <w:numId w:val="283"/>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53CAA9A7" w14:textId="77777777" w:rsidR="0092790B" w:rsidRDefault="0092790B" w:rsidP="0092790B">
      <w:pPr>
        <w:pStyle w:val="Author-eListParagraph"/>
        <w:numPr>
          <w:ilvl w:val="0"/>
          <w:numId w:val="283"/>
        </w:numPr>
        <w:jc w:val="both"/>
      </w:pPr>
    </w:p>
    <w:p w14:paraId="20DB3FD1" w14:textId="77777777" w:rsidR="0092790B" w:rsidRDefault="0092790B" w:rsidP="0092790B">
      <w:pPr>
        <w:pStyle w:val="Author-eListParagraph"/>
        <w:numPr>
          <w:ilvl w:val="0"/>
          <w:numId w:val="283"/>
        </w:numPr>
        <w:jc w:val="both"/>
      </w:pPr>
      <w:r>
        <w:rPr>
          <w:rStyle w:val="soitChar"/>
        </w:rPr>
        <w:t>Trace de colle ou mortier sur les tranches : </w:t>
      </w:r>
      <w:r>
        <w:rPr>
          <w:rStyle w:val="optioncarChar"/>
        </w:rPr>
        <w:t>aucune </w:t>
      </w:r>
      <w:r>
        <w:t>(par défaut)</w:t>
      </w:r>
      <w:r>
        <w:rPr>
          <w:rStyle w:val="optioncarChar"/>
        </w:rPr>
        <w:t> / 10 % / 20 % / 30 % / 50 % / *** %  </w:t>
      </w:r>
    </w:p>
    <w:p w14:paraId="162BE7BB" w14:textId="77777777" w:rsidR="0092790B" w:rsidRDefault="0092790B" w:rsidP="0092790B">
      <w:pPr>
        <w:pStyle w:val="Author-eListParagraph"/>
        <w:numPr>
          <w:ilvl w:val="0"/>
          <w:numId w:val="283"/>
        </w:numPr>
        <w:jc w:val="both"/>
      </w:pPr>
    </w:p>
    <w:p w14:paraId="2D65AA41" w14:textId="77777777" w:rsidR="0092790B" w:rsidRDefault="0092790B" w:rsidP="0092790B">
      <w:pPr>
        <w:pStyle w:val="Author-eListParagraph"/>
        <w:numPr>
          <w:ilvl w:val="0"/>
          <w:numId w:val="283"/>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304157BB" w14:textId="77777777" w:rsidR="0092790B" w:rsidRDefault="0092790B" w:rsidP="0092790B">
      <w:pPr>
        <w:pStyle w:val="pheading"/>
      </w:pPr>
      <w:r>
        <w:t>- Finitions</w:t>
      </w:r>
    </w:p>
    <w:p w14:paraId="55CF6BC9" w14:textId="77777777" w:rsidR="0092790B" w:rsidRDefault="0092790B" w:rsidP="0092790B">
      <w:r>
        <w:t>Couleur : </w:t>
      </w:r>
      <w:r>
        <w:rPr>
          <w:rStyle w:val="optioncarChar"/>
        </w:rPr>
        <w:t>sable / jaune / gris / noir / bleu / vert / ***</w:t>
      </w:r>
      <w:r>
        <w:t>. L'entrepreneur soumet une carte de couleurs.</w:t>
      </w:r>
    </w:p>
    <w:p w14:paraId="1166E978" w14:textId="77777777" w:rsidR="0092790B" w:rsidRDefault="0092790B" w:rsidP="0092790B">
      <w:pPr>
        <w:pStyle w:val="Author-eListParagraph"/>
        <w:numPr>
          <w:ilvl w:val="0"/>
          <w:numId w:val="284"/>
        </w:numPr>
      </w:pPr>
      <w:r>
        <w:t>Finition : </w:t>
      </w:r>
      <w:r>
        <w:rPr>
          <w:rStyle w:val="optioncarChar"/>
        </w:rPr>
        <w:t>émaillé (GL) / non émaillé (UGL) / engobé / poli</w:t>
      </w:r>
      <w:r>
        <w:br/>
      </w:r>
    </w:p>
    <w:p w14:paraId="34176634" w14:textId="77777777" w:rsidR="0092790B" w:rsidRDefault="0092790B" w:rsidP="0092790B">
      <w:pPr>
        <w:pStyle w:val="Author-eListParagraph"/>
        <w:numPr>
          <w:ilvl w:val="0"/>
          <w:numId w:val="284"/>
        </w:numPr>
      </w:pPr>
      <w:r>
        <w:t>Aspect : lisse</w:t>
      </w:r>
    </w:p>
    <w:p w14:paraId="00B8A8EB" w14:textId="77777777" w:rsidR="0092790B" w:rsidRDefault="0092790B" w:rsidP="0092790B">
      <w:pPr>
        <w:pStyle w:val="pheading"/>
      </w:pPr>
      <w:r>
        <w:t>EXÉCUTION / MISE EN ŒUVRE</w:t>
      </w:r>
    </w:p>
    <w:p w14:paraId="4734F28C" w14:textId="77777777" w:rsidR="0092790B" w:rsidRDefault="0092790B" w:rsidP="0092790B">
      <w:pPr>
        <w:pStyle w:val="pheading"/>
      </w:pPr>
      <w:r>
        <w:t>- Prescriptions générales</w:t>
      </w:r>
    </w:p>
    <w:p w14:paraId="5549C105" w14:textId="77777777" w:rsidR="0092790B" w:rsidRDefault="0092790B" w:rsidP="0092790B">
      <w:pPr>
        <w:jc w:val="both"/>
      </w:pPr>
      <w:r>
        <w:t>Le type de pose dispose en carreaux : </w:t>
      </w:r>
      <w:r>
        <w:rPr>
          <w:rStyle w:val="optioncarChar"/>
        </w:rPr>
        <w:t>opus romain / carrés </w:t>
      </w:r>
      <w:r>
        <w:t>(par défaut) </w:t>
      </w:r>
      <w:r>
        <w:rPr>
          <w:rStyle w:val="optioncarChar"/>
        </w:rPr>
        <w:t xml:space="preserve">/ losanges (sur pointe) / joints coupés ou </w:t>
      </w:r>
      <w:proofErr w:type="spellStart"/>
      <w:r>
        <w:rPr>
          <w:rStyle w:val="optioncarChar"/>
        </w:rPr>
        <w:t>contrériés</w:t>
      </w:r>
      <w:proofErr w:type="spellEnd"/>
      <w:r>
        <w:rPr>
          <w:rStyle w:val="optioncarChar"/>
        </w:rPr>
        <w:t xml:space="preserve"> / bâtons rompus au carré / bâtons rompus en diagonale (en parquet) / rectangles et carrés / rectangles en bandes de largeur et/ou de longueur variées / dalles octogonales à cabochons / ***.</w:t>
      </w:r>
    </w:p>
    <w:p w14:paraId="097ED228" w14:textId="77777777" w:rsidR="0092790B" w:rsidRDefault="0092790B" w:rsidP="0092790B">
      <w:pPr>
        <w:jc w:val="both"/>
      </w:pPr>
      <w:r>
        <w:t>Choix de la technique de pose : </w:t>
      </w:r>
      <w:r>
        <w:rPr>
          <w:rStyle w:val="optioncarChar"/>
        </w:rPr>
        <w:t>pose au mortier-colle sur chape durcie </w:t>
      </w:r>
      <w:r>
        <w:t>(par défaut)</w:t>
      </w:r>
      <w:r>
        <w:rPr>
          <w:rStyle w:val="optioncarChar"/>
        </w:rPr>
        <w:t> / pose en chape fraîche / pose au mortier sur lit de sable stabilisé ou sur support durci / autres techniques.</w:t>
      </w:r>
    </w:p>
    <w:p w14:paraId="61510D3D" w14:textId="77777777" w:rsidR="0092790B" w:rsidRDefault="0092790B" w:rsidP="0092790B">
      <w:pPr>
        <w:ind w:left="567"/>
        <w:jc w:val="both"/>
      </w:pPr>
      <w:r>
        <w:rPr>
          <w:b/>
          <w:i/>
        </w:rPr>
        <w:t>(Soit par défaut)</w:t>
      </w:r>
    </w:p>
    <w:p w14:paraId="7D75CCA6" w14:textId="77777777" w:rsidR="0092790B" w:rsidRDefault="0092790B" w:rsidP="0092790B">
      <w:pPr>
        <w:ind w:left="567"/>
        <w:jc w:val="both"/>
      </w:pPr>
      <w:r>
        <w:rPr>
          <w:rStyle w:val="soitChar"/>
          <w:u w:val="single"/>
        </w:rPr>
        <w:t>Pose au mortier-colle sur chape durcie : </w:t>
      </w:r>
    </w:p>
    <w:p w14:paraId="2B39074C" w14:textId="77777777" w:rsidR="0092790B" w:rsidRDefault="0092790B" w:rsidP="0092790B">
      <w:pPr>
        <w:ind w:left="567"/>
        <w:jc w:val="both"/>
      </w:pPr>
      <w:r>
        <w:rPr>
          <w:rStyle w:val="soitChar"/>
        </w:rPr>
        <w:t xml:space="preserve"> On se réfère au §6.1 de la [NIT 237]. Le délai d’attente avant la pose du revêtement est ‘x’ semaines pour une épaisseur de chape de ‘x’ centimètres avec un minimum de 28 jours (sauf chape à durcissement rapide). La surface de la chape est propre et non traitée avec des produits. Elle est en outre exempte de fissures anormales, non poudreuse et, de préférence, légèrement rugueuse et absorbante en surface. Au moment de la pose, elle ne peut présenter de la condensation et sa température est comprise entre 5 et 30°C. S’il s’agit d’une chape anhydrite, le carreleur s’assure de la compatibilité avec le mortier-colle.</w:t>
      </w:r>
    </w:p>
    <w:p w14:paraId="45D9C65A" w14:textId="77777777" w:rsidR="0092790B" w:rsidRDefault="0092790B" w:rsidP="0092790B">
      <w:pPr>
        <w:ind w:left="567"/>
        <w:jc w:val="both"/>
      </w:pPr>
    </w:p>
    <w:p w14:paraId="4E9B3912" w14:textId="77777777" w:rsidR="0092790B" w:rsidRDefault="0092790B" w:rsidP="0092790B">
      <w:pPr>
        <w:ind w:left="567"/>
        <w:jc w:val="both"/>
      </w:pPr>
      <w:r>
        <w:rPr>
          <w:b/>
          <w:i/>
        </w:rPr>
        <w:t>(Soit)</w:t>
      </w:r>
    </w:p>
    <w:p w14:paraId="33E9413B" w14:textId="77777777" w:rsidR="0092790B" w:rsidRDefault="0092790B" w:rsidP="0092790B">
      <w:pPr>
        <w:ind w:left="567"/>
        <w:jc w:val="both"/>
      </w:pPr>
      <w:r>
        <w:rPr>
          <w:rStyle w:val="soitChar"/>
          <w:u w:val="single"/>
        </w:rPr>
        <w:t>Pose en chape fraîche : </w:t>
      </w:r>
    </w:p>
    <w:p w14:paraId="1678382C" w14:textId="77777777" w:rsidR="0092790B" w:rsidRDefault="0092790B" w:rsidP="0092790B">
      <w:pPr>
        <w:ind w:left="567"/>
        <w:jc w:val="both"/>
      </w:pPr>
      <w:r>
        <w:rPr>
          <w:rStyle w:val="soitChar"/>
        </w:rPr>
        <w:t xml:space="preserve"> On se réfère au §6.2 de la [NIT 237].</w:t>
      </w:r>
    </w:p>
    <w:p w14:paraId="1D0FAB41" w14:textId="77777777" w:rsidR="0092790B" w:rsidRDefault="0092790B" w:rsidP="0092790B">
      <w:pPr>
        <w:ind w:left="567"/>
        <w:jc w:val="both"/>
      </w:pPr>
    </w:p>
    <w:p w14:paraId="7D29AA16" w14:textId="77777777" w:rsidR="0092790B" w:rsidRDefault="0092790B" w:rsidP="0092790B">
      <w:pPr>
        <w:ind w:left="567"/>
        <w:jc w:val="both"/>
      </w:pPr>
      <w:r>
        <w:rPr>
          <w:b/>
          <w:i/>
        </w:rPr>
        <w:t>(Soit)</w:t>
      </w:r>
    </w:p>
    <w:p w14:paraId="426F0727" w14:textId="77777777" w:rsidR="0092790B" w:rsidRDefault="0092790B" w:rsidP="0092790B">
      <w:pPr>
        <w:ind w:left="567"/>
        <w:jc w:val="both"/>
      </w:pPr>
      <w:r>
        <w:rPr>
          <w:rStyle w:val="soitChar"/>
          <w:u w:val="single"/>
        </w:rPr>
        <w:t>Pose au mortier sur lit de sable stabilisé ou sur support durci : </w:t>
      </w:r>
    </w:p>
    <w:p w14:paraId="38723211" w14:textId="77777777" w:rsidR="0092790B" w:rsidRDefault="0092790B" w:rsidP="0092790B">
      <w:pPr>
        <w:ind w:left="567"/>
        <w:jc w:val="both"/>
      </w:pPr>
      <w:r>
        <w:rPr>
          <w:rStyle w:val="soitChar"/>
        </w:rPr>
        <w:t xml:space="preserve"> On se réfère au §6.3 de la [NIT 237].</w:t>
      </w:r>
    </w:p>
    <w:p w14:paraId="0FF79A49" w14:textId="77777777" w:rsidR="0092790B" w:rsidRDefault="0092790B" w:rsidP="0092790B">
      <w:pPr>
        <w:ind w:left="567"/>
        <w:jc w:val="both"/>
      </w:pPr>
      <w:r>
        <w:rPr>
          <w:rStyle w:val="soitChar"/>
        </w:rPr>
        <w:t xml:space="preserve"> Support : </w:t>
      </w:r>
      <w:r>
        <w:rPr>
          <w:rStyle w:val="optioncarChar"/>
        </w:rPr>
        <w:t xml:space="preserve">sable stabilisé / support dur et stable </w:t>
      </w:r>
      <w:r>
        <w:t>(par défaut) </w:t>
      </w:r>
      <w:r>
        <w:rPr>
          <w:rStyle w:val="optioncarChar"/>
        </w:rPr>
        <w:t>/ ***.</w:t>
      </w:r>
    </w:p>
    <w:p w14:paraId="28E68969" w14:textId="77777777" w:rsidR="0092790B" w:rsidRDefault="0092790B" w:rsidP="0092790B">
      <w:pPr>
        <w:ind w:left="567"/>
        <w:jc w:val="both"/>
      </w:pPr>
    </w:p>
    <w:p w14:paraId="2F323F09" w14:textId="77777777" w:rsidR="0092790B" w:rsidRDefault="0092790B" w:rsidP="0092790B">
      <w:pPr>
        <w:ind w:left="567"/>
        <w:jc w:val="both"/>
      </w:pPr>
      <w:r>
        <w:rPr>
          <w:b/>
          <w:i/>
        </w:rPr>
        <w:t>(Soit)</w:t>
      </w:r>
    </w:p>
    <w:p w14:paraId="35A91775" w14:textId="77777777" w:rsidR="0092790B" w:rsidRDefault="0092790B" w:rsidP="0092790B">
      <w:pPr>
        <w:ind w:left="567"/>
        <w:jc w:val="both"/>
      </w:pPr>
      <w:r>
        <w:rPr>
          <w:rStyle w:val="soitChar"/>
          <w:u w:val="single"/>
        </w:rPr>
        <w:t>Autres techniques :</w:t>
      </w:r>
    </w:p>
    <w:p w14:paraId="32F5BF84" w14:textId="77777777" w:rsidR="0092790B" w:rsidRDefault="0092790B" w:rsidP="0092790B">
      <w:pPr>
        <w:ind w:left="567"/>
        <w:jc w:val="both"/>
      </w:pPr>
      <w:r>
        <w:rPr>
          <w:rStyle w:val="soitChar"/>
        </w:rPr>
        <w:t xml:space="preserve"> On se réfère au §6.4 de la [NIT 237].</w:t>
      </w:r>
    </w:p>
    <w:p w14:paraId="18C106E5" w14:textId="77777777" w:rsidR="0092790B" w:rsidRDefault="0092790B" w:rsidP="0092790B">
      <w:pPr>
        <w:ind w:left="567"/>
        <w:jc w:val="both"/>
      </w:pPr>
      <w:r>
        <w:rPr>
          <w:rStyle w:val="soitChar"/>
        </w:rPr>
        <w:t xml:space="preserve"> Techniques : </w:t>
      </w:r>
      <w:r>
        <w:rPr>
          <w:rStyle w:val="optioncarChar"/>
        </w:rPr>
        <w:t xml:space="preserve">pose à l’aide d’une colle en dispersion sur chape durcie </w:t>
      </w:r>
      <w:r>
        <w:t>(par défaut)</w:t>
      </w:r>
      <w:r>
        <w:rPr>
          <w:rStyle w:val="optioncarChar"/>
        </w:rPr>
        <w:t xml:space="preserve"> / pose à l’aide de colle réactive / pose au mortier-colle sur natte</w:t>
      </w:r>
      <w:r>
        <w:rPr>
          <w:rStyle w:val="soitChar"/>
        </w:rPr>
        <w:t>.</w:t>
      </w:r>
    </w:p>
    <w:p w14:paraId="40322DCC" w14:textId="77777777" w:rsidR="0092790B" w:rsidRDefault="0092790B" w:rsidP="0092790B">
      <w:pPr>
        <w:jc w:val="both"/>
      </w:pPr>
      <w:r>
        <w:t> </w:t>
      </w:r>
    </w:p>
    <w:p w14:paraId="6013C433" w14:textId="77777777" w:rsidR="0092790B" w:rsidRDefault="0092790B" w:rsidP="0092790B">
      <w:pPr>
        <w:jc w:val="both"/>
      </w:pPr>
      <w:r>
        <w:t xml:space="preserve">Les produits de </w:t>
      </w:r>
      <w:proofErr w:type="spellStart"/>
      <w:r>
        <w:t>jointoyage</w:t>
      </w:r>
      <w:proofErr w:type="spellEnd"/>
      <w:r>
        <w:t xml:space="preserve"> sont :</w:t>
      </w:r>
    </w:p>
    <w:p w14:paraId="715AB13D" w14:textId="77777777" w:rsidR="0092790B" w:rsidRDefault="0092790B" w:rsidP="0092790B">
      <w:pPr>
        <w:pStyle w:val="Author-eListParagraph"/>
        <w:numPr>
          <w:ilvl w:val="0"/>
          <w:numId w:val="285"/>
        </w:numPr>
        <w:jc w:val="both"/>
      </w:pPr>
      <w:r>
        <w:t>Teinte : </w:t>
      </w:r>
      <w:r>
        <w:rPr>
          <w:rStyle w:val="optioncarChar"/>
        </w:rPr>
        <w:t xml:space="preserve">gris clair </w:t>
      </w:r>
      <w:r>
        <w:t>(par défaut)</w:t>
      </w:r>
      <w:r>
        <w:rPr>
          <w:rStyle w:val="optioncarChar"/>
        </w:rPr>
        <w:t> / ***.</w:t>
      </w:r>
    </w:p>
    <w:p w14:paraId="3F4E73C3" w14:textId="77777777" w:rsidR="0092790B" w:rsidRDefault="0092790B" w:rsidP="0092790B">
      <w:pPr>
        <w:pStyle w:val="Author-eListParagraph"/>
        <w:numPr>
          <w:ilvl w:val="0"/>
          <w:numId w:val="285"/>
        </w:numPr>
        <w:jc w:val="both"/>
      </w:pPr>
    </w:p>
    <w:p w14:paraId="3FBBCA65" w14:textId="77777777" w:rsidR="0092790B" w:rsidRDefault="0092790B" w:rsidP="0092790B">
      <w:pPr>
        <w:pStyle w:val="Author-eListParagraph"/>
        <w:numPr>
          <w:ilvl w:val="0"/>
          <w:numId w:val="285"/>
        </w:numPr>
        <w:jc w:val="both"/>
      </w:pPr>
      <w:r>
        <w:t>Liquides et solutions auxquels le produit résiste (voir tableau 34 de la [NIT 237] : </w:t>
      </w:r>
      <w:r>
        <w:rPr>
          <w:rStyle w:val="optioncarChar"/>
        </w:rPr>
        <w:t xml:space="preserve">pas de spécification </w:t>
      </w:r>
      <w:r>
        <w:t>(par défaut)</w:t>
      </w:r>
      <w:r>
        <w:rPr>
          <w:rStyle w:val="optioncarChar"/>
        </w:rPr>
        <w:t> / ***.</w:t>
      </w:r>
    </w:p>
    <w:p w14:paraId="22505444" w14:textId="77777777" w:rsidR="0092790B" w:rsidRDefault="0092790B" w:rsidP="0092790B">
      <w:pPr>
        <w:pStyle w:val="Author-eListParagraph"/>
        <w:numPr>
          <w:ilvl w:val="0"/>
          <w:numId w:val="285"/>
        </w:numPr>
        <w:jc w:val="both"/>
      </w:pPr>
    </w:p>
    <w:p w14:paraId="7EBD8ACB" w14:textId="77777777" w:rsidR="0092790B" w:rsidRDefault="0092790B" w:rsidP="0092790B">
      <w:pPr>
        <w:jc w:val="both"/>
      </w:pPr>
      <w:r>
        <w:t>Liquides et solutions auxquels le produit pour joint de mouvement résiste (voir tableau 34 de la [NIT 237] : </w:t>
      </w:r>
      <w:r>
        <w:rPr>
          <w:rStyle w:val="optioncarChar"/>
        </w:rPr>
        <w:t xml:space="preserve">pas de spécification </w:t>
      </w:r>
      <w:r>
        <w:t>(par défaut)</w:t>
      </w:r>
      <w:r>
        <w:rPr>
          <w:rStyle w:val="optioncarChar"/>
        </w:rPr>
        <w:t> / ***</w:t>
      </w:r>
      <w:r>
        <w:t>.</w:t>
      </w:r>
    </w:p>
    <w:p w14:paraId="488282A2" w14:textId="77777777" w:rsidR="0092790B" w:rsidRDefault="0092790B" w:rsidP="0092790B">
      <w:pPr>
        <w:pStyle w:val="pheading"/>
      </w:pPr>
      <w:r>
        <w:t>DOCUMENTS DE RÉFÉRENCE COMPLÉMENTAIRES</w:t>
      </w:r>
    </w:p>
    <w:p w14:paraId="51DA687A" w14:textId="77777777" w:rsidR="0092790B" w:rsidRDefault="0092790B" w:rsidP="0092790B">
      <w:pPr>
        <w:pStyle w:val="pheading"/>
      </w:pPr>
      <w:r>
        <w:t>- Matériau</w:t>
      </w:r>
    </w:p>
    <w:p w14:paraId="42E6F22D" w14:textId="77777777" w:rsidR="0092790B" w:rsidRDefault="0092790B" w:rsidP="0092790B">
      <w:r>
        <w:t>[STS 52.1, Menuiseries extérieures en bois]</w:t>
      </w:r>
    </w:p>
    <w:p w14:paraId="30E58ABB" w14:textId="77777777" w:rsidR="0092790B" w:rsidRDefault="0092790B" w:rsidP="0092790B">
      <w:pPr>
        <w:pStyle w:val="pheading"/>
      </w:pPr>
      <w:r>
        <w:t>MESURAGE</w:t>
      </w:r>
    </w:p>
    <w:p w14:paraId="7107EE5D" w14:textId="77777777" w:rsidR="0092790B" w:rsidRDefault="0092790B" w:rsidP="0092790B">
      <w:pPr>
        <w:pStyle w:val="pheading"/>
      </w:pPr>
      <w:r>
        <w:t xml:space="preserve">- unité de </w:t>
      </w:r>
      <w:proofErr w:type="gramStart"/>
      <w:r>
        <w:t>mesure:</w:t>
      </w:r>
      <w:proofErr w:type="gramEnd"/>
    </w:p>
    <w:p w14:paraId="58505C19" w14:textId="77777777" w:rsidR="0092790B" w:rsidRDefault="0092790B" w:rsidP="0092790B">
      <w:proofErr w:type="gramStart"/>
      <w:r>
        <w:t>m</w:t>
      </w:r>
      <w:proofErr w:type="gramEnd"/>
      <w:r>
        <w:t>²</w:t>
      </w:r>
    </w:p>
    <w:p w14:paraId="1DE9FDBB" w14:textId="77777777" w:rsidR="0092790B" w:rsidRDefault="0092790B" w:rsidP="0092790B">
      <w:pPr>
        <w:pStyle w:val="pheading"/>
      </w:pPr>
      <w:r>
        <w:t xml:space="preserve">- code de </w:t>
      </w:r>
      <w:proofErr w:type="gramStart"/>
      <w:r>
        <w:t>mesurage:</w:t>
      </w:r>
      <w:proofErr w:type="gramEnd"/>
    </w:p>
    <w:p w14:paraId="34B7AFD3" w14:textId="77777777" w:rsidR="0092790B" w:rsidRDefault="0092790B" w:rsidP="0092790B">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05E0F0AC" w14:textId="77777777" w:rsidR="0092790B" w:rsidRDefault="0092790B" w:rsidP="0092790B">
      <w:pPr>
        <w:jc w:val="both"/>
      </w:pPr>
      <w:r>
        <w:t xml:space="preserve">Distinction faite suivant le type de carreaux (neuf et/ou de réemploi). S’il s’agit de réemploi, </w:t>
      </w:r>
      <w:proofErr w:type="gramStart"/>
      <w:r>
        <w:t>distinguer  avec</w:t>
      </w:r>
      <w:proofErr w:type="gramEnd"/>
      <w:r>
        <w:t xml:space="preserve"> ou sans fourniture.</w:t>
      </w:r>
    </w:p>
    <w:p w14:paraId="217DA0BF" w14:textId="77777777" w:rsidR="0092790B" w:rsidRDefault="0092790B" w:rsidP="0092790B">
      <w:pPr>
        <w:pStyle w:val="pheading"/>
      </w:pPr>
      <w:r>
        <w:t xml:space="preserve">- nature du </w:t>
      </w:r>
      <w:proofErr w:type="gramStart"/>
      <w:r>
        <w:t>marché:</w:t>
      </w:r>
      <w:proofErr w:type="gramEnd"/>
    </w:p>
    <w:p w14:paraId="6B8C83F2" w14:textId="77777777" w:rsidR="0092790B" w:rsidRDefault="0092790B" w:rsidP="0092790B">
      <w:r>
        <w:t>QF</w:t>
      </w:r>
    </w:p>
    <w:p w14:paraId="08AEBC79" w14:textId="77777777" w:rsidR="0092790B" w:rsidRDefault="0092790B" w:rsidP="0092790B">
      <w:pPr>
        <w:pStyle w:val="Author-eSectionHeading4"/>
      </w:pPr>
      <w:bookmarkStart w:id="84" w:name="_Toc82620062"/>
      <w:bookmarkStart w:id="85" w:name="_Toc82620971"/>
      <w:r>
        <w:t>53.55 Revêtements de sols souples</w:t>
      </w:r>
      <w:bookmarkEnd w:id="84"/>
      <w:bookmarkEnd w:id="85"/>
    </w:p>
    <w:p w14:paraId="3281349E" w14:textId="77777777" w:rsidR="0092790B" w:rsidRDefault="0092790B" w:rsidP="0092790B">
      <w:pPr>
        <w:pStyle w:val="pheading"/>
      </w:pPr>
      <w:bookmarkStart w:id="86" w:name="975"/>
      <w:bookmarkEnd w:id="86"/>
      <w:r>
        <w:t>DESCRIPTION</w:t>
      </w:r>
    </w:p>
    <w:p w14:paraId="21CC4FE4" w14:textId="77777777" w:rsidR="0092790B" w:rsidRDefault="0092790B" w:rsidP="0092790B">
      <w:pPr>
        <w:pStyle w:val="pheading"/>
      </w:pPr>
      <w:r>
        <w:t>- Définition / Comprend</w:t>
      </w:r>
    </w:p>
    <w:p w14:paraId="3621A409" w14:textId="77777777" w:rsidR="0092790B" w:rsidRDefault="0092790B" w:rsidP="0092790B">
      <w:pPr>
        <w:jc w:val="both"/>
      </w:pPr>
      <w:r>
        <w:t>Il s'agit de la fourniture (hors matériaux récupérés du même site) et de la pose de revêtements de sol souples résilients ou textiles en lés (linoléum, caoutchouc, PVC, textile...) ou en dalles sur une chape et/ou une aire de pose en bois ou toute autre support rigide adapté à la fixation. Les sols souples sont neufs ou de réemploi.  Conformément aux dispositions générales et/ou spécifiques du cahier spécial des charges, les prix unitaires compris dans ces postes comprennent toujours, soit selon la ventilation dans le métré récapitulatif, soit dans leur totalité :</w:t>
      </w:r>
    </w:p>
    <w:p w14:paraId="439ECEAD" w14:textId="77777777" w:rsidR="0092790B" w:rsidRDefault="0092790B" w:rsidP="0092790B">
      <w:pPr>
        <w:pStyle w:val="Author-eListParagraph"/>
        <w:numPr>
          <w:ilvl w:val="0"/>
          <w:numId w:val="286"/>
        </w:numPr>
        <w:jc w:val="both"/>
      </w:pPr>
      <w:proofErr w:type="gramStart"/>
      <w:r>
        <w:t>la</w:t>
      </w:r>
      <w:proofErr w:type="gramEnd"/>
      <w:r>
        <w:t xml:space="preserve"> préparation de l'aire de pose, l'évacuation de tous les déchets, décombres, plâtre, graisse, etc.;</w:t>
      </w:r>
    </w:p>
    <w:p w14:paraId="3E6BA1C8" w14:textId="77777777" w:rsidR="0092790B" w:rsidRDefault="0092790B" w:rsidP="0092790B">
      <w:pPr>
        <w:pStyle w:val="Author-eListParagraph"/>
        <w:numPr>
          <w:ilvl w:val="0"/>
          <w:numId w:val="286"/>
        </w:numPr>
        <w:jc w:val="both"/>
      </w:pPr>
      <w:proofErr w:type="gramStart"/>
      <w:r>
        <w:t>le</w:t>
      </w:r>
      <w:proofErr w:type="gramEnd"/>
      <w:r>
        <w:t xml:space="preserve"> contrôle préalable du taux d'humidité de l'aire de pose selon la méthode CM ;</w:t>
      </w:r>
    </w:p>
    <w:p w14:paraId="422A54D1" w14:textId="77777777" w:rsidR="0092790B" w:rsidRDefault="0092790B" w:rsidP="0092790B">
      <w:pPr>
        <w:pStyle w:val="Author-eListParagraph"/>
        <w:numPr>
          <w:ilvl w:val="0"/>
          <w:numId w:val="286"/>
        </w:numPr>
        <w:jc w:val="both"/>
      </w:pPr>
      <w:proofErr w:type="gramStart"/>
      <w:r>
        <w:t>l’égalisation</w:t>
      </w:r>
      <w:proofErr w:type="gramEnd"/>
      <w:r>
        <w:t xml:space="preserve"> obligatoire de la surface et son ponçage jusqu'à ce qu'elle soit bien lisse ;  </w:t>
      </w:r>
    </w:p>
    <w:p w14:paraId="6D04A3A0" w14:textId="77777777" w:rsidR="0092790B" w:rsidRDefault="0092790B" w:rsidP="0092790B">
      <w:pPr>
        <w:pStyle w:val="Author-eListParagraph"/>
        <w:numPr>
          <w:ilvl w:val="0"/>
          <w:numId w:val="286"/>
        </w:numPr>
        <w:jc w:val="both"/>
      </w:pPr>
      <w:proofErr w:type="gramStart"/>
      <w:r>
        <w:t>la</w:t>
      </w:r>
      <w:proofErr w:type="gramEnd"/>
      <w:r>
        <w:t xml:space="preserve"> fourniture, la mise en place et le collage du revêtement de sol souple, le laminage des joints et des bords, la soudure (à chaud, à froid ou vulcanisation) des joints (voir § 7 de la [NIT 241]) ;</w:t>
      </w:r>
    </w:p>
    <w:p w14:paraId="660618D3" w14:textId="77777777" w:rsidR="0092790B" w:rsidRDefault="0092790B" w:rsidP="0092790B">
      <w:pPr>
        <w:pStyle w:val="Author-eListParagraph"/>
        <w:numPr>
          <w:ilvl w:val="0"/>
          <w:numId w:val="286"/>
        </w:numPr>
        <w:jc w:val="both"/>
      </w:pPr>
      <w:proofErr w:type="gramStart"/>
      <w:r>
        <w:t>le</w:t>
      </w:r>
      <w:proofErr w:type="gramEnd"/>
      <w:r>
        <w:t xml:space="preserve"> nettoyage du revêtement de sol, y compris l’enlèvement du mastic superflu.</w:t>
      </w:r>
    </w:p>
    <w:p w14:paraId="12F33F7B" w14:textId="77777777" w:rsidR="0092790B" w:rsidRDefault="0092790B" w:rsidP="0092790B">
      <w:pPr>
        <w:pStyle w:val="pheading"/>
      </w:pPr>
      <w:r>
        <w:t>MATÉRIAUX</w:t>
      </w:r>
    </w:p>
    <w:p w14:paraId="18D70995" w14:textId="77777777" w:rsidR="0092790B" w:rsidRDefault="0092790B" w:rsidP="0092790B">
      <w:pPr>
        <w:jc w:val="both"/>
      </w:pPr>
      <w:r>
        <w:t>Les matériaux sont décrits en fonction des locaux où le revêtement est posé, les matériaux neufs livrés satisfont à la [NBN EN ISO 10874] :</w:t>
      </w:r>
    </w:p>
    <w:p w14:paraId="0C975FF1" w14:textId="77777777" w:rsidR="0092790B" w:rsidRDefault="0092790B" w:rsidP="0092790B">
      <w:pPr>
        <w:pStyle w:val="Author-eListParagraph"/>
        <w:numPr>
          <w:ilvl w:val="0"/>
          <w:numId w:val="287"/>
        </w:numPr>
      </w:pPr>
      <w:proofErr w:type="gramStart"/>
      <w:r>
        <w:t>classe</w:t>
      </w:r>
      <w:proofErr w:type="gramEnd"/>
      <w:r>
        <w:t xml:space="preserve"> 21, 22, 23 : locaux d'habitation d'usage faible à intensif (séjour, chambres à coucher, cuisine, …) ;</w:t>
      </w:r>
    </w:p>
    <w:p w14:paraId="2648469E" w14:textId="77777777" w:rsidR="0092790B" w:rsidRDefault="0092790B" w:rsidP="0092790B">
      <w:pPr>
        <w:pStyle w:val="Author-eListParagraph"/>
        <w:numPr>
          <w:ilvl w:val="0"/>
          <w:numId w:val="287"/>
        </w:numPr>
      </w:pPr>
      <w:proofErr w:type="gramStart"/>
      <w:r>
        <w:t>classe</w:t>
      </w:r>
      <w:proofErr w:type="gramEnd"/>
      <w:r>
        <w:t xml:space="preserve"> 31 - 32 : locaux de commerce et de bureau d'usage faible à normal ;</w:t>
      </w:r>
    </w:p>
    <w:p w14:paraId="3DC9D95D" w14:textId="77777777" w:rsidR="0092790B" w:rsidRDefault="0092790B" w:rsidP="0092790B">
      <w:pPr>
        <w:pStyle w:val="Author-eListParagraph"/>
        <w:numPr>
          <w:ilvl w:val="0"/>
          <w:numId w:val="287"/>
        </w:numPr>
      </w:pPr>
      <w:proofErr w:type="gramStart"/>
      <w:r>
        <w:t>classe</w:t>
      </w:r>
      <w:proofErr w:type="gramEnd"/>
      <w:r>
        <w:t xml:space="preserve"> 33 - 34 : d'usage intensif à fort intensif (locaux communautaires, …).</w:t>
      </w:r>
    </w:p>
    <w:p w14:paraId="03A4A6F2" w14:textId="77777777" w:rsidR="0092790B" w:rsidRDefault="0092790B" w:rsidP="0092790B">
      <w:pPr>
        <w:jc w:val="both"/>
      </w:pPr>
      <w:r>
        <w:t>Si l’application antérieure est connue, les matériaux de sols souples de réemploi peuvent être utilisés pour des locaux de même usage ou d’usage moins contraignant.</w:t>
      </w:r>
    </w:p>
    <w:p w14:paraId="5EA54371" w14:textId="77777777" w:rsidR="0092790B" w:rsidRDefault="0092790B" w:rsidP="0092790B">
      <w:pPr>
        <w:jc w:val="both"/>
      </w:pPr>
      <w:r>
        <w:t>Les critères de performance sont établis conformément aux normes de référence précitées. Les échantillons nécessaires et la documentation avec la mention des spécifications requises pour les produits sont soumis préalablement pour approbation.</w:t>
      </w:r>
    </w:p>
    <w:p w14:paraId="0519225E" w14:textId="77777777" w:rsidR="0092790B" w:rsidRDefault="0092790B" w:rsidP="0092790B">
      <w:pPr>
        <w:jc w:val="both"/>
      </w:pPr>
      <w:r>
        <w:t>Une nuance de couleur uniforme est garantie pour chaque local par la fourniture de rouleaux ou de carreau d'une seule et même charge.</w:t>
      </w:r>
    </w:p>
    <w:p w14:paraId="30481B3C" w14:textId="77777777" w:rsidR="0092790B" w:rsidRDefault="0092790B" w:rsidP="0092790B">
      <w:pPr>
        <w:jc w:val="both"/>
      </w:pPr>
      <w:r>
        <w:t>24 heures avant leur mise en œuvre, les rouleaux sont entreposés dans des locaux secs qui sont climatisés par l'entrepreneur à la température minimale de mise en œuvre (voir [NIT 241] §7, 15°C pour les revêtements textiles [voir [NIT 262] §7]). Tous les rouleaux sont dans la mesure du possible stockés verticalement.</w:t>
      </w:r>
    </w:p>
    <w:p w14:paraId="59499148" w14:textId="77777777" w:rsidR="0092790B" w:rsidRDefault="0092790B" w:rsidP="0092790B">
      <w:pPr>
        <w:jc w:val="both"/>
      </w:pPr>
      <w:r>
        <w:t>En matière de sécurité incendie, les revêtements de sol souples satisfont à certaines exigences en fonction de la destination du local dont ils font partie. (</w:t>
      </w:r>
      <w:proofErr w:type="gramStart"/>
      <w:r>
        <w:t>voir</w:t>
      </w:r>
      <w:proofErr w:type="gramEnd"/>
      <w:r>
        <w:t> [NIT 241] et [NIT 262] § 4)</w:t>
      </w:r>
    </w:p>
    <w:p w14:paraId="765751BE" w14:textId="77777777" w:rsidR="0092790B" w:rsidRDefault="0092790B" w:rsidP="0092790B">
      <w:pPr>
        <w:jc w:val="both"/>
      </w:pPr>
      <w:r>
        <w:t>Pour plus d'informations sur le choix du revêtement de sol souple, voir tableau 4 de la [NIT 241] pour les revêtements résilients et tableau 4 de la [NIT 262] pour les revêtements textiles.</w:t>
      </w:r>
    </w:p>
    <w:p w14:paraId="0EE7D705" w14:textId="77777777" w:rsidR="0092790B" w:rsidRDefault="0092790B" w:rsidP="0092790B">
      <w:pPr>
        <w:jc w:val="both"/>
      </w:pPr>
    </w:p>
    <w:p w14:paraId="6F308AFE" w14:textId="77777777" w:rsidR="0092790B" w:rsidRDefault="0092790B" w:rsidP="0092790B">
      <w:pPr>
        <w:jc w:val="both"/>
      </w:pPr>
    </w:p>
    <w:p w14:paraId="34512A9C" w14:textId="77777777" w:rsidR="0092790B" w:rsidRDefault="0092790B" w:rsidP="0092790B">
      <w:pPr>
        <w:jc w:val="both"/>
      </w:pPr>
      <w:r>
        <w:rPr>
          <w:b/>
        </w:rPr>
        <w:t xml:space="preserve">Matériaux utilisés pour la mise en </w:t>
      </w:r>
      <w:proofErr w:type="spellStart"/>
      <w:r>
        <w:rPr>
          <w:b/>
        </w:rPr>
        <w:t>oeuvre</w:t>
      </w:r>
      <w:proofErr w:type="spellEnd"/>
    </w:p>
    <w:p w14:paraId="28DC71B9" w14:textId="77777777" w:rsidR="0092790B" w:rsidRDefault="0092790B" w:rsidP="0092790B">
      <w:pPr>
        <w:jc w:val="both"/>
      </w:pPr>
      <w:r>
        <w:t xml:space="preserve">Les primaires, les produits d'égalisation, les éventuels </w:t>
      </w:r>
      <w:proofErr w:type="spellStart"/>
      <w:r>
        <w:t>coatings</w:t>
      </w:r>
      <w:proofErr w:type="spellEnd"/>
      <w:r>
        <w:t xml:space="preserve"> pare-vapeurs et les colles correspondent à la description du § 6 de la [NIT 241] pour la pose des revêtements de sol résilients du § 6 de la [NIT 262] pour la pose des revêtements de sol textiles.  </w:t>
      </w:r>
    </w:p>
    <w:p w14:paraId="2C0391E3" w14:textId="77777777" w:rsidR="0092790B" w:rsidRDefault="0092790B" w:rsidP="0092790B">
      <w:pPr>
        <w:jc w:val="both"/>
      </w:pPr>
      <w:r>
        <w:t>Les produits d'égalisation donnent lieu à un faible retrait de séchage et sont compatibles avec l'aire de pose, la colle prescrite et le revêtement de sol, compte tenu des sollicitations mécaniques, physiques et chimiques attendues (nature du support, de la colle, perméabilité du revêtement de sol, sollicitations statiques et dynamiques). Les produits d'égalisation qui offrent la meilleure résistance sont ceux qui satisfont aux exigences des tests à la chaise roulante.</w:t>
      </w:r>
    </w:p>
    <w:p w14:paraId="2000767A" w14:textId="77777777" w:rsidR="0092790B" w:rsidRDefault="0092790B" w:rsidP="0092790B">
      <w:pPr>
        <w:jc w:val="both"/>
      </w:pPr>
      <w:r>
        <w:t>Les primaires sont adaptés à la nature du support (e.a. chape), à la couche d'égalisation, à la colle et au revêtement de sol. Ils sont exempts de produits solvants, sauf si aucun autre produit équivalent n’est disponible.  </w:t>
      </w:r>
    </w:p>
    <w:p w14:paraId="4CCDE4F6" w14:textId="77777777" w:rsidR="0092790B" w:rsidRDefault="0092790B" w:rsidP="0092790B">
      <w:pPr>
        <w:jc w:val="both"/>
      </w:pPr>
      <w:r>
        <w:t>Les colles sont adaptées à la nature du support et du revêtement de sol souple (tableaux 24 et 26 de la [NIT 241] pour les revêtements de sol résilients et tableaux 38 et 39 de la [NIT 262] pour les revêtements de sol textiles). Différents types de colle peuvent être appliqués : colles en dispersion, colles époxy et polyuréthanes, colle en dispersion avec ciment, colle en phase solvant … Le choix est déterminé en fonction des conseils donnés par le fabricant des revêtements de sol. Lorsque des exigences particulières sont imposées, par exemple en ce qui concerne la résistance au feu, les colles sont du même type que celles utilisées lors des essais de résistance au feu.</w:t>
      </w:r>
    </w:p>
    <w:p w14:paraId="11D58584" w14:textId="77777777" w:rsidR="0092790B" w:rsidRDefault="0092790B" w:rsidP="0092790B">
      <w:pPr>
        <w:pStyle w:val="pheading"/>
      </w:pPr>
      <w:r>
        <w:t>EXÉCUTION / MISE EN ŒUVRE</w:t>
      </w:r>
    </w:p>
    <w:p w14:paraId="476FCBC1" w14:textId="77777777" w:rsidR="0092790B" w:rsidRDefault="0092790B" w:rsidP="0092790B">
      <w:pPr>
        <w:jc w:val="both"/>
      </w:pPr>
      <w:r>
        <w:rPr>
          <w:b/>
          <w:u w:val="single"/>
        </w:rPr>
        <w:t>Généralités</w:t>
      </w:r>
    </w:p>
    <w:p w14:paraId="26E88ACC" w14:textId="77777777" w:rsidR="0092790B" w:rsidRDefault="0092790B" w:rsidP="0092790B">
      <w:pPr>
        <w:jc w:val="both"/>
      </w:pPr>
      <w:r>
        <w:t>Les revêtements de sol sont posés suivant les recommandations de la [NIT 241] pour les revêtements résilients et de la [NIT 262] pour les revêtements textiles et conformément à la documentation technique accompagnant le produit.</w:t>
      </w:r>
    </w:p>
    <w:p w14:paraId="42218C3A" w14:textId="77777777" w:rsidR="0092790B" w:rsidRDefault="0092790B" w:rsidP="0092790B">
      <w:pPr>
        <w:jc w:val="both"/>
      </w:pPr>
    </w:p>
    <w:p w14:paraId="1C0D57ED" w14:textId="77777777" w:rsidR="0092790B" w:rsidRDefault="0092790B" w:rsidP="0092790B">
      <w:pPr>
        <w:jc w:val="both"/>
      </w:pPr>
    </w:p>
    <w:p w14:paraId="46F2E42E" w14:textId="77777777" w:rsidR="0092790B" w:rsidRDefault="0092790B" w:rsidP="0092790B">
      <w:pPr>
        <w:jc w:val="both"/>
      </w:pPr>
      <w:r>
        <w:rPr>
          <w:b/>
          <w:u w:val="single"/>
        </w:rPr>
        <w:t>Température- Taux D'humidité</w:t>
      </w:r>
    </w:p>
    <w:p w14:paraId="6F28A4AE" w14:textId="77777777" w:rsidR="0092790B" w:rsidRDefault="0092790B" w:rsidP="0092790B">
      <w:pPr>
        <w:jc w:val="both"/>
      </w:pPr>
      <w:r>
        <w:t>La mise en œuvre nécessite une température minimale du support conforme aux valeurs mentionnées dans le tableau ci-dessous, dépendant des conditions ambiantes du local (</w:t>
      </w:r>
      <w:proofErr w:type="spellStart"/>
      <w:r>
        <w:t>cfr</w:t>
      </w:r>
      <w:proofErr w:type="spellEnd"/>
      <w:r>
        <w:t>. §7.5 de la [NIT 241] pour les revêtements résilients et §7.5 de la [NIT 262] pour les revêtements textiles). </w:t>
      </w:r>
    </w:p>
    <w:p w14:paraId="05429D9A" w14:textId="77777777" w:rsidR="0092790B" w:rsidRDefault="0092790B" w:rsidP="0092790B">
      <w:pPr>
        <w:jc w:val="both"/>
      </w:pPr>
      <w:r>
        <w:rPr>
          <w:noProof/>
        </w:rPr>
        <w:drawing>
          <wp:inline distT="0" distB="0" distL="0" distR="0" wp14:anchorId="695A5ED8" wp14:editId="4AF570E4">
            <wp:extent cx="5715000" cy="2600325"/>
            <wp:effectExtent l="0" t="0" r="0" b="0"/>
            <wp:docPr id="2" name="53.55.png" descr="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68" descr=" "/>
                    <pic:cNvPicPr>
                      <a:picLocks noChangeAspect="1" noChangeArrowheads="1"/>
                    </pic:cNvPicPr>
                  </pic:nvPicPr>
                  <pic:blipFill>
                    <a:blip r:embed="rId70"/>
                    <a:srcRect/>
                    <a:stretch>
                      <a:fillRect/>
                    </a:stretch>
                  </pic:blipFill>
                  <pic:spPr bwMode="auto">
                    <a:xfrm>
                      <a:off x="0" y="0"/>
                      <a:ext cx="5715000" cy="2600325"/>
                    </a:xfrm>
                    <a:prstGeom prst="rect">
                      <a:avLst/>
                    </a:prstGeom>
                  </pic:spPr>
                </pic:pic>
              </a:graphicData>
            </a:graphic>
          </wp:inline>
        </w:drawing>
      </w:r>
    </w:p>
    <w:p w14:paraId="67A4D01F" w14:textId="77777777" w:rsidR="0092790B" w:rsidRDefault="0092790B" w:rsidP="0092790B">
      <w:pPr>
        <w:jc w:val="both"/>
      </w:pPr>
      <w:r>
        <w:t xml:space="preserve">Au préalable à la pose, le taux d'humidité du support est mesuré à l'aide de la méthode CM et il convient de s'assurer que les exigences du § 5.2.2.5. </w:t>
      </w:r>
      <w:proofErr w:type="gramStart"/>
      <w:r>
        <w:t>de</w:t>
      </w:r>
      <w:proofErr w:type="gramEnd"/>
      <w:r>
        <w:t xml:space="preserve"> la [NIT 241] pour les revêtements résilients et du §5.2.2.5 de la [NIT 262] pour les revêtements textiles  sont satisfaites avant la pose des revêtements de sol souples.</w:t>
      </w:r>
    </w:p>
    <w:p w14:paraId="38D1116D" w14:textId="77777777" w:rsidR="0092790B" w:rsidRDefault="0092790B" w:rsidP="0092790B">
      <w:pPr>
        <w:jc w:val="both"/>
      </w:pPr>
      <w:r>
        <w:t>Pour l'humidité résiduelle, les valeurs empiriques suivantes sont d'application :</w:t>
      </w:r>
    </w:p>
    <w:tbl>
      <w:tblPr>
        <w:tblStyle w:val="Author-eTableGrid"/>
        <w:tblW w:w="9060" w:type="dxa"/>
        <w:tblLayout w:type="fixed"/>
        <w:tblLook w:val="04A0" w:firstRow="1" w:lastRow="0" w:firstColumn="1" w:lastColumn="0" w:noHBand="0" w:noVBand="1"/>
      </w:tblPr>
      <w:tblGrid>
        <w:gridCol w:w="3020"/>
        <w:gridCol w:w="3020"/>
        <w:gridCol w:w="3020"/>
      </w:tblGrid>
      <w:tr w:rsidR="0092790B" w14:paraId="4DCF2D70" w14:textId="77777777" w:rsidTr="0014608A">
        <w:tc>
          <w:tcPr>
            <w:tcW w:w="3000" w:type="dxa"/>
            <w:noWrap/>
          </w:tcPr>
          <w:p w14:paraId="4796461C" w14:textId="77777777" w:rsidR="0092790B" w:rsidRDefault="0092790B" w:rsidP="0014608A">
            <w:pPr>
              <w:jc w:val="center"/>
            </w:pPr>
            <w:r>
              <w:rPr>
                <w:b/>
              </w:rPr>
              <w:t>Composition du sol</w:t>
            </w:r>
          </w:p>
        </w:tc>
        <w:tc>
          <w:tcPr>
            <w:tcW w:w="3000" w:type="dxa"/>
            <w:noWrap/>
          </w:tcPr>
          <w:p w14:paraId="6B0C6CE5" w14:textId="77777777" w:rsidR="0092790B" w:rsidRDefault="0092790B" w:rsidP="0014608A">
            <w:pPr>
              <w:jc w:val="center"/>
            </w:pPr>
            <w:r>
              <w:rPr>
                <w:b/>
              </w:rPr>
              <w:t>Temps de séchage</w:t>
            </w:r>
          </w:p>
        </w:tc>
        <w:tc>
          <w:tcPr>
            <w:tcW w:w="3000" w:type="dxa"/>
            <w:noWrap/>
          </w:tcPr>
          <w:p w14:paraId="56BA8D65" w14:textId="77777777" w:rsidR="0092790B" w:rsidRDefault="0092790B" w:rsidP="0014608A">
            <w:pPr>
              <w:jc w:val="center"/>
            </w:pPr>
            <w:r>
              <w:rPr>
                <w:b/>
              </w:rPr>
              <w:t>Humidité de compensation admissible en CM -%</w:t>
            </w:r>
          </w:p>
        </w:tc>
      </w:tr>
      <w:tr w:rsidR="0092790B" w14:paraId="6E2DDEE0" w14:textId="77777777" w:rsidTr="0014608A">
        <w:tc>
          <w:tcPr>
            <w:tcW w:w="3000" w:type="dxa"/>
            <w:noWrap/>
          </w:tcPr>
          <w:p w14:paraId="200F020C" w14:textId="77777777" w:rsidR="0092790B" w:rsidRDefault="0092790B" w:rsidP="0014608A">
            <w:r>
              <w:t>Chape à base de ciment</w:t>
            </w:r>
          </w:p>
        </w:tc>
        <w:tc>
          <w:tcPr>
            <w:tcW w:w="3000" w:type="dxa"/>
            <w:noWrap/>
          </w:tcPr>
          <w:p w14:paraId="7ACE5076" w14:textId="77777777" w:rsidR="0092790B" w:rsidRDefault="0092790B" w:rsidP="0014608A">
            <w:r>
              <w:t>2 - 4 semaines selon l'épaisseur</w:t>
            </w:r>
          </w:p>
        </w:tc>
        <w:tc>
          <w:tcPr>
            <w:tcW w:w="3000" w:type="dxa"/>
            <w:noWrap/>
          </w:tcPr>
          <w:p w14:paraId="57F1B15B" w14:textId="77777777" w:rsidR="0092790B" w:rsidRDefault="0092790B" w:rsidP="0014608A">
            <w:proofErr w:type="gramStart"/>
            <w:r>
              <w:t>maximum</w:t>
            </w:r>
            <w:proofErr w:type="gramEnd"/>
            <w:r>
              <w:t xml:space="preserve"> 2 %</w:t>
            </w:r>
          </w:p>
        </w:tc>
      </w:tr>
      <w:tr w:rsidR="0092790B" w14:paraId="5C2CF071" w14:textId="77777777" w:rsidTr="0014608A">
        <w:tc>
          <w:tcPr>
            <w:tcW w:w="3000" w:type="dxa"/>
            <w:noWrap/>
          </w:tcPr>
          <w:p w14:paraId="70CC2A03" w14:textId="77777777" w:rsidR="0092790B" w:rsidRDefault="0092790B" w:rsidP="0014608A">
            <w:r>
              <w:t>Chape anhydrite</w:t>
            </w:r>
          </w:p>
        </w:tc>
        <w:tc>
          <w:tcPr>
            <w:tcW w:w="3000" w:type="dxa"/>
            <w:noWrap/>
          </w:tcPr>
          <w:p w14:paraId="6374B1FE" w14:textId="77777777" w:rsidR="0092790B" w:rsidRDefault="0092790B" w:rsidP="0014608A">
            <w:r>
              <w:t>2 - 3 semaines selon l'épaisseur</w:t>
            </w:r>
          </w:p>
        </w:tc>
        <w:tc>
          <w:tcPr>
            <w:tcW w:w="3000" w:type="dxa"/>
            <w:noWrap/>
          </w:tcPr>
          <w:p w14:paraId="0EDD55B0" w14:textId="77777777" w:rsidR="0092790B" w:rsidRDefault="0092790B" w:rsidP="0014608A">
            <w:proofErr w:type="gramStart"/>
            <w:r>
              <w:t>maximum</w:t>
            </w:r>
            <w:proofErr w:type="gramEnd"/>
            <w:r>
              <w:t xml:space="preserve"> 0,5 %</w:t>
            </w:r>
          </w:p>
        </w:tc>
      </w:tr>
      <w:tr w:rsidR="0092790B" w14:paraId="4A51E8C1" w14:textId="77777777" w:rsidTr="0014608A">
        <w:tc>
          <w:tcPr>
            <w:tcW w:w="3000" w:type="dxa"/>
            <w:noWrap/>
          </w:tcPr>
          <w:p w14:paraId="4310FF09" w14:textId="77777777" w:rsidR="0092790B" w:rsidRDefault="0092790B" w:rsidP="0014608A">
            <w:r>
              <w:t>Chape magnésite (sans matière de charge à base de bois)</w:t>
            </w:r>
          </w:p>
        </w:tc>
        <w:tc>
          <w:tcPr>
            <w:tcW w:w="3000" w:type="dxa"/>
            <w:noWrap/>
          </w:tcPr>
          <w:p w14:paraId="7E14C9E4" w14:textId="77777777" w:rsidR="0092790B" w:rsidRDefault="0092790B" w:rsidP="0014608A">
            <w:r>
              <w:t>3 - 4 semaines selon l'épaisseur</w:t>
            </w:r>
          </w:p>
        </w:tc>
        <w:tc>
          <w:tcPr>
            <w:tcW w:w="3000" w:type="dxa"/>
            <w:noWrap/>
          </w:tcPr>
          <w:p w14:paraId="7E9236EC" w14:textId="77777777" w:rsidR="0092790B" w:rsidRDefault="0092790B" w:rsidP="0014608A">
            <w:proofErr w:type="gramStart"/>
            <w:r>
              <w:t>maximum</w:t>
            </w:r>
            <w:proofErr w:type="gramEnd"/>
            <w:r>
              <w:t xml:space="preserve"> 3 %</w:t>
            </w:r>
          </w:p>
        </w:tc>
      </w:tr>
      <w:tr w:rsidR="0092790B" w14:paraId="22157F61" w14:textId="77777777" w:rsidTr="0014608A">
        <w:tc>
          <w:tcPr>
            <w:tcW w:w="3000" w:type="dxa"/>
            <w:noWrap/>
          </w:tcPr>
          <w:p w14:paraId="435B190B" w14:textId="77777777" w:rsidR="0092790B" w:rsidRDefault="0092790B" w:rsidP="0014608A">
            <w:r>
              <w:t>Chape magnésite (avec matière de charge à base de bois)</w:t>
            </w:r>
          </w:p>
        </w:tc>
        <w:tc>
          <w:tcPr>
            <w:tcW w:w="3000" w:type="dxa"/>
            <w:noWrap/>
          </w:tcPr>
          <w:p w14:paraId="18DC882D" w14:textId="77777777" w:rsidR="0092790B" w:rsidRDefault="0092790B" w:rsidP="0014608A">
            <w:r>
              <w:t>1 - 3 semaines selon l'épaisseur</w:t>
            </w:r>
          </w:p>
        </w:tc>
        <w:tc>
          <w:tcPr>
            <w:tcW w:w="3000" w:type="dxa"/>
            <w:noWrap/>
          </w:tcPr>
          <w:p w14:paraId="5F60DD45" w14:textId="77777777" w:rsidR="0092790B" w:rsidRDefault="0092790B" w:rsidP="0014608A">
            <w:proofErr w:type="gramStart"/>
            <w:r>
              <w:t>maximum</w:t>
            </w:r>
            <w:proofErr w:type="gramEnd"/>
            <w:r>
              <w:t xml:space="preserve"> 8 %</w:t>
            </w:r>
          </w:p>
        </w:tc>
      </w:tr>
      <w:tr w:rsidR="0092790B" w14:paraId="6CC6970A" w14:textId="77777777" w:rsidTr="0014608A">
        <w:tc>
          <w:tcPr>
            <w:tcW w:w="3000" w:type="dxa"/>
            <w:noWrap/>
          </w:tcPr>
          <w:p w14:paraId="2DC46184" w14:textId="77777777" w:rsidR="0092790B" w:rsidRDefault="0092790B" w:rsidP="0014608A">
            <w:r>
              <w:t>Surface en béton</w:t>
            </w:r>
          </w:p>
        </w:tc>
        <w:tc>
          <w:tcPr>
            <w:tcW w:w="3000" w:type="dxa"/>
            <w:noWrap/>
          </w:tcPr>
          <w:p w14:paraId="61DDBE0C" w14:textId="77777777" w:rsidR="0092790B" w:rsidRDefault="0092790B" w:rsidP="0014608A"/>
        </w:tc>
        <w:tc>
          <w:tcPr>
            <w:tcW w:w="3000" w:type="dxa"/>
            <w:noWrap/>
          </w:tcPr>
          <w:p w14:paraId="12D0BBF0" w14:textId="77777777" w:rsidR="0092790B" w:rsidRDefault="0092790B" w:rsidP="0014608A">
            <w:proofErr w:type="gramStart"/>
            <w:r>
              <w:t>selon</w:t>
            </w:r>
            <w:proofErr w:type="gramEnd"/>
            <w:r>
              <w:t xml:space="preserve"> la méthode DARR)</w:t>
            </w:r>
          </w:p>
        </w:tc>
      </w:tr>
      <w:tr w:rsidR="0092790B" w14:paraId="56D42076" w14:textId="77777777" w:rsidTr="0014608A">
        <w:tc>
          <w:tcPr>
            <w:tcW w:w="3000" w:type="dxa"/>
            <w:noWrap/>
          </w:tcPr>
          <w:p w14:paraId="199D44F5" w14:textId="77777777" w:rsidR="0092790B" w:rsidRDefault="0092790B" w:rsidP="0014608A">
            <w:r>
              <w:t>Surfaces en bois</w:t>
            </w:r>
          </w:p>
        </w:tc>
        <w:tc>
          <w:tcPr>
            <w:tcW w:w="3000" w:type="dxa"/>
            <w:noWrap/>
          </w:tcPr>
          <w:p w14:paraId="416B3B41" w14:textId="77777777" w:rsidR="0092790B" w:rsidRDefault="0092790B" w:rsidP="0014608A"/>
        </w:tc>
        <w:tc>
          <w:tcPr>
            <w:tcW w:w="3000" w:type="dxa"/>
            <w:noWrap/>
          </w:tcPr>
          <w:p w14:paraId="49CCF4B2" w14:textId="77777777" w:rsidR="0092790B" w:rsidRDefault="0092790B" w:rsidP="0014608A">
            <w:proofErr w:type="gramStart"/>
            <w:r>
              <w:t>maximum</w:t>
            </w:r>
            <w:proofErr w:type="gramEnd"/>
            <w:r>
              <w:t xml:space="preserve"> 6 %</w:t>
            </w:r>
          </w:p>
        </w:tc>
      </w:tr>
    </w:tbl>
    <w:p w14:paraId="22EE39DE" w14:textId="77777777" w:rsidR="0092790B" w:rsidRDefault="0092790B" w:rsidP="0092790B"/>
    <w:p w14:paraId="282EBBD0" w14:textId="77777777" w:rsidR="0092790B" w:rsidRDefault="0092790B" w:rsidP="0092790B"/>
    <w:p w14:paraId="23E7DCF3" w14:textId="77777777" w:rsidR="0092790B" w:rsidRDefault="0092790B" w:rsidP="0092790B">
      <w:pPr>
        <w:jc w:val="both"/>
      </w:pPr>
      <w:r>
        <w:rPr>
          <w:b/>
          <w:u w:val="single"/>
        </w:rPr>
        <w:t>Préparation Du Support</w:t>
      </w:r>
    </w:p>
    <w:p w14:paraId="11142D92" w14:textId="77777777" w:rsidR="0092790B" w:rsidRDefault="0092790B" w:rsidP="0092790B">
      <w:pPr>
        <w:jc w:val="both"/>
      </w:pPr>
      <w:r>
        <w:t xml:space="preserve">Le support satisfait aux exigences du §5.2. </w:t>
      </w:r>
      <w:proofErr w:type="gramStart"/>
      <w:r>
        <w:t>de</w:t>
      </w:r>
      <w:proofErr w:type="gramEnd"/>
      <w:r>
        <w:t xml:space="preserve"> la [NIT 241] pour la pose des revêtements de sol résilients et du § 5.2 de la [NIT 262] pour la pose des revêtements de sol textiles.</w:t>
      </w:r>
    </w:p>
    <w:p w14:paraId="4E2504F8" w14:textId="77777777" w:rsidR="0092790B" w:rsidRDefault="0092790B" w:rsidP="0092790B">
      <w:pPr>
        <w:jc w:val="both"/>
      </w:pPr>
      <w:r>
        <w:t xml:space="preserve">Les travaux préparatoires du support satisfont aux dispositions du § 7.2. </w:t>
      </w:r>
      <w:proofErr w:type="gramStart"/>
      <w:r>
        <w:t>de</w:t>
      </w:r>
      <w:proofErr w:type="gramEnd"/>
      <w:r>
        <w:t xml:space="preserve"> la [NIT 241] pour la pose des revêtements de sol résilients et du § 7.2. </w:t>
      </w:r>
      <w:proofErr w:type="gramStart"/>
      <w:r>
        <w:t>de</w:t>
      </w:r>
      <w:proofErr w:type="gramEnd"/>
      <w:r>
        <w:t xml:space="preserve"> la [NIT 262] pour la pose des revêtements de sol textiles.  </w:t>
      </w:r>
    </w:p>
    <w:p w14:paraId="7D3C6A24" w14:textId="77777777" w:rsidR="0092790B" w:rsidRDefault="0092790B" w:rsidP="0092790B">
      <w:pPr>
        <w:pStyle w:val="Author-eListParagraph"/>
        <w:numPr>
          <w:ilvl w:val="0"/>
          <w:numId w:val="288"/>
        </w:numPr>
        <w:jc w:val="both"/>
      </w:pPr>
      <w:r>
        <w:t xml:space="preserve">L'aire de pose est préalablement débarrassée de toute poussière et saletés (restes de plâtre, ciment, peinture, bitume, cire, etc.), et bien brossée. Les éventuelles irrégularités, les parties non adhérentes ou déchirées, les fissures, etc. sont d'abord remplacées ou retouchées jusqu'à ce que l'on obtienne une surface propre, solide, plane et lisse. A noter que les travaux préparatoires repris dans le § 1.1. </w:t>
      </w:r>
      <w:proofErr w:type="gramStart"/>
      <w:r>
        <w:t>de</w:t>
      </w:r>
      <w:proofErr w:type="gramEnd"/>
      <w:r>
        <w:t xml:space="preserve"> la [NIT 241] pour la pose d'un revêtement de sol résilient et le § 1.1. </w:t>
      </w:r>
      <w:proofErr w:type="gramStart"/>
      <w:r>
        <w:t>de</w:t>
      </w:r>
      <w:proofErr w:type="gramEnd"/>
      <w:r>
        <w:t xml:space="preserve"> la [NIT 262] pour la pose d'un revêtement de sol textile (par exemple, traitement des fissures,..) ne sont pas considérés comme des travaux préparatoires standards et font l'objet d'un poste séparé.</w:t>
      </w:r>
    </w:p>
    <w:p w14:paraId="11C0F54C" w14:textId="77777777" w:rsidR="0092790B" w:rsidRDefault="0092790B" w:rsidP="0092790B">
      <w:pPr>
        <w:jc w:val="both"/>
      </w:pPr>
      <w:r>
        <w:t>Les produits d'égalisation nécessaires et les éventuelles couches d'adhérence sont choisis et mis en œuvre selon les recommandations du fabricant. Pendant le durcissement, la couche d'égalisation est protégée contre les courants d'air, le rayonnement direct du soleil ou toute autre source de chaleur. Avant le durcissement, la chape n’est pas foulée. Le temps d'attente pour la mise en œuvre du revêtement de sol dépend des produits utilisés, de l'épaisseur de la couche, de la porosité et de la siccité de l'aire de pose ainsi que des conditions ambiantes.</w:t>
      </w:r>
    </w:p>
    <w:p w14:paraId="328F0ECC" w14:textId="77777777" w:rsidR="0092790B" w:rsidRDefault="0092790B" w:rsidP="0092790B">
      <w:pPr>
        <w:jc w:val="both"/>
      </w:pPr>
      <w:r>
        <w:t xml:space="preserve">Les nouvelles aires de pose (chapes à base de ciment, …) sont d'abord égalisées afin d'obtenir une surface lisse et ce, à l'aide de produits d'égalisation adaptés. Afin d'améliorer l'adhérence </w:t>
      </w:r>
      <w:proofErr w:type="spellStart"/>
      <w:r>
        <w:t>ea</w:t>
      </w:r>
      <w:proofErr w:type="spellEnd"/>
      <w:r>
        <w:t xml:space="preserve">, un primaire est au préalable appliqué. Pour les chapes liées à l'anhydrite, l'enlèvement d'une pellicule est </w:t>
      </w:r>
      <w:proofErr w:type="gramStart"/>
      <w:r>
        <w:t>prévue</w:t>
      </w:r>
      <w:proofErr w:type="gramEnd"/>
      <w:r>
        <w:t xml:space="preserve"> dans certains cas (à considérer comme un travail supplémentaire). </w:t>
      </w:r>
    </w:p>
    <w:p w14:paraId="353765B4" w14:textId="77777777" w:rsidR="0092790B" w:rsidRDefault="0092790B" w:rsidP="0092790B">
      <w:pPr>
        <w:jc w:val="both"/>
      </w:pPr>
      <w:r>
        <w:t xml:space="preserve">Les anciennes aires de pose (par ex. les revêtements de sol en carreaux pour les travaux de rénovation) sont au préalable débarrassées des revêtements de sols en textile, vinyle, caoutchouc, </w:t>
      </w:r>
      <w:proofErr w:type="gramStart"/>
      <w:r>
        <w:t>liège ,</w:t>
      </w:r>
      <w:proofErr w:type="gramEnd"/>
      <w:r>
        <w:t xml:space="preserve"> … Avant la mise en œuvre sur les revêtements de sol en carreaux, ceux-ci sont préalablement nettoyés et dégraissés avec un produit approprié.  Les opérations de préparation reprises dans la liste du § 5 de la [NIT 241] et la [NIT 262] sont sélectionnées.</w:t>
      </w:r>
    </w:p>
    <w:p w14:paraId="294569B5" w14:textId="77777777" w:rsidR="0092790B" w:rsidRDefault="0092790B" w:rsidP="0092790B">
      <w:pPr>
        <w:jc w:val="both"/>
      </w:pPr>
      <w:r>
        <w:t xml:space="preserve">Les aires de pose en bois (planchers, parquets et </w:t>
      </w:r>
      <w:proofErr w:type="spellStart"/>
      <w:r>
        <w:t>sous-aires</w:t>
      </w:r>
      <w:proofErr w:type="spellEnd"/>
      <w:r>
        <w:t xml:space="preserve"> en plaques de fibres ou d'aggloméré) sont d'abord contrôlées quant à la fixation des éléments, leur état et leurs assemblages ou joints. Les éléments endommagés et/ou défaits sont remplacés et/ou fixés. Les éventuelles déformations et/ou irrégularités sont réparées ou rabotées. Pour les aires de pose sur gîtage, tous les joints sont obturés, surtout lorsqu'un revêtement perméable à l'air est prévu. Pour la mise en œuvre par collage direct, il peut s'avérer nécessaire d'enlever toutes les traces de peinture et de cire sur l'aire de pose avec des techniques et des produits appropriés. (</w:t>
      </w:r>
      <w:proofErr w:type="spellStart"/>
      <w:proofErr w:type="gramStart"/>
      <w:r>
        <w:t>cfr</w:t>
      </w:r>
      <w:proofErr w:type="spellEnd"/>
      <w:proofErr w:type="gramEnd"/>
      <w:r>
        <w:t xml:space="preserve">. § 5.1.4. </w:t>
      </w:r>
      <w:proofErr w:type="gramStart"/>
      <w:r>
        <w:t>de</w:t>
      </w:r>
      <w:proofErr w:type="gramEnd"/>
      <w:r>
        <w:t xml:space="preserve"> la [NIT 241] pour la pose des revêtements de sol résilients et </w:t>
      </w:r>
      <w:proofErr w:type="spellStart"/>
      <w:r>
        <w:t>cfr</w:t>
      </w:r>
      <w:proofErr w:type="spellEnd"/>
      <w:r>
        <w:t xml:space="preserve">. § 5.1.2. </w:t>
      </w:r>
      <w:proofErr w:type="gramStart"/>
      <w:r>
        <w:t>de</w:t>
      </w:r>
      <w:proofErr w:type="gramEnd"/>
      <w:r>
        <w:t xml:space="preserve"> la [NIT 262] pour la pose des revêtements de sol textiles).</w:t>
      </w:r>
    </w:p>
    <w:p w14:paraId="66F50AE2" w14:textId="77777777" w:rsidR="0092790B" w:rsidRDefault="0092790B" w:rsidP="0092790B">
      <w:pPr>
        <w:jc w:val="both"/>
      </w:pPr>
    </w:p>
    <w:p w14:paraId="61AF80E7" w14:textId="77777777" w:rsidR="0092790B" w:rsidRDefault="0092790B" w:rsidP="0092790B">
      <w:pPr>
        <w:jc w:val="both"/>
      </w:pPr>
    </w:p>
    <w:p w14:paraId="24F100FA" w14:textId="77777777" w:rsidR="0092790B" w:rsidRDefault="0092790B" w:rsidP="0092790B">
      <w:pPr>
        <w:jc w:val="both"/>
      </w:pPr>
      <w:r>
        <w:rPr>
          <w:b/>
          <w:u w:val="single"/>
        </w:rPr>
        <w:t>Le collage</w:t>
      </w:r>
    </w:p>
    <w:p w14:paraId="4CBF2F3E" w14:textId="77777777" w:rsidR="0092790B" w:rsidRDefault="0092790B" w:rsidP="0092790B">
      <w:pPr>
        <w:jc w:val="both"/>
      </w:pPr>
      <w:r>
        <w:t>Les lés et les dalles sont préalablement acclimatés à la température ambiante (</w:t>
      </w:r>
      <w:proofErr w:type="spellStart"/>
      <w:r>
        <w:t>cfr</w:t>
      </w:r>
      <w:proofErr w:type="spellEnd"/>
      <w:r>
        <w:t>. §7.4.3 de la [NIT 241] pour les revêtements résilients et §7.4.2 de la [NIT 262] pour les revêtements textiles).  </w:t>
      </w:r>
    </w:p>
    <w:p w14:paraId="5D842EBF" w14:textId="77777777" w:rsidR="0092790B" w:rsidRDefault="0092790B" w:rsidP="0092790B">
      <w:pPr>
        <w:jc w:val="both"/>
      </w:pPr>
      <w:r>
        <w:t>Le débitage des lés se fait conformément au § 7.6 des [NIT 241] et [NIT 262].</w:t>
      </w:r>
    </w:p>
    <w:p w14:paraId="33022B55" w14:textId="77777777" w:rsidR="0092790B" w:rsidRDefault="0092790B" w:rsidP="0092790B">
      <w:pPr>
        <w:jc w:val="both"/>
      </w:pPr>
      <w:r>
        <w:t>La pose collée des lés et des dalles est réalisée conformément au § 7.7 des [NIT 241] et [NIT 262].</w:t>
      </w:r>
    </w:p>
    <w:p w14:paraId="75451C77" w14:textId="77777777" w:rsidR="0092790B" w:rsidRDefault="0092790B" w:rsidP="0092790B">
      <w:pPr>
        <w:jc w:val="both"/>
      </w:pPr>
      <w:r>
        <w:t xml:space="preserve">Tous les lés sont posés dans le même sens, de préférence parallèlement à la lumière, selon l'indication des flèches au dos et/ou adaptés et/ou orientés de manière à créer le minimum de joints. On se réfère au §7.6.1.1. </w:t>
      </w:r>
      <w:proofErr w:type="gramStart"/>
      <w:r>
        <w:t>des  [</w:t>
      </w:r>
      <w:proofErr w:type="gramEnd"/>
      <w:r>
        <w:t xml:space="preserve">NIT 241] et [NIT 262] dans le cas de la pose de lés. Pour les dalles, on se réfère au §7.6.2. </w:t>
      </w:r>
      <w:proofErr w:type="gramStart"/>
      <w:r>
        <w:t>des</w:t>
      </w:r>
      <w:proofErr w:type="gramEnd"/>
      <w:r>
        <w:t xml:space="preserve"> [NIT 241] et [NIT 262] pour les opérations préalables à leur pose.</w:t>
      </w:r>
    </w:p>
    <w:p w14:paraId="7761F118" w14:textId="77777777" w:rsidR="0092790B" w:rsidRDefault="0092790B" w:rsidP="0092790B">
      <w:pPr>
        <w:jc w:val="both"/>
      </w:pPr>
      <w:r>
        <w:t xml:space="preserve">Après le séchage de la colle, les revêtements de sol sont nettoyés et débarrassés de toute impureté et des taches, y compris l'enlèvement du mastic superflu (§8.4.1. </w:t>
      </w:r>
      <w:proofErr w:type="gramStart"/>
      <w:r>
        <w:t>des</w:t>
      </w:r>
      <w:proofErr w:type="gramEnd"/>
      <w:r>
        <w:t xml:space="preserve"> [NIT 241] et  [NIT 262]).</w:t>
      </w:r>
    </w:p>
    <w:p w14:paraId="036B2D45" w14:textId="77777777" w:rsidR="0092790B" w:rsidRDefault="0092790B" w:rsidP="0092790B">
      <w:pPr>
        <w:pStyle w:val="pheading"/>
      </w:pPr>
      <w:r>
        <w:t>CONTRÔLES</w:t>
      </w:r>
    </w:p>
    <w:p w14:paraId="41B453CF" w14:textId="77777777" w:rsidR="0092790B" w:rsidRDefault="0092790B" w:rsidP="0092790B">
      <w:pPr>
        <w:jc w:val="both"/>
      </w:pPr>
      <w:r>
        <w:t>Aucune différence de hauteur n’est tolérée entre deux lés juxtaposés. Les bulles d'air, les bords non adhérents, etc. ne sont pas admis et entrainent le refus des ouvrages.</w:t>
      </w:r>
    </w:p>
    <w:p w14:paraId="3DFFF854" w14:textId="77777777" w:rsidR="0092790B" w:rsidRDefault="0092790B" w:rsidP="0092790B">
      <w:pPr>
        <w:pStyle w:val="pheading"/>
      </w:pPr>
      <w:r>
        <w:t>DOCUMENTS DE RÉFÉRENCE</w:t>
      </w:r>
    </w:p>
    <w:p w14:paraId="1FE676F9" w14:textId="77777777" w:rsidR="0092790B" w:rsidRDefault="0092790B" w:rsidP="0092790B">
      <w:pPr>
        <w:pStyle w:val="pheading"/>
      </w:pPr>
      <w:r>
        <w:t>- Matériau</w:t>
      </w:r>
    </w:p>
    <w:p w14:paraId="676EFABB" w14:textId="77777777" w:rsidR="0092790B" w:rsidRDefault="0092790B" w:rsidP="0092790B">
      <w:r>
        <w:t>[NBN EN 12466, Revêtements de sol résilients - Vocabulaire]</w:t>
      </w:r>
    </w:p>
    <w:p w14:paraId="2795D4B1" w14:textId="77777777" w:rsidR="0092790B" w:rsidRDefault="0092790B" w:rsidP="0092790B">
      <w:r>
        <w:t xml:space="preserve">[NBN EN ISO 26987, Revêtements de sol résilients - Détermination de la résistance au </w:t>
      </w:r>
      <w:proofErr w:type="spellStart"/>
      <w:r>
        <w:t>tachage</w:t>
      </w:r>
      <w:proofErr w:type="spellEnd"/>
      <w:r>
        <w:t xml:space="preserve"> et aux produits chimiques (ISO </w:t>
      </w:r>
      <w:proofErr w:type="gramStart"/>
      <w:r>
        <w:t>26987:</w:t>
      </w:r>
      <w:proofErr w:type="gramEnd"/>
      <w:r>
        <w:t>2008)] à [NBN EN ISO 23996, Revêtements de sol résilients - Détermination de la masse volumique (ISO 23996:2007)]</w:t>
      </w:r>
    </w:p>
    <w:p w14:paraId="3A0D4E56" w14:textId="77777777" w:rsidR="0092790B" w:rsidRDefault="0092790B" w:rsidP="0092790B">
      <w:r>
        <w:t>[NBN EN 684, Revêtements de sol résilients - Détermination de la résistance de la soudure]</w:t>
      </w:r>
    </w:p>
    <w:p w14:paraId="2B831063" w14:textId="77777777" w:rsidR="0092790B" w:rsidRDefault="0092790B" w:rsidP="0092790B">
      <w:r>
        <w:t xml:space="preserve">[NBN EN ISO 10874, Revêtements de sol résilients, textiles et stratifiés - Classification (ISO </w:t>
      </w:r>
      <w:proofErr w:type="gramStart"/>
      <w:r>
        <w:t>10874:</w:t>
      </w:r>
      <w:proofErr w:type="gramEnd"/>
      <w:r>
        <w:t>2009)]</w:t>
      </w:r>
    </w:p>
    <w:p w14:paraId="5E1862F4" w14:textId="77777777" w:rsidR="0092790B" w:rsidRDefault="0092790B" w:rsidP="0092790B">
      <w:r>
        <w:t>[NBN EN 1399, Revêtements de sol résilients - Détermination de la résistance aux brûlures de cigarettes et aux cigarettes écrasées]</w:t>
      </w:r>
    </w:p>
    <w:p w14:paraId="6899254C" w14:textId="77777777" w:rsidR="0092790B" w:rsidRDefault="0092790B" w:rsidP="0092790B">
      <w:r>
        <w:t>[NBN EN 1815, Revêtements de sol résilients et stratifiés - Évaluation à la propension à l'accumulation de charges électrostatiques]</w:t>
      </w:r>
    </w:p>
    <w:p w14:paraId="5638BBB6" w14:textId="77777777" w:rsidR="0092790B" w:rsidRDefault="0092790B" w:rsidP="0092790B">
      <w:r>
        <w:t>[NBN EN 1081, Revêtements de sol résilients, stratifiés et multicouches modulaires - Détermination de la résistance électrique]</w:t>
      </w:r>
    </w:p>
    <w:p w14:paraId="59860C8F" w14:textId="77777777" w:rsidR="0092790B" w:rsidRDefault="0092790B" w:rsidP="0092790B"/>
    <w:p w14:paraId="069CA2D1" w14:textId="77777777" w:rsidR="0092790B" w:rsidRDefault="0092790B" w:rsidP="0092790B">
      <w:pPr>
        <w:pStyle w:val="pheading"/>
      </w:pPr>
      <w:r>
        <w:t>- Exécution</w:t>
      </w:r>
    </w:p>
    <w:p w14:paraId="421EEFBC" w14:textId="77777777" w:rsidR="0092790B" w:rsidRDefault="0092790B" w:rsidP="0092790B">
      <w:r>
        <w:t xml:space="preserve">[NIT 241, Mise en </w:t>
      </w:r>
      <w:proofErr w:type="spellStart"/>
      <w:r>
        <w:t>oeuvre</w:t>
      </w:r>
      <w:proofErr w:type="spellEnd"/>
      <w:r>
        <w:t xml:space="preserve"> des revêtements de sol résilients (remplace partiellement la NIT 165).]</w:t>
      </w:r>
    </w:p>
    <w:p w14:paraId="37DFE7E6" w14:textId="77777777" w:rsidR="0092790B" w:rsidRDefault="0092790B" w:rsidP="0092790B">
      <w:r>
        <w:t xml:space="preserve">[NIT 262, </w:t>
      </w:r>
      <w:r>
        <w:tab/>
        <w:t>Code de bonne pratique pour la pose des revêtements de sol textiles]</w:t>
      </w:r>
    </w:p>
    <w:p w14:paraId="23D02BE9" w14:textId="77777777" w:rsidR="0092790B" w:rsidRDefault="0092790B" w:rsidP="0092790B">
      <w:pPr>
        <w:pStyle w:val="Author-eSectionHeading6"/>
      </w:pPr>
      <w:bookmarkStart w:id="87" w:name="_Toc82620063"/>
      <w:bookmarkStart w:id="88" w:name="_Toc82620972"/>
      <w:r>
        <w:t>53.55.1a Revêtements de sols souples en textile - Tapis plain, etc.</w:t>
      </w:r>
      <w:bookmarkEnd w:id="87"/>
      <w:bookmarkEnd w:id="88"/>
    </w:p>
    <w:p w14:paraId="04315CD2" w14:textId="77777777" w:rsidR="0092790B" w:rsidRDefault="0092790B" w:rsidP="0092790B">
      <w:pPr>
        <w:pStyle w:val="pheading"/>
      </w:pPr>
      <w:r>
        <w:t>DESCRIPTION</w:t>
      </w:r>
    </w:p>
    <w:p w14:paraId="74C2893A" w14:textId="77777777" w:rsidR="0092790B" w:rsidRDefault="0092790B" w:rsidP="0092790B">
      <w:pPr>
        <w:pStyle w:val="pheading"/>
      </w:pPr>
      <w:r>
        <w:t>- Définition / Comprend</w:t>
      </w:r>
    </w:p>
    <w:p w14:paraId="661764F6" w14:textId="77777777" w:rsidR="0092790B" w:rsidRDefault="0092790B" w:rsidP="0092790B">
      <w:pPr>
        <w:jc w:val="both"/>
      </w:pPr>
      <w:r>
        <w:t>Il s’agit de la fourniture (hors matériaux récupérés du même site) et la pose de revêtements de sols souples en textile - Tapis plain, etc.</w:t>
      </w:r>
    </w:p>
    <w:p w14:paraId="2A892AFA" w14:textId="77777777" w:rsidR="0092790B" w:rsidRDefault="0092790B" w:rsidP="0092790B">
      <w:pPr>
        <w:jc w:val="both"/>
      </w:pPr>
      <w:r>
        <w:t>Le travail comprend notamment :</w:t>
      </w:r>
    </w:p>
    <w:p w14:paraId="6B428B17" w14:textId="77777777" w:rsidR="0092790B" w:rsidRDefault="0092790B" w:rsidP="0092790B">
      <w:pPr>
        <w:pStyle w:val="Author-eListParagraph"/>
        <w:numPr>
          <w:ilvl w:val="0"/>
          <w:numId w:val="289"/>
        </w:numPr>
      </w:pPr>
      <w:proofErr w:type="gramStart"/>
      <w:r>
        <w:t>la</w:t>
      </w:r>
      <w:proofErr w:type="gramEnd"/>
      <w:r>
        <w:t xml:space="preserve"> fourniture (hors matériaux récupérés du même site)</w:t>
      </w:r>
    </w:p>
    <w:p w14:paraId="72DEDC20" w14:textId="77777777" w:rsidR="0092790B" w:rsidRDefault="0092790B" w:rsidP="0092790B">
      <w:pPr>
        <w:pStyle w:val="Author-eListParagraph"/>
        <w:numPr>
          <w:ilvl w:val="0"/>
          <w:numId w:val="289"/>
        </w:numPr>
      </w:pPr>
      <w:proofErr w:type="gramStart"/>
      <w:r>
        <w:t>le</w:t>
      </w:r>
      <w:proofErr w:type="gramEnd"/>
      <w:r>
        <w:t xml:space="preserve"> stockage</w:t>
      </w:r>
    </w:p>
    <w:p w14:paraId="6AAFB1AE" w14:textId="77777777" w:rsidR="0092790B" w:rsidRDefault="0092790B" w:rsidP="0092790B">
      <w:pPr>
        <w:pStyle w:val="Author-eListParagraph"/>
        <w:numPr>
          <w:ilvl w:val="0"/>
          <w:numId w:val="289"/>
        </w:numPr>
      </w:pPr>
      <w:proofErr w:type="gramStart"/>
      <w:r>
        <w:t>la</w:t>
      </w:r>
      <w:proofErr w:type="gramEnd"/>
      <w:r>
        <w:t xml:space="preserve"> préparation de surface</w:t>
      </w:r>
    </w:p>
    <w:p w14:paraId="71405C5D" w14:textId="77777777" w:rsidR="0092790B" w:rsidRDefault="0092790B" w:rsidP="0092790B">
      <w:pPr>
        <w:pStyle w:val="Author-eListParagraph"/>
        <w:numPr>
          <w:ilvl w:val="0"/>
          <w:numId w:val="289"/>
        </w:numPr>
      </w:pPr>
      <w:proofErr w:type="gramStart"/>
      <w:r>
        <w:t>la</w:t>
      </w:r>
      <w:proofErr w:type="gramEnd"/>
      <w:r>
        <w:t xml:space="preserve"> pose</w:t>
      </w:r>
    </w:p>
    <w:p w14:paraId="4D245B2A" w14:textId="77777777" w:rsidR="0092790B" w:rsidRDefault="0092790B" w:rsidP="0092790B">
      <w:pPr>
        <w:pStyle w:val="Author-eListParagraph"/>
        <w:numPr>
          <w:ilvl w:val="0"/>
          <w:numId w:val="289"/>
        </w:numPr>
      </w:pPr>
      <w:proofErr w:type="gramStart"/>
      <w:r>
        <w:t>le</w:t>
      </w:r>
      <w:proofErr w:type="gramEnd"/>
      <w:r>
        <w:t xml:space="preserve"> nettoyage de la surface</w:t>
      </w:r>
      <w:r>
        <w:br/>
      </w:r>
    </w:p>
    <w:p w14:paraId="06CA2C02" w14:textId="77777777" w:rsidR="0092790B" w:rsidRDefault="0092790B" w:rsidP="0092790B">
      <w:pPr>
        <w:jc w:val="both"/>
      </w:pPr>
      <w:r>
        <w:t>Les revêtements de sols textiles comportent une couche supérieure (couche d’usage) composée de fibres textiles naturelles, synthétiques ou d’une combinaison de ces deux dernières.</w:t>
      </w:r>
    </w:p>
    <w:p w14:paraId="150702B9" w14:textId="77777777" w:rsidR="0092790B" w:rsidRDefault="0092790B" w:rsidP="0092790B">
      <w:pPr>
        <w:jc w:val="both"/>
      </w:pPr>
      <w:r>
        <w:t>Les revêtements de sols résilients ne sont pas repris dans cet article.</w:t>
      </w:r>
    </w:p>
    <w:p w14:paraId="49003D50" w14:textId="77777777" w:rsidR="0092790B" w:rsidRDefault="0092790B" w:rsidP="0092790B">
      <w:pPr>
        <w:pStyle w:val="pheading"/>
      </w:pPr>
      <w:r>
        <w:t>MATÉRIAUX</w:t>
      </w:r>
    </w:p>
    <w:p w14:paraId="293CF231" w14:textId="77777777" w:rsidR="0092790B" w:rsidRDefault="0092790B" w:rsidP="0092790B">
      <w:pPr>
        <w:pStyle w:val="pheading"/>
      </w:pPr>
      <w:r>
        <w:t>- Caractéristiques générales</w:t>
      </w:r>
    </w:p>
    <w:p w14:paraId="22240A42" w14:textId="77777777" w:rsidR="0092790B" w:rsidRDefault="0092790B" w:rsidP="0092790B">
      <w:pPr>
        <w:jc w:val="both"/>
      </w:pPr>
      <w:r>
        <w:t xml:space="preserve">Les produits de revêtement textiles sont composés d’une couche d’usage </w:t>
      </w:r>
      <w:r>
        <w:rPr>
          <w:rStyle w:val="optioncarChar"/>
        </w:rPr>
        <w:t>avec / sans</w:t>
      </w:r>
      <w:r>
        <w:t xml:space="preserve"> (par défaut) velours (fibres implantées verticalement et rattachés à la sous-couche telles que définies dans </w:t>
      </w:r>
      <w:proofErr w:type="gramStart"/>
      <w:r>
        <w:t>l' [</w:t>
      </w:r>
      <w:proofErr w:type="gramEnd"/>
      <w:r>
        <w:t>ISO 2424]).</w:t>
      </w:r>
    </w:p>
    <w:p w14:paraId="5BAA5241" w14:textId="77777777" w:rsidR="0092790B" w:rsidRDefault="0092790B" w:rsidP="0092790B">
      <w:pPr>
        <w:jc w:val="both"/>
      </w:pPr>
      <w:r>
        <w:t xml:space="preserve">Les revêtements de sols sont </w:t>
      </w:r>
      <w:r>
        <w:rPr>
          <w:rStyle w:val="optioncarChar"/>
        </w:rPr>
        <w:t>tissés</w:t>
      </w:r>
      <w:r>
        <w:t xml:space="preserve"> (par défaut) </w:t>
      </w:r>
      <w:r>
        <w:rPr>
          <w:rStyle w:val="optioncarChar"/>
        </w:rPr>
        <w:t>/ tricotés / tuftés (ou touffetés) / floqués / aiguilletés / ***.  </w:t>
      </w:r>
    </w:p>
    <w:p w14:paraId="30225E02" w14:textId="77777777" w:rsidR="0092790B" w:rsidRDefault="0092790B" w:rsidP="0092790B">
      <w:pPr>
        <w:jc w:val="both"/>
      </w:pPr>
      <w:r>
        <w:t xml:space="preserve">Le revêtement est composé de </w:t>
      </w:r>
      <w:r>
        <w:rPr>
          <w:rStyle w:val="optioncarChar"/>
        </w:rPr>
        <w:t xml:space="preserve">rouleaux - lés </w:t>
      </w:r>
      <w:r>
        <w:t xml:space="preserve">(par défaut) </w:t>
      </w:r>
      <w:r>
        <w:rPr>
          <w:rStyle w:val="optioncarChar"/>
        </w:rPr>
        <w:t>/ dalles de 40x40 cm / dalles de 50x50 cm / ***</w:t>
      </w:r>
      <w:r>
        <w:t xml:space="preserve">. Le revêtement de sol est uniforme </w:t>
      </w:r>
      <w:r>
        <w:rPr>
          <w:rStyle w:val="optioncarChar"/>
        </w:rPr>
        <w:t xml:space="preserve">de couleur grise </w:t>
      </w:r>
      <w:r>
        <w:t xml:space="preserve">(par défaut) </w:t>
      </w:r>
      <w:r>
        <w:rPr>
          <w:rStyle w:val="optioncarChar"/>
        </w:rPr>
        <w:t>/ moucheté / ***.</w:t>
      </w:r>
    </w:p>
    <w:p w14:paraId="317D36C3" w14:textId="77777777" w:rsidR="0092790B" w:rsidRDefault="0092790B" w:rsidP="0092790B">
      <w:pPr>
        <w:jc w:val="both"/>
      </w:pPr>
      <w:r>
        <w:t xml:space="preserve">Un échantillon représentatif est présenté au maitre d’ouvrage pour approbation avant mise en </w:t>
      </w:r>
      <w:proofErr w:type="spellStart"/>
      <w:r>
        <w:t>oeuvre</w:t>
      </w:r>
      <w:proofErr w:type="spellEnd"/>
      <w:r>
        <w:t>.</w:t>
      </w:r>
    </w:p>
    <w:p w14:paraId="2BAAADFC" w14:textId="77777777" w:rsidR="0092790B" w:rsidRDefault="0092790B" w:rsidP="0092790B">
      <w:pPr>
        <w:jc w:val="both"/>
      </w:pPr>
      <w:r>
        <w:t xml:space="preserve">Les revêtements de sols textiles sont </w:t>
      </w:r>
      <w:r>
        <w:rPr>
          <w:rStyle w:val="optioncarChar"/>
        </w:rPr>
        <w:t xml:space="preserve">neufs </w:t>
      </w:r>
      <w:r>
        <w:t xml:space="preserve">(par défaut) </w:t>
      </w:r>
      <w:r>
        <w:rPr>
          <w:rStyle w:val="optioncarChar"/>
        </w:rPr>
        <w:t>/ de réemploi.</w:t>
      </w:r>
    </w:p>
    <w:p w14:paraId="4DE1598A" w14:textId="77777777" w:rsidR="0092790B" w:rsidRDefault="0092790B" w:rsidP="0092790B">
      <w:pPr>
        <w:ind w:left="567"/>
        <w:jc w:val="both"/>
      </w:pPr>
      <w:r>
        <w:rPr>
          <w:b/>
          <w:i/>
        </w:rPr>
        <w:t>(Soit par défaut)</w:t>
      </w:r>
    </w:p>
    <w:p w14:paraId="5934D76D" w14:textId="77777777" w:rsidR="0092790B" w:rsidRDefault="0092790B" w:rsidP="0092790B">
      <w:pPr>
        <w:ind w:left="567"/>
        <w:jc w:val="both"/>
      </w:pPr>
      <w:r>
        <w:rPr>
          <w:rStyle w:val="soitChar"/>
          <w:u w:val="single"/>
        </w:rPr>
        <w:t>Neufs :</w:t>
      </w:r>
      <w:r>
        <w:rPr>
          <w:rStyle w:val="soitChar"/>
        </w:rPr>
        <w:t xml:space="preserve"> Le revêtement de sol textile est conforme aux exigences décrites dans la norme [NBN EN 14041].   </w:t>
      </w:r>
    </w:p>
    <w:p w14:paraId="5B3957B3" w14:textId="77777777" w:rsidR="0092790B" w:rsidRDefault="0092790B" w:rsidP="0092790B">
      <w:pPr>
        <w:ind w:left="567"/>
        <w:jc w:val="both"/>
      </w:pPr>
      <w:r>
        <w:rPr>
          <w:rStyle w:val="soitChar"/>
        </w:rPr>
        <w:t xml:space="preserve">Classe de revêtement de sol textile pour performance de réaction au feu : </w:t>
      </w:r>
      <w:r>
        <w:rPr>
          <w:rStyle w:val="optioncarChar"/>
        </w:rPr>
        <w:t>E</w:t>
      </w:r>
      <w:r>
        <w:rPr>
          <w:rStyle w:val="optioncarChar"/>
          <w:vertAlign w:val="subscript"/>
        </w:rPr>
        <w:t xml:space="preserve">FL </w:t>
      </w:r>
      <w:r>
        <w:t xml:space="preserve">(par défaut) </w:t>
      </w:r>
      <w:r>
        <w:rPr>
          <w:rStyle w:val="optioncarChar"/>
        </w:rPr>
        <w:t>/ ***</w:t>
      </w:r>
      <w:r>
        <w:rPr>
          <w:rStyle w:val="soitChar"/>
        </w:rPr>
        <w:t xml:space="preserve"> selon [NBN EN 14041].</w:t>
      </w:r>
    </w:p>
    <w:p w14:paraId="41E64578" w14:textId="77777777" w:rsidR="0092790B" w:rsidRDefault="0092790B" w:rsidP="0092790B">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w:t>
      </w:r>
      <w:proofErr w:type="gramStart"/>
      <w:r>
        <w:rPr>
          <w:rStyle w:val="optioncarChar"/>
        </w:rPr>
        <w:t>D  /</w:t>
      </w:r>
      <w:proofErr w:type="gramEnd"/>
      <w:r>
        <w:rPr>
          <w:rStyle w:val="optioncarChar"/>
        </w:rPr>
        <w:t xml:space="preserve"> E / F / ***</w:t>
      </w:r>
      <w:r>
        <w:rPr>
          <w:rStyle w:val="soitChar"/>
        </w:rPr>
        <w:t xml:space="preserve"> complétée, le cas échéant, par les aspects </w:t>
      </w:r>
      <w:r>
        <w:rPr>
          <w:rStyle w:val="optioncarChar"/>
        </w:rPr>
        <w:t xml:space="preserve">*** / s1/ s2 </w:t>
      </w:r>
      <w:r>
        <w:t>(par défaut)</w:t>
      </w:r>
      <w:r>
        <w:rPr>
          <w:rStyle w:val="optioncarChar"/>
        </w:rPr>
        <w:t> / s3</w:t>
      </w:r>
      <w:r>
        <w:rPr>
          <w:rStyle w:val="soitChar"/>
        </w:rPr>
        <w:t xml:space="preserve"> et </w:t>
      </w:r>
      <w:r>
        <w:rPr>
          <w:rStyle w:val="optioncarChar"/>
        </w:rPr>
        <w:t>*** / d0</w:t>
      </w:r>
      <w:r>
        <w:t xml:space="preserve"> (par défaut)</w:t>
      </w:r>
      <w:r>
        <w:rPr>
          <w:rStyle w:val="optioncarChar"/>
        </w:rPr>
        <w:t xml:space="preserve"> / d1 / d2</w:t>
      </w:r>
      <w:r>
        <w:rPr>
          <w:rStyle w:val="soitChar"/>
        </w:rPr>
        <w:t xml:space="preserve"> selon [NBN EN 13501-1].  </w:t>
      </w:r>
    </w:p>
    <w:p w14:paraId="3A03E576" w14:textId="77777777" w:rsidR="0092790B" w:rsidRDefault="0092790B" w:rsidP="0092790B">
      <w:pPr>
        <w:ind w:left="567"/>
        <w:jc w:val="both"/>
      </w:pPr>
      <w:r>
        <w:rPr>
          <w:rStyle w:val="soitChar"/>
        </w:rPr>
        <w:t>Teneur en substance dangereuse :</w:t>
      </w:r>
    </w:p>
    <w:p w14:paraId="4286A3AD" w14:textId="77777777" w:rsidR="0092790B" w:rsidRDefault="0092790B" w:rsidP="0092790B">
      <w:pPr>
        <w:pStyle w:val="Author-eListParagraph"/>
        <w:numPr>
          <w:ilvl w:val="1"/>
          <w:numId w:val="290"/>
        </w:numPr>
        <w:jc w:val="both"/>
      </w:pPr>
      <w:proofErr w:type="spellStart"/>
      <w:proofErr w:type="gramStart"/>
      <w:r>
        <w:rPr>
          <w:rStyle w:val="soitChar"/>
        </w:rPr>
        <w:t>Pentachlorophénol</w:t>
      </w:r>
      <w:proofErr w:type="spellEnd"/>
      <w:r>
        <w:rPr>
          <w:rStyle w:val="soitChar"/>
        </w:rPr>
        <w:t>  ≤</w:t>
      </w:r>
      <w:proofErr w:type="gramEnd"/>
      <w:r>
        <w:rPr>
          <w:rStyle w:val="soitChar"/>
        </w:rPr>
        <w:t xml:space="preserve"> </w:t>
      </w:r>
      <w:r>
        <w:rPr>
          <w:rStyle w:val="optioncarChar"/>
        </w:rPr>
        <w:t xml:space="preserve">1000 mg/kg </w:t>
      </w:r>
      <w:r>
        <w:t>(par défaut)</w:t>
      </w:r>
      <w:r>
        <w:rPr>
          <w:rStyle w:val="optioncarChar"/>
        </w:rPr>
        <w:t xml:space="preserve"> / ***</w:t>
      </w:r>
    </w:p>
    <w:p w14:paraId="42420C73" w14:textId="77777777" w:rsidR="0092790B" w:rsidRDefault="0092790B" w:rsidP="0092790B">
      <w:pPr>
        <w:pStyle w:val="Author-eListParagraph"/>
        <w:numPr>
          <w:ilvl w:val="1"/>
          <w:numId w:val="290"/>
        </w:numPr>
        <w:jc w:val="both"/>
      </w:pPr>
      <w:r>
        <w:rPr>
          <w:rStyle w:val="soitChar"/>
        </w:rPr>
        <w:t xml:space="preserve">Phtalate (total) ≤ </w:t>
      </w:r>
      <w:r>
        <w:rPr>
          <w:rStyle w:val="optioncarChar"/>
        </w:rPr>
        <w:t>1000 mg/kg</w:t>
      </w:r>
      <w:r>
        <w:t xml:space="preserve"> (par défaut)</w:t>
      </w:r>
      <w:r>
        <w:rPr>
          <w:rStyle w:val="optioncarChar"/>
        </w:rPr>
        <w:t xml:space="preserve"> / ***</w:t>
      </w:r>
    </w:p>
    <w:p w14:paraId="7AE46121" w14:textId="77777777" w:rsidR="0092790B" w:rsidRDefault="0092790B" w:rsidP="0092790B">
      <w:pPr>
        <w:pStyle w:val="Author-eListParagraph"/>
        <w:numPr>
          <w:ilvl w:val="1"/>
          <w:numId w:val="290"/>
        </w:numPr>
        <w:jc w:val="both"/>
      </w:pPr>
      <w:r>
        <w:rPr>
          <w:rStyle w:val="soitChar"/>
        </w:rPr>
        <w:t xml:space="preserve">Paraffines chlorées ≤ </w:t>
      </w:r>
      <w:r>
        <w:rPr>
          <w:rStyle w:val="optioncarChar"/>
        </w:rPr>
        <w:t xml:space="preserve">1000 mg/kg </w:t>
      </w:r>
      <w:r>
        <w:t>(par défaut)</w:t>
      </w:r>
      <w:r>
        <w:rPr>
          <w:rStyle w:val="optioncarChar"/>
        </w:rPr>
        <w:t xml:space="preserve"> / ***</w:t>
      </w:r>
    </w:p>
    <w:p w14:paraId="266F2886" w14:textId="77777777" w:rsidR="0092790B" w:rsidRDefault="0092790B" w:rsidP="0092790B">
      <w:pPr>
        <w:pStyle w:val="Author-eListParagraph"/>
        <w:numPr>
          <w:ilvl w:val="1"/>
          <w:numId w:val="290"/>
        </w:numPr>
        <w:jc w:val="both"/>
      </w:pPr>
      <w:r>
        <w:rPr>
          <w:rStyle w:val="soitChar"/>
        </w:rPr>
        <w:t>Les teneurs en autres composés de substance dangereuse sont conformes aux exigences de la [NBN EN 14041].</w:t>
      </w:r>
    </w:p>
    <w:p w14:paraId="11726823" w14:textId="77777777" w:rsidR="0092790B" w:rsidRDefault="0092790B" w:rsidP="0092790B">
      <w:pPr>
        <w:ind w:left="567"/>
        <w:jc w:val="both"/>
      </w:pPr>
      <w:r>
        <w:rPr>
          <w:rStyle w:val="soitChar"/>
        </w:rPr>
        <w:t xml:space="preserve">Les émissions de </w:t>
      </w:r>
      <w:proofErr w:type="gramStart"/>
      <w:r>
        <w:rPr>
          <w:rStyle w:val="soitChar"/>
        </w:rPr>
        <w:t>substances composés</w:t>
      </w:r>
      <w:proofErr w:type="gramEnd"/>
      <w:r>
        <w:rPr>
          <w:rStyle w:val="soitChar"/>
        </w:rPr>
        <w:t xml:space="preserve"> organiques volatiles</w:t>
      </w:r>
    </w:p>
    <w:p w14:paraId="6D11B6D1" w14:textId="77777777" w:rsidR="0092790B" w:rsidRDefault="0092790B" w:rsidP="0092790B">
      <w:pPr>
        <w:pStyle w:val="Author-eListParagraph"/>
        <w:numPr>
          <w:ilvl w:val="1"/>
          <w:numId w:val="291"/>
        </w:numPr>
        <w:jc w:val="both"/>
      </w:pPr>
      <w:r>
        <w:rPr>
          <w:rStyle w:val="soitChar"/>
        </w:rPr>
        <w:t xml:space="preserve">COV ≤ </w:t>
      </w:r>
      <w:r>
        <w:rPr>
          <w:rStyle w:val="optioncarChar"/>
        </w:rPr>
        <w:t xml:space="preserve">0.12 mg/m³ </w:t>
      </w:r>
      <w:r>
        <w:t>(par défaut)</w:t>
      </w:r>
      <w:r>
        <w:rPr>
          <w:rStyle w:val="optioncarChar"/>
        </w:rPr>
        <w:t xml:space="preserve"> / ***</w:t>
      </w:r>
      <w:r>
        <w:t> </w:t>
      </w:r>
      <w:r>
        <w:rPr>
          <w:rStyle w:val="soitChar"/>
        </w:rPr>
        <w:t>déterminée selon la [NBN EN 16516].</w:t>
      </w:r>
    </w:p>
    <w:p w14:paraId="5B9F614A" w14:textId="77777777" w:rsidR="0092790B" w:rsidRDefault="0092790B" w:rsidP="0092790B">
      <w:pPr>
        <w:pStyle w:val="Author-eListParagraph"/>
        <w:numPr>
          <w:ilvl w:val="1"/>
          <w:numId w:val="291"/>
        </w:numPr>
        <w:jc w:val="both"/>
      </w:pPr>
      <w:r>
        <w:rPr>
          <w:rStyle w:val="soitChar"/>
        </w:rPr>
        <w:t xml:space="preserve">Formaldéhydes : classe </w:t>
      </w:r>
      <w:r>
        <w:rPr>
          <w:rStyle w:val="optioncarChar"/>
        </w:rPr>
        <w:t xml:space="preserve">E1 </w:t>
      </w:r>
      <w:r>
        <w:t>(par défaut)</w:t>
      </w:r>
      <w:r>
        <w:rPr>
          <w:rStyle w:val="optioncarChar"/>
        </w:rPr>
        <w:t xml:space="preserve"> / E2 / ***</w:t>
      </w:r>
      <w:r>
        <w:rPr>
          <w:rStyle w:val="soitChar"/>
        </w:rPr>
        <w:t xml:space="preserve"> déterminée selon la [NBN EN ISO 12460-3] / ou [NBN EN 717-1].</w:t>
      </w:r>
    </w:p>
    <w:p w14:paraId="0C644D58" w14:textId="77777777" w:rsidR="0092790B" w:rsidRDefault="0092790B" w:rsidP="0092790B">
      <w:pPr>
        <w:ind w:left="567"/>
        <w:jc w:val="both"/>
      </w:pPr>
      <w:r>
        <w:rPr>
          <w:rStyle w:val="soitChar"/>
        </w:rPr>
        <w:t>La classification en fonction de l’utilisation est définie suivant la [NBN EN ISO 10874</w:t>
      </w:r>
      <w:proofErr w:type="gramStart"/>
      <w:r>
        <w:rPr>
          <w:rStyle w:val="soitChar"/>
        </w:rPr>
        <w:t>] </w:t>
      </w:r>
      <w:r>
        <w:t> </w:t>
      </w:r>
      <w:r>
        <w:rPr>
          <w:rStyle w:val="optioncarChar"/>
        </w:rPr>
        <w:t>domestique</w:t>
      </w:r>
      <w:proofErr w:type="gramEnd"/>
      <w:r>
        <w:rPr>
          <w:rStyle w:val="optioncarChar"/>
        </w:rPr>
        <w:t xml:space="preserve"> / commercial / industriel léger / ***</w:t>
      </w:r>
      <w:r>
        <w:rPr>
          <w:rStyle w:val="soitChar"/>
        </w:rPr>
        <w:t xml:space="preserve">  et de niveau d’utilisation </w:t>
      </w:r>
      <w:r>
        <w:rPr>
          <w:rStyle w:val="optioncarChar"/>
        </w:rPr>
        <w:t>léger / général moyen / général / élevé / très élevé / ***.</w:t>
      </w:r>
    </w:p>
    <w:p w14:paraId="7EF7ED4D" w14:textId="77777777" w:rsidR="0092790B" w:rsidRDefault="0092790B" w:rsidP="0092790B">
      <w:pPr>
        <w:ind w:left="567"/>
        <w:jc w:val="both"/>
      </w:pPr>
      <w:r>
        <w:rPr>
          <w:rStyle w:val="soitChar"/>
        </w:rPr>
        <w:t xml:space="preserve">Etanchéité à l’eau : </w:t>
      </w:r>
      <w:r>
        <w:rPr>
          <w:rStyle w:val="optioncarChar"/>
        </w:rPr>
        <w:t xml:space="preserve">étanche </w:t>
      </w:r>
      <w:r>
        <w:t xml:space="preserve">(par défaut) </w:t>
      </w:r>
      <w:r>
        <w:rPr>
          <w:rStyle w:val="optioncarChar"/>
        </w:rPr>
        <w:t>/ ***</w:t>
      </w:r>
      <w:r>
        <w:rPr>
          <w:rStyle w:val="soitChar"/>
        </w:rPr>
        <w:t xml:space="preserve"> selon méthode annexe A de la [NBN EN 13553].</w:t>
      </w:r>
    </w:p>
    <w:p w14:paraId="085795FE" w14:textId="77777777" w:rsidR="0092790B" w:rsidRDefault="0092790B" w:rsidP="0092790B">
      <w:pPr>
        <w:ind w:left="567"/>
        <w:jc w:val="both"/>
      </w:pPr>
      <w:r>
        <w:rPr>
          <w:rStyle w:val="soitChar"/>
        </w:rPr>
        <w:t xml:space="preserve">La </w:t>
      </w:r>
      <w:proofErr w:type="gramStart"/>
      <w:r>
        <w:rPr>
          <w:rStyle w:val="soitChar"/>
        </w:rPr>
        <w:t>résistance  au</w:t>
      </w:r>
      <w:proofErr w:type="gramEnd"/>
      <w:r>
        <w:rPr>
          <w:rStyle w:val="soitChar"/>
        </w:rPr>
        <w:t xml:space="preserve"> glissement : coefficient de frottement dynamique μ </w:t>
      </w:r>
      <w:r>
        <w:rPr>
          <w:rStyle w:val="optioncarChar"/>
        </w:rPr>
        <w:t xml:space="preserve">&lt; 0.30 </w:t>
      </w:r>
      <w:r>
        <w:t xml:space="preserve">(par défaut) </w:t>
      </w:r>
      <w:r>
        <w:rPr>
          <w:rStyle w:val="optioncarChar"/>
        </w:rPr>
        <w:t>/ &gt; 0.3 / ***</w:t>
      </w:r>
      <w:r>
        <w:rPr>
          <w:rStyle w:val="soitChar"/>
        </w:rPr>
        <w:t xml:space="preserve"> selon la [NBN EN 13893].</w:t>
      </w:r>
    </w:p>
    <w:p w14:paraId="2321DDDC" w14:textId="77777777" w:rsidR="0092790B" w:rsidRDefault="0092790B" w:rsidP="0092790B">
      <w:pPr>
        <w:ind w:left="567"/>
        <w:jc w:val="both"/>
      </w:pPr>
      <w:r>
        <w:rPr>
          <w:rStyle w:val="soitChar"/>
        </w:rPr>
        <w:t xml:space="preserve">Comportement électrique : </w:t>
      </w:r>
      <w:r>
        <w:rPr>
          <w:rStyle w:val="optioncarChar"/>
        </w:rPr>
        <w:t xml:space="preserve">antistatique </w:t>
      </w:r>
      <w:r>
        <w:t>(par défaut)</w:t>
      </w:r>
      <w:r>
        <w:rPr>
          <w:rStyle w:val="optioncarChar"/>
        </w:rPr>
        <w:t xml:space="preserve"> / dissipateur statique / conducteur / ***</w:t>
      </w:r>
      <w:r>
        <w:rPr>
          <w:rStyle w:val="soitChar"/>
        </w:rPr>
        <w:t xml:space="preserve"> selon la [NBN EN 14041].</w:t>
      </w:r>
    </w:p>
    <w:p w14:paraId="6548F751" w14:textId="77777777" w:rsidR="0092790B" w:rsidRDefault="0092790B" w:rsidP="0092790B">
      <w:pPr>
        <w:ind w:left="567"/>
        <w:jc w:val="both"/>
      </w:pPr>
      <w:r>
        <w:t> </w:t>
      </w:r>
    </w:p>
    <w:p w14:paraId="3B44D9AF" w14:textId="77777777" w:rsidR="0092790B" w:rsidRDefault="0092790B" w:rsidP="0092790B">
      <w:pPr>
        <w:ind w:left="567"/>
        <w:jc w:val="both"/>
      </w:pPr>
      <w:r>
        <w:rPr>
          <w:b/>
          <w:i/>
        </w:rPr>
        <w:t>(Soit)</w:t>
      </w:r>
    </w:p>
    <w:p w14:paraId="5B5FE0B2" w14:textId="77777777" w:rsidR="0092790B" w:rsidRDefault="0092790B" w:rsidP="0092790B">
      <w:pPr>
        <w:ind w:left="567"/>
        <w:jc w:val="both"/>
      </w:pPr>
      <w:r>
        <w:rPr>
          <w:rStyle w:val="soitChar"/>
          <w:u w:val="single"/>
        </w:rPr>
        <w:t>Réemploi :</w:t>
      </w:r>
      <w:r>
        <w:rPr>
          <w:rStyle w:val="soitChar"/>
        </w:rPr>
        <w:t xml:space="preserve"> il s’agit de revêtements de sol de réemploi comme alternative aux revêtements neufs. L’uniformité des revêtements est vérifiée avant réemploi. Les zones comportant des dégradations (usure, décoloration, …) sont éliminées.</w:t>
      </w:r>
    </w:p>
    <w:p w14:paraId="083BE981" w14:textId="77777777" w:rsidR="0092790B" w:rsidRDefault="0092790B" w:rsidP="0092790B">
      <w:pPr>
        <w:ind w:left="567"/>
        <w:jc w:val="both"/>
      </w:pPr>
      <w:r>
        <w:rPr>
          <w:rStyle w:val="soitChar"/>
        </w:rPr>
        <w:t>Les références, fiches et déclarations d’aptitude à l’utilisation décrite au chapitre </w:t>
      </w:r>
      <w:hyperlink r:id="rId71" w:history="1" w:docLocation="31">
        <w:r>
          <w:rPr>
            <w:rStyle w:val="soitChar"/>
          </w:rPr>
          <w:t>02.42.1 Critères d'acceptabilité</w:t>
        </w:r>
      </w:hyperlink>
      <w:r>
        <w:rPr>
          <w:rStyle w:val="soitChar"/>
        </w:rPr>
        <w:t xml:space="preserve"> déposées dans le cadre du chantier initial sont soumises à l’analyse du maitre d’ouvrage avant validation.</w:t>
      </w:r>
    </w:p>
    <w:p w14:paraId="7D79AF5C" w14:textId="77777777" w:rsidR="0092790B" w:rsidRDefault="0092790B" w:rsidP="0092790B">
      <w:pPr>
        <w:jc w:val="both"/>
      </w:pPr>
      <w:r>
        <w:t> </w:t>
      </w:r>
    </w:p>
    <w:p w14:paraId="404950C9" w14:textId="77777777" w:rsidR="0092790B" w:rsidRDefault="0092790B" w:rsidP="0092790B">
      <w:pPr>
        <w:jc w:val="both"/>
      </w:pPr>
      <w:r>
        <w:t xml:space="preserve">Pour les revêtements de réemploi, il s’agit </w:t>
      </w:r>
      <w:r>
        <w:rPr>
          <w:rStyle w:val="optioncarChar"/>
        </w:rPr>
        <w:t xml:space="preserve">de la fourniture et de la pose </w:t>
      </w:r>
      <w:r>
        <w:t>(par défaut)</w:t>
      </w:r>
      <w:r>
        <w:rPr>
          <w:rStyle w:val="optioncarChar"/>
        </w:rPr>
        <w:t xml:space="preserve"> / uniquement de la pose</w:t>
      </w:r>
      <w:r>
        <w:t xml:space="preserve"> des revêtements.</w:t>
      </w:r>
    </w:p>
    <w:p w14:paraId="57AD0C4E" w14:textId="77777777" w:rsidR="0092790B" w:rsidRDefault="0092790B" w:rsidP="0092790B">
      <w:pPr>
        <w:ind w:left="567"/>
        <w:jc w:val="both"/>
      </w:pPr>
      <w:r>
        <w:rPr>
          <w:b/>
          <w:i/>
        </w:rPr>
        <w:t>(Soit par défaut)</w:t>
      </w:r>
    </w:p>
    <w:p w14:paraId="24BDEBA6" w14:textId="77777777" w:rsidR="0092790B" w:rsidRDefault="0092790B" w:rsidP="0092790B">
      <w:pPr>
        <w:ind w:left="567"/>
        <w:jc w:val="both"/>
      </w:pPr>
      <w:r>
        <w:rPr>
          <w:rStyle w:val="soitChar"/>
          <w:u w:val="single"/>
        </w:rPr>
        <w:t>Fourniture et pose :</w:t>
      </w:r>
      <w:r>
        <w:rPr>
          <w:rStyle w:val="soitChar"/>
        </w:rPr>
        <w:t xml:space="preserve"> Les revêtements sont fournis par l’entreprise.</w:t>
      </w:r>
    </w:p>
    <w:p w14:paraId="2505F495" w14:textId="77777777" w:rsidR="0092790B" w:rsidRDefault="0092790B" w:rsidP="0092790B">
      <w:pPr>
        <w:ind w:left="567"/>
        <w:jc w:val="both"/>
      </w:pPr>
      <w:r>
        <w:rPr>
          <w:b/>
        </w:rPr>
        <w:t>(Soit)</w:t>
      </w:r>
    </w:p>
    <w:p w14:paraId="7084B139" w14:textId="77777777" w:rsidR="0092790B" w:rsidRDefault="0092790B" w:rsidP="0092790B">
      <w:pPr>
        <w:ind w:left="567"/>
        <w:jc w:val="both"/>
      </w:pPr>
      <w:r>
        <w:rPr>
          <w:rStyle w:val="soitChar"/>
          <w:u w:val="single"/>
        </w:rPr>
        <w:t>Pose :</w:t>
      </w:r>
      <w:r>
        <w:rPr>
          <w:rStyle w:val="soitChar"/>
        </w:rPr>
        <w:t xml:space="preserve"> Les revêtements textiles sont fournis par le Maitre d’ouvrage. Dans le cas d’un démontage sur chantier pour réutilisation du matériau, se référer aux </w:t>
      </w:r>
      <w:hyperlink r:id="rId72" w:history="1" w:docLocation="875">
        <w:r>
          <w:rPr>
            <w:rStyle w:val="soitChar"/>
          </w:rPr>
          <w:t>06.34.3a Démontages de revêtements de sols et plinthes</w:t>
        </w:r>
      </w:hyperlink>
      <w:r>
        <w:rPr>
          <w:rStyle w:val="soitChar"/>
        </w:rPr>
        <w:t xml:space="preserve">, </w:t>
      </w:r>
      <w:hyperlink r:id="rId73" w:history="1" w:docLocation="876">
        <w:r>
          <w:rPr>
            <w:rStyle w:val="soitChar"/>
          </w:rPr>
          <w:t>06.44.3a Démontages de revêtements de sol et plinthes</w:t>
        </w:r>
      </w:hyperlink>
      <w:r>
        <w:rPr>
          <w:rStyle w:val="soitChar"/>
        </w:rPr>
        <w:t>.</w:t>
      </w:r>
    </w:p>
    <w:p w14:paraId="2D8FC148" w14:textId="77777777" w:rsidR="0092790B" w:rsidRDefault="0092790B" w:rsidP="0092790B">
      <w:pPr>
        <w:pStyle w:val="pheading"/>
      </w:pPr>
      <w:r>
        <w:t>EXÉCUTION / MISE EN ŒUVRE</w:t>
      </w:r>
    </w:p>
    <w:p w14:paraId="7EF6BE72" w14:textId="77777777" w:rsidR="0092790B" w:rsidRDefault="0092790B" w:rsidP="0092790B">
      <w:pPr>
        <w:pStyle w:val="pheading"/>
      </w:pPr>
      <w:r>
        <w:t>- Prescriptions générales</w:t>
      </w:r>
    </w:p>
    <w:p w14:paraId="5AF50CB4" w14:textId="77777777" w:rsidR="0092790B" w:rsidRDefault="0092790B" w:rsidP="0092790B">
      <w:pPr>
        <w:jc w:val="both"/>
      </w:pPr>
      <w:r>
        <w:t xml:space="preserve">Les revêtements sont posés par </w:t>
      </w:r>
      <w:r>
        <w:rPr>
          <w:rStyle w:val="optioncarChar"/>
        </w:rPr>
        <w:t xml:space="preserve">adhésif </w:t>
      </w:r>
      <w:r>
        <w:t xml:space="preserve">(par défaut) </w:t>
      </w:r>
      <w:r>
        <w:rPr>
          <w:rStyle w:val="optioncarChar"/>
        </w:rPr>
        <w:t xml:space="preserve">/ collage / bandes </w:t>
      </w:r>
      <w:proofErr w:type="spellStart"/>
      <w:r>
        <w:rPr>
          <w:rStyle w:val="optioncarChar"/>
        </w:rPr>
        <w:t>auto-agrippantes</w:t>
      </w:r>
      <w:proofErr w:type="spellEnd"/>
      <w:r>
        <w:rPr>
          <w:rStyle w:val="optioncarChar"/>
        </w:rPr>
        <w:t xml:space="preserve"> de texture différente / ***.</w:t>
      </w:r>
    </w:p>
    <w:p w14:paraId="05F547CF" w14:textId="77777777" w:rsidR="0092790B" w:rsidRDefault="0092790B" w:rsidP="0092790B">
      <w:pPr>
        <w:jc w:val="both"/>
      </w:pPr>
      <w:r>
        <w:t>Les revêtements sont mis en œuvre selon les directives du chapitre 7 de la [NIT 262] complétées par la documentation technique accompagnant le produit lorsqu’elle existe.</w:t>
      </w:r>
    </w:p>
    <w:p w14:paraId="2DD091B0" w14:textId="77777777" w:rsidR="0092790B" w:rsidRDefault="0092790B" w:rsidP="0092790B">
      <w:pPr>
        <w:pStyle w:val="pheading"/>
      </w:pPr>
      <w:r>
        <w:t>- Notes d’exécution complémentaires</w:t>
      </w:r>
    </w:p>
    <w:p w14:paraId="3571DD56" w14:textId="77777777" w:rsidR="0092790B" w:rsidRDefault="0092790B" w:rsidP="0092790B"/>
    <w:p w14:paraId="6C450242" w14:textId="77777777" w:rsidR="0092790B" w:rsidRDefault="0092790B" w:rsidP="0092790B">
      <w:pPr>
        <w:pStyle w:val="Author-eListParagraph"/>
        <w:numPr>
          <w:ilvl w:val="0"/>
          <w:numId w:val="292"/>
        </w:numPr>
        <w:jc w:val="both"/>
      </w:pPr>
      <w:r>
        <w:rPr>
          <w:rStyle w:val="facultChar"/>
        </w:rPr>
        <w:t>L'enlèvement éventuel du revêtement de sol existant</w:t>
      </w:r>
    </w:p>
    <w:p w14:paraId="2E748BE6" w14:textId="77777777" w:rsidR="0092790B" w:rsidRDefault="0092790B" w:rsidP="0092790B">
      <w:pPr>
        <w:pStyle w:val="Author-eListParagraph"/>
        <w:numPr>
          <w:ilvl w:val="0"/>
          <w:numId w:val="292"/>
        </w:numPr>
        <w:jc w:val="both"/>
      </w:pPr>
      <w:r>
        <w:rPr>
          <w:rStyle w:val="facultChar"/>
        </w:rPr>
        <w:t xml:space="preserve">La mise en place éventuelle d'un </w:t>
      </w:r>
      <w:proofErr w:type="spellStart"/>
      <w:r>
        <w:rPr>
          <w:rStyle w:val="facultChar"/>
        </w:rPr>
        <w:t>coating</w:t>
      </w:r>
      <w:proofErr w:type="spellEnd"/>
      <w:r>
        <w:rPr>
          <w:rStyle w:val="facultChar"/>
        </w:rPr>
        <w:t xml:space="preserve"> pare-vapeur</w:t>
      </w:r>
    </w:p>
    <w:p w14:paraId="4827BC03" w14:textId="77777777" w:rsidR="0092790B" w:rsidRDefault="0092790B" w:rsidP="0092790B">
      <w:pPr>
        <w:pStyle w:val="Author-eListParagraph"/>
        <w:numPr>
          <w:ilvl w:val="0"/>
          <w:numId w:val="292"/>
        </w:numPr>
        <w:jc w:val="both"/>
      </w:pPr>
      <w:r>
        <w:rPr>
          <w:rStyle w:val="facultChar"/>
        </w:rPr>
        <w:t>Le traitement des fissures (§7.2.4 de la [NIT 262])</w:t>
      </w:r>
    </w:p>
    <w:p w14:paraId="3764A78A" w14:textId="77777777" w:rsidR="0092790B" w:rsidRDefault="0092790B" w:rsidP="0092790B">
      <w:pPr>
        <w:pStyle w:val="Author-eListParagraph"/>
        <w:numPr>
          <w:ilvl w:val="0"/>
          <w:numId w:val="292"/>
        </w:numPr>
        <w:jc w:val="both"/>
      </w:pPr>
      <w:r>
        <w:rPr>
          <w:rStyle w:val="facultChar"/>
        </w:rPr>
        <w:t xml:space="preserve">Le traitement des rives avec mise en </w:t>
      </w:r>
      <w:proofErr w:type="spellStart"/>
      <w:r>
        <w:rPr>
          <w:rStyle w:val="facultChar"/>
        </w:rPr>
        <w:t>oeuvre</w:t>
      </w:r>
      <w:proofErr w:type="spellEnd"/>
      <w:r>
        <w:rPr>
          <w:rStyle w:val="facultChar"/>
        </w:rPr>
        <w:t xml:space="preserve"> de plinthes (§ 7.8.2 de la [NIT 262])</w:t>
      </w:r>
    </w:p>
    <w:p w14:paraId="2B7C3AEA" w14:textId="77777777" w:rsidR="0092790B" w:rsidRDefault="0092790B" w:rsidP="0092790B">
      <w:pPr>
        <w:pStyle w:val="Author-eListParagraph"/>
        <w:numPr>
          <w:ilvl w:val="0"/>
          <w:numId w:val="292"/>
        </w:numPr>
        <w:jc w:val="both"/>
      </w:pPr>
      <w:r>
        <w:rPr>
          <w:rStyle w:val="facultChar"/>
        </w:rPr>
        <w:t>Dessin de pose prescrit :</w:t>
      </w:r>
      <w:r>
        <w:rPr>
          <w:rStyle w:val="optioncarChar"/>
        </w:rPr>
        <w:t xml:space="preserve"> ***</w:t>
      </w:r>
      <w:r>
        <w:rPr>
          <w:rStyle w:val="facultChar"/>
        </w:rPr>
        <w:t xml:space="preserve">. </w:t>
      </w:r>
    </w:p>
    <w:p w14:paraId="57ECFE6B" w14:textId="77777777" w:rsidR="0092790B" w:rsidRDefault="0092790B" w:rsidP="0092790B">
      <w:pPr>
        <w:pStyle w:val="Author-eListParagraph"/>
        <w:numPr>
          <w:ilvl w:val="0"/>
          <w:numId w:val="292"/>
        </w:numPr>
        <w:jc w:val="both"/>
      </w:pPr>
      <w:r>
        <w:rPr>
          <w:rStyle w:val="facultChar"/>
        </w:rPr>
        <w:t>Un manuel d'entretien des revêtements de sol en linoléum est mis à disposition dans chaque unité de logement (</w:t>
      </w:r>
      <w:proofErr w:type="spellStart"/>
      <w:r>
        <w:rPr>
          <w:rStyle w:val="facultChar"/>
        </w:rPr>
        <w:t>cfr</w:t>
      </w:r>
      <w:proofErr w:type="spellEnd"/>
      <w:r>
        <w:rPr>
          <w:rStyle w:val="facultChar"/>
        </w:rPr>
        <w:t xml:space="preserve">. § 8.4. </w:t>
      </w:r>
      <w:proofErr w:type="gramStart"/>
      <w:r>
        <w:rPr>
          <w:rStyle w:val="facultChar"/>
        </w:rPr>
        <w:t>des</w:t>
      </w:r>
      <w:proofErr w:type="gramEnd"/>
      <w:r>
        <w:rPr>
          <w:rStyle w:val="facultChar"/>
        </w:rPr>
        <w:t xml:space="preserve"> [NIT 241]) et [NIT 262].</w:t>
      </w:r>
    </w:p>
    <w:p w14:paraId="39E93FCA" w14:textId="77777777" w:rsidR="0092790B" w:rsidRDefault="0092790B" w:rsidP="0092790B">
      <w:pPr>
        <w:pStyle w:val="pheading"/>
      </w:pPr>
      <w:r>
        <w:t>DOCUMENTS DE RÉFÉRENCE COMPLÉMENTAIRES</w:t>
      </w:r>
    </w:p>
    <w:p w14:paraId="4440F7F5" w14:textId="77777777" w:rsidR="0092790B" w:rsidRDefault="0092790B" w:rsidP="0092790B">
      <w:pPr>
        <w:pStyle w:val="pheading"/>
      </w:pPr>
      <w:r>
        <w:t>- Matériau</w:t>
      </w:r>
    </w:p>
    <w:p w14:paraId="0B75481A" w14:textId="77777777" w:rsidR="0092790B" w:rsidRDefault="0092790B" w:rsidP="0092790B">
      <w:r>
        <w:t xml:space="preserve">[NBN EN 14041, Revêtements de sol résilients, textiles, stratifiés et multicouches modulaires - Caractéristiques </w:t>
      </w:r>
      <w:proofErr w:type="gramStart"/>
      <w:r>
        <w:t>essentielles ]</w:t>
      </w:r>
      <w:proofErr w:type="gramEnd"/>
    </w:p>
    <w:p w14:paraId="2D5BB59C" w14:textId="77777777" w:rsidR="0092790B" w:rsidRDefault="0092790B" w:rsidP="0092790B">
      <w:r>
        <w:t>[NBN EN 1307, Revêtements de sol textile - Classement d'usage]</w:t>
      </w:r>
    </w:p>
    <w:p w14:paraId="3252E2F0" w14:textId="77777777" w:rsidR="0092790B" w:rsidRDefault="0092790B" w:rsidP="0092790B">
      <w:r>
        <w:t xml:space="preserve">[NBN EN 13501-1, Classement au feu des produits et éléments de construction - Partie </w:t>
      </w:r>
      <w:proofErr w:type="gramStart"/>
      <w:r>
        <w:t>1:</w:t>
      </w:r>
      <w:proofErr w:type="gramEnd"/>
      <w:r>
        <w:t xml:space="preserve"> Classement à partir des données d'essais de réaction au feu]</w:t>
      </w:r>
    </w:p>
    <w:p w14:paraId="30D8CCAF" w14:textId="77777777" w:rsidR="0092790B" w:rsidRDefault="0092790B" w:rsidP="0092790B">
      <w:r>
        <w:t xml:space="preserve">[NBN EN 16516, Produits de construction : Évaluation de l'émission de substances dangereuses - Détermination des émissions dans l'air </w:t>
      </w:r>
      <w:proofErr w:type="gramStart"/>
      <w:r>
        <w:t>intérieur ]</w:t>
      </w:r>
      <w:proofErr w:type="gramEnd"/>
    </w:p>
    <w:p w14:paraId="08311198" w14:textId="77777777" w:rsidR="0092790B" w:rsidRDefault="0092790B" w:rsidP="0092790B">
      <w:r>
        <w:t xml:space="preserve">[NBN EN 717-1, Panneaux à base de bois - Détermination du dégagement de formaldéhyde - Partie 1 : Emission de </w:t>
      </w:r>
      <w:proofErr w:type="spellStart"/>
      <w:r>
        <w:t>for-maldéhyde</w:t>
      </w:r>
      <w:proofErr w:type="spellEnd"/>
      <w:r>
        <w:t xml:space="preserve"> par la méthode à la chambre]</w:t>
      </w:r>
    </w:p>
    <w:p w14:paraId="5D7CBAA6" w14:textId="77777777" w:rsidR="0092790B" w:rsidRDefault="0092790B" w:rsidP="0092790B">
      <w:r>
        <w:t xml:space="preserve">[NBN EN ISO 10874, Revêtements de sol résilients, textiles et stratifiés - Classification (ISO </w:t>
      </w:r>
      <w:proofErr w:type="gramStart"/>
      <w:r>
        <w:t>10874:</w:t>
      </w:r>
      <w:proofErr w:type="gramEnd"/>
      <w:r>
        <w:t>2009)]</w:t>
      </w:r>
    </w:p>
    <w:p w14:paraId="1511689F" w14:textId="77777777" w:rsidR="0092790B" w:rsidRDefault="0092790B" w:rsidP="0092790B">
      <w:r>
        <w:t xml:space="preserve">[NBN EN 13553, Revêtements de sol résilients - Revêtements de sol à base de polychlorure de vinyle pour zones humides spéciales - </w:t>
      </w:r>
      <w:proofErr w:type="gramStart"/>
      <w:r>
        <w:t>Spécification ]</w:t>
      </w:r>
      <w:proofErr w:type="gramEnd"/>
    </w:p>
    <w:p w14:paraId="57E747F8" w14:textId="77777777" w:rsidR="0092790B" w:rsidRDefault="0092790B" w:rsidP="0092790B">
      <w:r>
        <w:t>[NBN EN 13893, Revêtements de sol résilients, stratifiés et textiles - Détermination du coefficient de frottement dynamique sur la surface des sols secs]</w:t>
      </w:r>
    </w:p>
    <w:p w14:paraId="5EC0D560" w14:textId="77777777" w:rsidR="0092790B" w:rsidRDefault="0092790B" w:rsidP="0092790B">
      <w:pPr>
        <w:pStyle w:val="pheading"/>
      </w:pPr>
      <w:r>
        <w:t>- Exécution</w:t>
      </w:r>
    </w:p>
    <w:p w14:paraId="26C6AD60" w14:textId="77777777" w:rsidR="0092790B" w:rsidRDefault="0092790B" w:rsidP="0092790B">
      <w:r>
        <w:t xml:space="preserve">[NIT 241, Mise en </w:t>
      </w:r>
      <w:proofErr w:type="spellStart"/>
      <w:r>
        <w:t>oeuvre</w:t>
      </w:r>
      <w:proofErr w:type="spellEnd"/>
      <w:r>
        <w:t xml:space="preserve"> des revêtements de sol résilients (remplace partiellement la NIT 165).]</w:t>
      </w:r>
    </w:p>
    <w:p w14:paraId="2EF60C20" w14:textId="77777777" w:rsidR="0092790B" w:rsidRDefault="0092790B" w:rsidP="0092790B">
      <w:r>
        <w:t xml:space="preserve">[NIT 262, </w:t>
      </w:r>
      <w:r>
        <w:tab/>
        <w:t>Code de bonne pratique pour la pose des revêtements de sol textiles]</w:t>
      </w:r>
    </w:p>
    <w:p w14:paraId="303BEFB5" w14:textId="77777777" w:rsidR="0092790B" w:rsidRDefault="0092790B" w:rsidP="0092790B">
      <w:pPr>
        <w:pStyle w:val="pheading"/>
      </w:pPr>
      <w:r>
        <w:t>MESURAGE</w:t>
      </w:r>
    </w:p>
    <w:p w14:paraId="0667C28E" w14:textId="77777777" w:rsidR="0092790B" w:rsidRDefault="0092790B" w:rsidP="0092790B">
      <w:pPr>
        <w:pStyle w:val="pheading"/>
      </w:pPr>
      <w:r>
        <w:t xml:space="preserve">- unité de </w:t>
      </w:r>
      <w:proofErr w:type="gramStart"/>
      <w:r>
        <w:t>mesure:</w:t>
      </w:r>
      <w:proofErr w:type="gramEnd"/>
    </w:p>
    <w:p w14:paraId="559F8638" w14:textId="77777777" w:rsidR="0092790B" w:rsidRDefault="0092790B" w:rsidP="0092790B">
      <w:proofErr w:type="gramStart"/>
      <w:r>
        <w:t>m</w:t>
      </w:r>
      <w:proofErr w:type="gramEnd"/>
      <w:r>
        <w:t>²</w:t>
      </w:r>
    </w:p>
    <w:p w14:paraId="63ECFADE" w14:textId="77777777" w:rsidR="0092790B" w:rsidRDefault="0092790B" w:rsidP="0092790B">
      <w:pPr>
        <w:pStyle w:val="pheading"/>
      </w:pPr>
      <w:r>
        <w:t xml:space="preserve">- code de </w:t>
      </w:r>
      <w:proofErr w:type="gramStart"/>
      <w:r>
        <w:t>mesurage:</w:t>
      </w:r>
      <w:proofErr w:type="gramEnd"/>
    </w:p>
    <w:p w14:paraId="1560FF67" w14:textId="77777777" w:rsidR="0092790B" w:rsidRDefault="0092790B" w:rsidP="0092790B">
      <w:pPr>
        <w:jc w:val="both"/>
      </w:pPr>
      <w:r>
        <w:rPr>
          <w:b/>
        </w:rPr>
        <w:t>Surface</w:t>
      </w:r>
      <w:r>
        <w:t xml:space="preserve"> comptée selon la plus grande longueur et largeur du local, y compris la profondeur des niches. Distinction faite entre revêtements neufs et de réemploi, avec ou sans fourniture pour ces derniers.</w:t>
      </w:r>
    </w:p>
    <w:p w14:paraId="4532C359" w14:textId="77777777" w:rsidR="0092790B" w:rsidRDefault="0092790B" w:rsidP="0092790B">
      <w:pPr>
        <w:pStyle w:val="pheading"/>
      </w:pPr>
      <w:r>
        <w:t xml:space="preserve">- nature du </w:t>
      </w:r>
      <w:proofErr w:type="gramStart"/>
      <w:r>
        <w:t>marché:</w:t>
      </w:r>
      <w:proofErr w:type="gramEnd"/>
    </w:p>
    <w:p w14:paraId="477CF843" w14:textId="77777777" w:rsidR="0092790B" w:rsidRDefault="0092790B" w:rsidP="0092790B">
      <w:r>
        <w:t>QF</w:t>
      </w:r>
    </w:p>
    <w:p w14:paraId="204CEE65" w14:textId="77777777" w:rsidR="0092790B" w:rsidRDefault="0092790B" w:rsidP="0092790B">
      <w:pPr>
        <w:pStyle w:val="Author-eSectionHeading3"/>
      </w:pPr>
      <w:bookmarkStart w:id="89" w:name="_Toc82620064"/>
      <w:bookmarkStart w:id="90" w:name="_Toc82620973"/>
      <w:r>
        <w:t>55.2 Portes intérieures</w:t>
      </w:r>
      <w:bookmarkEnd w:id="89"/>
      <w:bookmarkEnd w:id="90"/>
    </w:p>
    <w:p w14:paraId="42625A2E" w14:textId="77777777" w:rsidR="0092790B" w:rsidRDefault="0092790B" w:rsidP="0092790B">
      <w:pPr>
        <w:pStyle w:val="pheading"/>
      </w:pPr>
      <w:bookmarkStart w:id="91" w:name="913"/>
      <w:bookmarkEnd w:id="91"/>
      <w:r>
        <w:t>DESCRIPTION</w:t>
      </w:r>
    </w:p>
    <w:p w14:paraId="522A671C" w14:textId="77777777" w:rsidR="0092790B" w:rsidRDefault="0092790B" w:rsidP="0092790B">
      <w:pPr>
        <w:pStyle w:val="pheading"/>
      </w:pPr>
      <w:r>
        <w:t>- Définition / Comprend</w:t>
      </w:r>
    </w:p>
    <w:p w14:paraId="3FC27331" w14:textId="77777777" w:rsidR="0092790B" w:rsidRDefault="0092790B" w:rsidP="0092790B">
      <w:pPr>
        <w:jc w:val="both"/>
      </w:pPr>
      <w:r>
        <w:t>Cet élément comprend la fourniture (hors matériaux récupérés du même site) et la pose de tous les éléments nécessaires à la composition des portes intérieures, y compris toutes les pièces qui en font intrinsèquement partie. Conformément aux dispositions générales et/ou spécifiques du cahier spécial des charges, les prix unitaires compris dans cet élément et les suivants comprennent toujours, soit selon la ventilation dans le métré récapitulatif, soit dans leur totalité :</w:t>
      </w:r>
    </w:p>
    <w:p w14:paraId="21C9E65C" w14:textId="77777777" w:rsidR="0092790B" w:rsidRDefault="0092790B" w:rsidP="0092790B">
      <w:pPr>
        <w:pStyle w:val="Author-eListParagraph"/>
        <w:numPr>
          <w:ilvl w:val="0"/>
          <w:numId w:val="293"/>
        </w:numPr>
        <w:jc w:val="both"/>
      </w:pPr>
      <w:proofErr w:type="gramStart"/>
      <w:r>
        <w:t>le</w:t>
      </w:r>
      <w:proofErr w:type="gramEnd"/>
      <w:r>
        <w:t xml:space="preserve"> contrôle et le relevé sur place des dimensions exactes (dans l'œuvre) et des adaptations éventuelles des éléments à préfabriquer aux dimensions réelles ;</w:t>
      </w:r>
    </w:p>
    <w:p w14:paraId="59971CCE" w14:textId="77777777" w:rsidR="0092790B" w:rsidRDefault="0092790B" w:rsidP="0092790B">
      <w:pPr>
        <w:pStyle w:val="Author-eListParagraph"/>
        <w:numPr>
          <w:ilvl w:val="0"/>
          <w:numId w:val="293"/>
        </w:numPr>
        <w:jc w:val="both"/>
      </w:pPr>
    </w:p>
    <w:p w14:paraId="1538EC52" w14:textId="77777777" w:rsidR="0092790B" w:rsidRDefault="0092790B" w:rsidP="0092790B">
      <w:pPr>
        <w:pStyle w:val="Author-eListParagraph"/>
        <w:numPr>
          <w:ilvl w:val="0"/>
          <w:numId w:val="293"/>
        </w:numPr>
        <w:jc w:val="both"/>
      </w:pPr>
      <w:proofErr w:type="gramStart"/>
      <w:r>
        <w:t>la</w:t>
      </w:r>
      <w:proofErr w:type="gramEnd"/>
      <w:r>
        <w:t xml:space="preserve"> fourniture et la pose de tous les éléments nécessaires (hors matériaux récupérés du même site) en vue de composer les ensembles de portes : </w:t>
      </w:r>
    </w:p>
    <w:p w14:paraId="43CEC554" w14:textId="77777777" w:rsidR="0092790B" w:rsidRDefault="0092790B" w:rsidP="0092790B">
      <w:pPr>
        <w:pStyle w:val="Author-eListParagraph"/>
        <w:numPr>
          <w:ilvl w:val="1"/>
          <w:numId w:val="294"/>
        </w:numPr>
        <w:jc w:val="both"/>
      </w:pPr>
      <w:proofErr w:type="gramStart"/>
      <w:r>
        <w:t>les</w:t>
      </w:r>
      <w:proofErr w:type="gramEnd"/>
      <w:r>
        <w:t xml:space="preserve">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6E75028D" w14:textId="77777777" w:rsidR="0092790B" w:rsidRDefault="0092790B" w:rsidP="0092790B">
      <w:pPr>
        <w:pStyle w:val="Author-eListParagraph"/>
        <w:numPr>
          <w:ilvl w:val="1"/>
          <w:numId w:val="294"/>
        </w:numPr>
        <w:jc w:val="both"/>
      </w:pPr>
      <w:proofErr w:type="gramStart"/>
      <w:r>
        <w:t>les</w:t>
      </w:r>
      <w:proofErr w:type="gramEnd"/>
      <w:r>
        <w:t xml:space="preserve"> feuilles de porte, y compris les éventuelles réservations pour le vitrage ou les panneaux de remplissage, …;</w:t>
      </w:r>
    </w:p>
    <w:p w14:paraId="19EFCFAA" w14:textId="77777777" w:rsidR="0092790B" w:rsidRDefault="0092790B" w:rsidP="0092790B">
      <w:pPr>
        <w:pStyle w:val="Author-eListParagraph"/>
        <w:numPr>
          <w:ilvl w:val="1"/>
          <w:numId w:val="294"/>
        </w:numPr>
        <w:jc w:val="both"/>
      </w:pPr>
      <w:proofErr w:type="gramStart"/>
      <w:r>
        <w:t>toute</w:t>
      </w:r>
      <w:proofErr w:type="gramEnd"/>
      <w:r>
        <w:t xml:space="preserve"> la quincaillerie : les suspensions, poignées de porte, serrures, …;</w:t>
      </w:r>
    </w:p>
    <w:p w14:paraId="1FFE6ABA" w14:textId="77777777" w:rsidR="0092790B" w:rsidRDefault="0092790B" w:rsidP="0092790B">
      <w:pPr>
        <w:pStyle w:val="Author-eListParagraph"/>
        <w:numPr>
          <w:ilvl w:val="1"/>
          <w:numId w:val="294"/>
        </w:numPr>
        <w:jc w:val="both"/>
      </w:pPr>
      <w:proofErr w:type="gramStart"/>
      <w:r>
        <w:t>tous</w:t>
      </w:r>
      <w:proofErr w:type="gramEnd"/>
      <w:r>
        <w:t xml:space="preserve"> les procédés de protection et de traitement de surface (à l'exception de la finition reprise à la section 81 Travaux de peinture et de traitement intérieurs.</w:t>
      </w:r>
    </w:p>
    <w:p w14:paraId="7E511D5C" w14:textId="77777777" w:rsidR="0092790B" w:rsidRDefault="0092790B" w:rsidP="0092790B">
      <w:pPr>
        <w:pStyle w:val="Author-eListParagraph"/>
        <w:numPr>
          <w:ilvl w:val="1"/>
          <w:numId w:val="294"/>
        </w:numPr>
        <w:jc w:val="both"/>
      </w:pPr>
    </w:p>
    <w:p w14:paraId="08E050AE" w14:textId="77777777" w:rsidR="0092790B" w:rsidRDefault="0092790B" w:rsidP="0092790B">
      <w:pPr>
        <w:pStyle w:val="Author-eListParagraph"/>
        <w:numPr>
          <w:ilvl w:val="0"/>
          <w:numId w:val="293"/>
        </w:numPr>
        <w:jc w:val="both"/>
      </w:pPr>
      <w:proofErr w:type="gramStart"/>
      <w:r>
        <w:t>l'évacuation</w:t>
      </w:r>
      <w:proofErr w:type="gramEnd"/>
      <w:r>
        <w:t xml:space="preserve"> de tous les déchets provenant de l'entreprise et l'enlèvement de tous les autocollants sur les portes, à l'exception de ceux indiquant la résistance au feu, …;</w:t>
      </w:r>
    </w:p>
    <w:p w14:paraId="2083D93D" w14:textId="77777777" w:rsidR="0092790B" w:rsidRDefault="0092790B" w:rsidP="0092790B">
      <w:pPr>
        <w:pStyle w:val="Author-eListParagraph"/>
        <w:numPr>
          <w:ilvl w:val="0"/>
          <w:numId w:val="293"/>
        </w:numPr>
        <w:jc w:val="both"/>
      </w:pPr>
    </w:p>
    <w:p w14:paraId="7D31AB35" w14:textId="77777777" w:rsidR="0092790B" w:rsidRDefault="0092790B" w:rsidP="0092790B">
      <w:pPr>
        <w:pStyle w:val="Author-eListParagraph"/>
        <w:numPr>
          <w:ilvl w:val="0"/>
          <w:numId w:val="293"/>
        </w:numPr>
        <w:jc w:val="both"/>
      </w:pPr>
      <w:proofErr w:type="gramStart"/>
      <w:r>
        <w:t>le</w:t>
      </w:r>
      <w:proofErr w:type="gramEnd"/>
      <w:r>
        <w:t xml:space="preserve"> contrôle sur place (un an après) et le réglage éventuel ;</w:t>
      </w:r>
    </w:p>
    <w:p w14:paraId="75821D57" w14:textId="77777777" w:rsidR="0092790B" w:rsidRDefault="0092790B" w:rsidP="0092790B">
      <w:pPr>
        <w:pStyle w:val="Author-eListParagraph"/>
        <w:numPr>
          <w:ilvl w:val="0"/>
          <w:numId w:val="293"/>
        </w:numPr>
        <w:jc w:val="both"/>
      </w:pPr>
    </w:p>
    <w:p w14:paraId="1BAC9402" w14:textId="77777777" w:rsidR="0092790B" w:rsidRDefault="0092790B" w:rsidP="0092790B">
      <w:pPr>
        <w:pStyle w:val="Author-eListParagraph"/>
        <w:numPr>
          <w:ilvl w:val="0"/>
          <w:numId w:val="293"/>
        </w:numPr>
        <w:jc w:val="both"/>
      </w:pPr>
      <w:proofErr w:type="gramStart"/>
      <w:r>
        <w:t>lors</w:t>
      </w:r>
      <w:proofErr w:type="gramEnd"/>
      <w:r>
        <w:t xml:space="preserve"> de la pose d’éléments de réemploi, les raccords éventuels, rectification des dimensions sont compris dans cet élément.</w:t>
      </w:r>
    </w:p>
    <w:p w14:paraId="46B6DEE0" w14:textId="77777777" w:rsidR="0092790B" w:rsidRDefault="0092790B" w:rsidP="0092790B"/>
    <w:p w14:paraId="70912285" w14:textId="77777777" w:rsidR="0092790B" w:rsidRDefault="0092790B" w:rsidP="0092790B">
      <w:pPr>
        <w:jc w:val="both"/>
      </w:pPr>
      <w:r>
        <w:rPr>
          <w:b/>
          <w:u w:val="single"/>
        </w:rPr>
        <w:t>Huisseries de portes</w:t>
      </w:r>
    </w:p>
    <w:p w14:paraId="0AE63EC8" w14:textId="77777777" w:rsidR="0092790B" w:rsidRDefault="0092790B" w:rsidP="0092790B">
      <w:pPr>
        <w:jc w:val="both"/>
      </w:pPr>
      <w:r>
        <w:t>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élément.</w:t>
      </w:r>
    </w:p>
    <w:p w14:paraId="3E0338E0" w14:textId="77777777" w:rsidR="0092790B" w:rsidRDefault="0092790B" w:rsidP="0092790B">
      <w:pPr>
        <w:jc w:val="both"/>
      </w:pPr>
      <w:r>
        <w:t>Pour les ensembles de portes, les feuilles de portes, la quincaillerie, voir chaque fois l'article concerné.</w:t>
      </w:r>
    </w:p>
    <w:p w14:paraId="1CA9C863" w14:textId="77777777" w:rsidR="0092790B" w:rsidRDefault="0092790B" w:rsidP="0092790B">
      <w:pPr>
        <w:jc w:val="both"/>
      </w:pPr>
    </w:p>
    <w:p w14:paraId="38793DBB" w14:textId="77777777" w:rsidR="0092790B" w:rsidRDefault="0092790B" w:rsidP="0092790B">
      <w:pPr>
        <w:jc w:val="both"/>
      </w:pPr>
    </w:p>
    <w:p w14:paraId="1E41F884" w14:textId="77777777" w:rsidR="0092790B" w:rsidRDefault="0092790B" w:rsidP="0092790B">
      <w:pPr>
        <w:jc w:val="both"/>
      </w:pPr>
      <w:r>
        <w:rPr>
          <w:b/>
          <w:u w:val="single"/>
        </w:rPr>
        <w:t>Vantaux de porte</w:t>
      </w:r>
    </w:p>
    <w:p w14:paraId="63E7A1AA" w14:textId="77777777" w:rsidR="0092790B" w:rsidRDefault="0092790B" w:rsidP="0092790B">
      <w:pPr>
        <w:jc w:val="both"/>
      </w:pPr>
      <w:r>
        <w:t>Les vantaux de porte comprennent, selon le descriptif dans le cahier spécial des charges, les vantaux, les charnières, les serrures et les clés, les poignées et les rosaces, les éventuelles impostes, le vitrage, les brise-bises, les arrêts de porte, ....</w:t>
      </w:r>
    </w:p>
    <w:p w14:paraId="4831DC10" w14:textId="77777777" w:rsidR="0092790B" w:rsidRDefault="0092790B" w:rsidP="0092790B">
      <w:pPr>
        <w:jc w:val="both"/>
      </w:pPr>
    </w:p>
    <w:p w14:paraId="3BD41B78" w14:textId="77777777" w:rsidR="0092790B" w:rsidRDefault="0092790B" w:rsidP="0092790B">
      <w:pPr>
        <w:jc w:val="both"/>
      </w:pPr>
    </w:p>
    <w:p w14:paraId="532E9346" w14:textId="77777777" w:rsidR="0092790B" w:rsidRDefault="0092790B" w:rsidP="0092790B">
      <w:pPr>
        <w:jc w:val="both"/>
      </w:pPr>
      <w:r>
        <w:rPr>
          <w:b/>
          <w:u w:val="single"/>
        </w:rPr>
        <w:t>Ensembles de porte / résistant au feu</w:t>
      </w:r>
    </w:p>
    <w:p w14:paraId="3CD4C59D" w14:textId="77777777" w:rsidR="0092790B" w:rsidRDefault="0092790B" w:rsidP="0092790B">
      <w:pPr>
        <w:jc w:val="both"/>
      </w:pPr>
      <w:r>
        <w:t>Les portes d'entrée des appartements, les portes palières des cages d'escaliers, les portes d'accès aux garages communs, aux remises pour les vélos, poubelles et aux caves (liste non limitative) satisfont toujours aux conditions spécifiques imposées par les corps de pompiers locaux et les normes de résistance au feu.</w:t>
      </w:r>
    </w:p>
    <w:p w14:paraId="49ADE210" w14:textId="77777777" w:rsidR="0092790B" w:rsidRDefault="0092790B" w:rsidP="0092790B">
      <w:pPr>
        <w:jc w:val="both"/>
      </w:pPr>
      <w:r>
        <w:t>L'ensemble résistant au feu comprend toujours les encadrements, les couvre-joints, les vantaux de porte, les éventuelles impostes et/ou vitrages ainsi que toutes les ferrures et pentures nécessaires.</w:t>
      </w:r>
    </w:p>
    <w:p w14:paraId="2EC66B56" w14:textId="77777777" w:rsidR="0092790B" w:rsidRDefault="0092790B" w:rsidP="0092790B">
      <w:pPr>
        <w:jc w:val="both"/>
      </w:pPr>
      <w:r>
        <w:t> </w:t>
      </w:r>
    </w:p>
    <w:p w14:paraId="0D108ED3" w14:textId="77777777" w:rsidR="0092790B" w:rsidRDefault="0092790B" w:rsidP="0092790B">
      <w:pPr>
        <w:jc w:val="both"/>
      </w:pPr>
      <w:r>
        <w:t>Attention : Les ferrures et pentures dont la livraison et la mise en œuvre sont comprises, peuvent être décrites dans un article séparé mais participent à l'ensemble pour le rapport d'essai.</w:t>
      </w:r>
    </w:p>
    <w:p w14:paraId="4F43DA31" w14:textId="77777777" w:rsidR="0092790B" w:rsidRDefault="0092790B" w:rsidP="0092790B">
      <w:pPr>
        <w:pStyle w:val="pheading"/>
      </w:pPr>
      <w:r>
        <w:t>- Remarques importantes</w:t>
      </w:r>
    </w:p>
    <w:p w14:paraId="791663B6" w14:textId="77777777" w:rsidR="0092790B" w:rsidRDefault="0092790B" w:rsidP="0092790B">
      <w:pPr>
        <w:jc w:val="both"/>
      </w:pPr>
      <w:r>
        <w:t xml:space="preserve">Il est possible que certains de ces éléments soient décrits dans des articles séparés (quincaillerie, </w:t>
      </w:r>
      <w:proofErr w:type="gramStart"/>
      <w:r>
        <w:t>vitrage,…</w:t>
      </w:r>
      <w:proofErr w:type="gramEnd"/>
      <w:r>
        <w:t xml:space="preserve"> ). Toutefois, sauf indication contraire dans le métré récapitulatif, ils sont toujours compris dans le prix unitaire.</w:t>
      </w:r>
    </w:p>
    <w:p w14:paraId="6AFC3C1E" w14:textId="77777777" w:rsidR="0092790B" w:rsidRDefault="0092790B" w:rsidP="0092790B">
      <w:pPr>
        <w:jc w:val="both"/>
      </w:pPr>
      <w:r>
        <w:t>Si la porte présente un seuil participant à l’étanchéité de la porte, ce profilé ainsi que sa pose sont compris dans ce poste.</w:t>
      </w:r>
    </w:p>
    <w:p w14:paraId="699B469A" w14:textId="77777777" w:rsidR="0092790B" w:rsidRDefault="0092790B" w:rsidP="0092790B">
      <w:pPr>
        <w:jc w:val="both"/>
      </w:pPr>
      <w:r>
        <w:t>Les éventuels travaux de démolition de la porte existante, sont compris dans un article séparé (voir </w:t>
      </w:r>
      <w:hyperlink r:id="rId74" w:history="1" w:docLocation="590">
        <w:r>
          <w:t>06.24.1a Démolitions d'éléments de structures et de support de toitures</w:t>
        </w:r>
      </w:hyperlink>
      <w:r>
        <w:t>)</w:t>
      </w:r>
    </w:p>
    <w:p w14:paraId="04F07DF5" w14:textId="77777777" w:rsidR="0092790B" w:rsidRDefault="0092790B" w:rsidP="0092790B">
      <w:pPr>
        <w:jc w:val="both"/>
      </w:pPr>
      <w:r>
        <w:t xml:space="preserve">Les dispositions en ce qui concerne les vantaux de porte ont uniquement trait aux vantaux de porte </w:t>
      </w:r>
      <w:proofErr w:type="gramStart"/>
      <w:r>
        <w:t>mêmes;</w:t>
      </w:r>
      <w:proofErr w:type="gramEnd"/>
      <w:r>
        <w:t xml:space="preserve"> les huisseries sont décrites ci-dessus, la quincaillerie est décrite au sous-titre </w:t>
      </w:r>
      <w:hyperlink w:anchor="928" w:history="1">
        <w:r>
          <w:t>55.62 Quincaillerie complémentaire ou particulière</w:t>
        </w:r>
      </w:hyperlink>
      <w:r>
        <w:t>. Les dimensions des vantaux de porte sont décrites dans le métré détaillé et/ou sur les plans.</w:t>
      </w:r>
    </w:p>
    <w:p w14:paraId="191CC4B9" w14:textId="77777777" w:rsidR="0092790B" w:rsidRDefault="0092790B" w:rsidP="0092790B">
      <w:pPr>
        <w:pStyle w:val="pheading"/>
      </w:pPr>
      <w:r>
        <w:t>MATÉRIAUX</w:t>
      </w:r>
    </w:p>
    <w:p w14:paraId="7FB3A0D4" w14:textId="77777777" w:rsidR="0092790B" w:rsidRDefault="0092790B" w:rsidP="0092790B">
      <w:pPr>
        <w:jc w:val="both"/>
      </w:pPr>
      <w:r>
        <w:rPr>
          <w:b/>
          <w:u w:val="single"/>
        </w:rPr>
        <w:t>Généralités</w:t>
      </w:r>
    </w:p>
    <w:p w14:paraId="292DEAFD" w14:textId="77777777" w:rsidR="0092790B" w:rsidRDefault="0092790B" w:rsidP="0092790B">
      <w:pPr>
        <w:jc w:val="both"/>
      </w:pPr>
      <w:r>
        <w:t>Les portes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produire de dégradations notables qui puissent nuire à l'aspect et au bon fonctionnement de la porte.</w:t>
      </w:r>
    </w:p>
    <w:p w14:paraId="619CBD0E" w14:textId="77777777" w:rsidR="0092790B" w:rsidRDefault="0092790B" w:rsidP="0092790B">
      <w:pPr>
        <w:jc w:val="both"/>
      </w:pPr>
    </w:p>
    <w:p w14:paraId="550DB76C" w14:textId="77777777" w:rsidR="0092790B" w:rsidRDefault="0092790B" w:rsidP="0092790B">
      <w:pPr>
        <w:jc w:val="both"/>
      </w:pPr>
    </w:p>
    <w:p w14:paraId="0A42954F" w14:textId="77777777" w:rsidR="0092790B" w:rsidRDefault="0092790B" w:rsidP="0092790B">
      <w:pPr>
        <w:jc w:val="both"/>
      </w:pPr>
      <w:r>
        <w:rPr>
          <w:b/>
          <w:u w:val="single"/>
        </w:rPr>
        <w:t>Libre Passage</w:t>
      </w:r>
    </w:p>
    <w:p w14:paraId="3766C0D5" w14:textId="77777777" w:rsidR="0092790B" w:rsidRDefault="0092790B" w:rsidP="0092790B">
      <w:pPr>
        <w:pStyle w:val="Author-eListParagraph"/>
        <w:numPr>
          <w:ilvl w:val="0"/>
          <w:numId w:val="295"/>
        </w:numPr>
        <w:jc w:val="both"/>
      </w:pPr>
      <w:r>
        <w:t>Le libre passage est l'espace réellement disponible hors obstacle pour permettre la circulation aux PMR. La largeur de libre passage d'une porte battante ou coulissante est illustrée dans la norme [NBN ISO 21542].</w:t>
      </w:r>
    </w:p>
    <w:p w14:paraId="7C0069A4" w14:textId="77777777" w:rsidR="0092790B" w:rsidRDefault="0092790B" w:rsidP="0092790B">
      <w:pPr>
        <w:pStyle w:val="Author-eListParagraph"/>
        <w:numPr>
          <w:ilvl w:val="0"/>
          <w:numId w:val="295"/>
        </w:numPr>
        <w:jc w:val="both"/>
      </w:pPr>
    </w:p>
    <w:p w14:paraId="36E1B69C" w14:textId="77777777" w:rsidR="0092790B" w:rsidRDefault="0092790B" w:rsidP="0092790B">
      <w:pPr>
        <w:pStyle w:val="Author-eListParagraph"/>
        <w:numPr>
          <w:ilvl w:val="0"/>
          <w:numId w:val="295"/>
        </w:numPr>
        <w:jc w:val="both"/>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0C27463B" w14:textId="77777777" w:rsidR="0092790B" w:rsidRDefault="0092790B" w:rsidP="0092790B">
      <w:pPr>
        <w:pStyle w:val="Author-eListParagraph"/>
        <w:numPr>
          <w:ilvl w:val="0"/>
          <w:numId w:val="295"/>
        </w:numPr>
        <w:jc w:val="both"/>
      </w:pPr>
    </w:p>
    <w:p w14:paraId="59BE0AD1" w14:textId="77777777" w:rsidR="0092790B" w:rsidRDefault="0092790B" w:rsidP="0092790B">
      <w:pPr>
        <w:pStyle w:val="Author-eListParagraph"/>
        <w:numPr>
          <w:ilvl w:val="0"/>
          <w:numId w:val="295"/>
        </w:numPr>
        <w:jc w:val="both"/>
      </w:pPr>
      <w:r>
        <w:t>Pour une porte coulissante, la largeur de libre passage est la distance entre le bord primaire de fermeture du tablier et le bord primaire du montant du cadre. </w:t>
      </w:r>
    </w:p>
    <w:p w14:paraId="6AB1D568" w14:textId="77777777" w:rsidR="0092790B" w:rsidRDefault="0092790B" w:rsidP="0092790B"/>
    <w:p w14:paraId="4354DCAF" w14:textId="77777777" w:rsidR="0092790B" w:rsidRDefault="0092790B" w:rsidP="0092790B">
      <w:pPr>
        <w:jc w:val="both"/>
      </w:pPr>
      <w:r>
        <w:rPr>
          <w:b/>
          <w:u w:val="single"/>
        </w:rPr>
        <w:t>Performances</w:t>
      </w:r>
    </w:p>
    <w:p w14:paraId="29A3009D" w14:textId="77777777" w:rsidR="0092790B" w:rsidRDefault="0092790B" w:rsidP="0092790B">
      <w:pPr>
        <w:jc w:val="both"/>
      </w:pPr>
      <w:r>
        <w:t>Les classes de performance requises en fonction de l'affectation et des critères dimensionnels, de forme, mécaniques, climatologiques et de résistance au feu sont indiquées dans les [STS 53.1] et [STS 53.2]).</w:t>
      </w:r>
    </w:p>
    <w:p w14:paraId="6D5B551C" w14:textId="77777777" w:rsidR="0092790B" w:rsidRDefault="0092790B" w:rsidP="0092790B">
      <w:pPr>
        <w:ind w:left="567"/>
        <w:jc w:val="both"/>
      </w:pPr>
      <w:r>
        <w:rPr>
          <w:b/>
        </w:rPr>
        <w:t>Acoustique</w:t>
      </w:r>
    </w:p>
    <w:p w14:paraId="63DCF759" w14:textId="77777777" w:rsidR="0092790B" w:rsidRDefault="0092790B" w:rsidP="0092790B">
      <w:pPr>
        <w:ind w:left="567"/>
        <w:jc w:val="both"/>
      </w:pPr>
      <w:r>
        <w:t xml:space="preserve">En ce qui concerne l'acoustique des portes intérieures on se réfère </w:t>
      </w:r>
      <w:proofErr w:type="gramStart"/>
      <w:r>
        <w:t>à  "</w:t>
      </w:r>
      <w:proofErr w:type="gramEnd"/>
      <w:r>
        <w:t>L'acoustique des portes" - Pratique [CSTC Revue (2000/01.2)].  Les portes d'entrée des appartements et des paliers présentent en outre une bonne isolation acoustique par rapport aux zones de circulation communes.</w:t>
      </w:r>
    </w:p>
    <w:p w14:paraId="2F0A0BFE" w14:textId="77777777" w:rsidR="0092790B" w:rsidRDefault="0092790B" w:rsidP="0092790B">
      <w:pPr>
        <w:ind w:left="567"/>
        <w:jc w:val="both"/>
      </w:pPr>
      <w:r>
        <w:rPr>
          <w:b/>
        </w:rPr>
        <w:t>Thermique</w:t>
      </w:r>
    </w:p>
    <w:p w14:paraId="2F7AD003" w14:textId="77777777" w:rsidR="0092790B" w:rsidRDefault="0092790B" w:rsidP="0092790B">
      <w:pPr>
        <w:ind w:left="567"/>
        <w:jc w:val="both"/>
      </w:pPr>
      <w:r>
        <w:t xml:space="preserve">Si une porte intérieure (porte de cave, porte de séparation avec le garage, porte d'entrée d'un appartement, ...) est identifiée comme faisant partie de l'enveloppe délimitant le volume protégé du bâtiment, celle-ci respecte les valeurs U imposées par la réglementation PEB (voir </w:t>
      </w:r>
      <w:hyperlink r:id="rId75" w:history="1" w:docLocation="1">
        <w:r>
          <w:t>00.5 Terminologie</w:t>
        </w:r>
      </w:hyperlink>
      <w:r>
        <w:t>).</w:t>
      </w:r>
    </w:p>
    <w:p w14:paraId="158ADA89" w14:textId="77777777" w:rsidR="0092790B" w:rsidRDefault="0092790B" w:rsidP="0092790B">
      <w:pPr>
        <w:ind w:left="567"/>
        <w:jc w:val="both"/>
      </w:pPr>
      <w:r>
        <w:t> </w:t>
      </w:r>
      <w:r>
        <w:rPr>
          <w:b/>
        </w:rPr>
        <w:t xml:space="preserve">Efforts de </w:t>
      </w:r>
      <w:proofErr w:type="spellStart"/>
      <w:r>
        <w:rPr>
          <w:b/>
        </w:rPr>
        <w:t>manoeuvre</w:t>
      </w:r>
      <w:proofErr w:type="spellEnd"/>
    </w:p>
    <w:p w14:paraId="0AEE6C46" w14:textId="77777777" w:rsidR="0092790B" w:rsidRDefault="0092790B" w:rsidP="0092790B">
      <w:pPr>
        <w:ind w:left="567"/>
        <w:jc w:val="both"/>
      </w:pPr>
      <w:r>
        <w:t>La classification des forces et couples de manœuvre des portes est définie dans la norme [NBN EN 12217] (voir tableau ci-dessous</w:t>
      </w:r>
      <w:proofErr w:type="gramStart"/>
      <w:r>
        <w:t>)..</w:t>
      </w:r>
      <w:proofErr w:type="gramEnd"/>
      <w:r>
        <w:t>Comme l'indique la [STS 53.1], la Classe 2 est celle que l'on prend lorsque le cahier spécial des charges ne prescrit pas de classe spécifique. Les Classes 3 et 4 sont recommandées pour une utilisation notamment par des personnes à mobilité réduite (PMR). </w:t>
      </w:r>
    </w:p>
    <w:p w14:paraId="77BC7D3D" w14:textId="77777777" w:rsidR="0092790B" w:rsidRDefault="0092790B" w:rsidP="0092790B">
      <w:pPr>
        <w:jc w:val="both"/>
      </w:pPr>
      <w:r>
        <w:t>Tableau X – Classification des forces et couples de manœuvre selon la norme [NBN EN 12217]</w:t>
      </w:r>
    </w:p>
    <w:tbl>
      <w:tblPr>
        <w:tblStyle w:val="Author-eTableGrid"/>
        <w:tblW w:w="9060" w:type="dxa"/>
        <w:tblLayout w:type="fixed"/>
        <w:tblLook w:val="04A0" w:firstRow="1" w:lastRow="0" w:firstColumn="1" w:lastColumn="0" w:noHBand="0" w:noVBand="1"/>
      </w:tblPr>
      <w:tblGrid>
        <w:gridCol w:w="3632"/>
        <w:gridCol w:w="1357"/>
        <w:gridCol w:w="1357"/>
        <w:gridCol w:w="1357"/>
        <w:gridCol w:w="1357"/>
      </w:tblGrid>
      <w:tr w:rsidR="0092790B" w14:paraId="39E9CC93" w14:textId="77777777" w:rsidTr="0014608A">
        <w:tc>
          <w:tcPr>
            <w:tcW w:w="3615" w:type="dxa"/>
            <w:noWrap/>
          </w:tcPr>
          <w:p w14:paraId="151D75C3" w14:textId="77777777" w:rsidR="0092790B" w:rsidRDefault="0092790B" w:rsidP="0014608A">
            <w:pPr>
              <w:jc w:val="center"/>
            </w:pPr>
            <w:r>
              <w:rPr>
                <w:b/>
              </w:rPr>
              <w:t> Résistance à :      </w:t>
            </w:r>
          </w:p>
        </w:tc>
        <w:tc>
          <w:tcPr>
            <w:tcW w:w="1350" w:type="dxa"/>
            <w:noWrap/>
          </w:tcPr>
          <w:p w14:paraId="263B8332" w14:textId="77777777" w:rsidR="0092790B" w:rsidRDefault="0092790B" w:rsidP="0014608A">
            <w:pPr>
              <w:jc w:val="center"/>
            </w:pPr>
            <w:r>
              <w:rPr>
                <w:b/>
              </w:rPr>
              <w:t>Classe 1</w:t>
            </w:r>
          </w:p>
        </w:tc>
        <w:tc>
          <w:tcPr>
            <w:tcW w:w="1350" w:type="dxa"/>
            <w:noWrap/>
          </w:tcPr>
          <w:p w14:paraId="5424E855" w14:textId="77777777" w:rsidR="0092790B" w:rsidRDefault="0092790B" w:rsidP="0014608A">
            <w:pPr>
              <w:jc w:val="center"/>
            </w:pPr>
            <w:r>
              <w:rPr>
                <w:b/>
              </w:rPr>
              <w:t>Classe 2</w:t>
            </w:r>
          </w:p>
        </w:tc>
        <w:tc>
          <w:tcPr>
            <w:tcW w:w="1350" w:type="dxa"/>
            <w:noWrap/>
          </w:tcPr>
          <w:p w14:paraId="26F1F68C" w14:textId="77777777" w:rsidR="0092790B" w:rsidRDefault="0092790B" w:rsidP="0014608A">
            <w:pPr>
              <w:jc w:val="center"/>
            </w:pPr>
            <w:r>
              <w:rPr>
                <w:b/>
              </w:rPr>
              <w:t>Classe 3</w:t>
            </w:r>
          </w:p>
        </w:tc>
        <w:tc>
          <w:tcPr>
            <w:tcW w:w="1350" w:type="dxa"/>
            <w:noWrap/>
          </w:tcPr>
          <w:p w14:paraId="2B8C2164" w14:textId="77777777" w:rsidR="0092790B" w:rsidRDefault="0092790B" w:rsidP="0014608A">
            <w:pPr>
              <w:jc w:val="center"/>
            </w:pPr>
            <w:r>
              <w:rPr>
                <w:b/>
              </w:rPr>
              <w:t>Classe 4</w:t>
            </w:r>
          </w:p>
        </w:tc>
      </w:tr>
      <w:tr w:rsidR="0092790B" w14:paraId="6B32B241" w14:textId="77777777" w:rsidTr="0014608A">
        <w:tc>
          <w:tcPr>
            <w:tcW w:w="9015" w:type="dxa"/>
            <w:gridSpan w:val="5"/>
            <w:noWrap/>
          </w:tcPr>
          <w:p w14:paraId="5959F5AC" w14:textId="77777777" w:rsidR="0092790B" w:rsidRDefault="0092790B" w:rsidP="0014608A">
            <w:r>
              <w:t>Portes</w:t>
            </w:r>
          </w:p>
        </w:tc>
      </w:tr>
      <w:tr w:rsidR="0092790B" w14:paraId="6348DC42" w14:textId="77777777" w:rsidTr="0014608A">
        <w:tc>
          <w:tcPr>
            <w:tcW w:w="3615" w:type="dxa"/>
            <w:noWrap/>
          </w:tcPr>
          <w:p w14:paraId="12ED619A" w14:textId="77777777" w:rsidR="0092790B" w:rsidRDefault="0092790B" w:rsidP="0014608A">
            <w:r>
              <w:t>Force de fermeture ou force destinée à initier le mouvement, valeur maximale, (N)</w:t>
            </w:r>
          </w:p>
        </w:tc>
        <w:tc>
          <w:tcPr>
            <w:tcW w:w="1350" w:type="dxa"/>
            <w:noWrap/>
          </w:tcPr>
          <w:p w14:paraId="37C5F955" w14:textId="77777777" w:rsidR="0092790B" w:rsidRDefault="0092790B" w:rsidP="0014608A">
            <w:pPr>
              <w:jc w:val="center"/>
            </w:pPr>
            <w:r>
              <w:t>75</w:t>
            </w:r>
          </w:p>
        </w:tc>
        <w:tc>
          <w:tcPr>
            <w:tcW w:w="1350" w:type="dxa"/>
            <w:noWrap/>
          </w:tcPr>
          <w:p w14:paraId="40FB080C" w14:textId="77777777" w:rsidR="0092790B" w:rsidRDefault="0092790B" w:rsidP="0014608A">
            <w:pPr>
              <w:jc w:val="center"/>
            </w:pPr>
            <w:r>
              <w:t>50</w:t>
            </w:r>
          </w:p>
        </w:tc>
        <w:tc>
          <w:tcPr>
            <w:tcW w:w="1350" w:type="dxa"/>
            <w:noWrap/>
          </w:tcPr>
          <w:p w14:paraId="797089D9" w14:textId="77777777" w:rsidR="0092790B" w:rsidRDefault="0092790B" w:rsidP="0014608A">
            <w:pPr>
              <w:jc w:val="center"/>
            </w:pPr>
            <w:r>
              <w:t>25</w:t>
            </w:r>
          </w:p>
        </w:tc>
        <w:tc>
          <w:tcPr>
            <w:tcW w:w="1350" w:type="dxa"/>
            <w:noWrap/>
          </w:tcPr>
          <w:p w14:paraId="6D6553B3" w14:textId="77777777" w:rsidR="0092790B" w:rsidRDefault="0092790B" w:rsidP="0014608A">
            <w:pPr>
              <w:jc w:val="center"/>
            </w:pPr>
            <w:r>
              <w:t>10</w:t>
            </w:r>
          </w:p>
        </w:tc>
      </w:tr>
      <w:tr w:rsidR="0092790B" w14:paraId="35E0FFCE" w14:textId="77777777" w:rsidTr="0014608A">
        <w:tc>
          <w:tcPr>
            <w:tcW w:w="9015" w:type="dxa"/>
            <w:gridSpan w:val="5"/>
            <w:noWrap/>
          </w:tcPr>
          <w:p w14:paraId="7D36AEE8" w14:textId="77777777" w:rsidR="0092790B" w:rsidRDefault="0092790B" w:rsidP="0014608A">
            <w:r>
              <w:t>Quincaillerie manœuvrée à la main</w:t>
            </w:r>
          </w:p>
        </w:tc>
      </w:tr>
      <w:tr w:rsidR="0092790B" w14:paraId="0E007AF7" w14:textId="77777777" w:rsidTr="0014608A">
        <w:tc>
          <w:tcPr>
            <w:tcW w:w="3615" w:type="dxa"/>
            <w:noWrap/>
          </w:tcPr>
          <w:p w14:paraId="13C24FB1" w14:textId="77777777" w:rsidR="0092790B" w:rsidRDefault="0092790B" w:rsidP="0014608A">
            <w:r>
              <w:t>Force maximale, (N)</w:t>
            </w:r>
          </w:p>
          <w:p w14:paraId="2077E237" w14:textId="77777777" w:rsidR="0092790B" w:rsidRDefault="0092790B" w:rsidP="0014608A">
            <w:r>
              <w:t>Couple maximal, (Nm)</w:t>
            </w:r>
          </w:p>
        </w:tc>
        <w:tc>
          <w:tcPr>
            <w:tcW w:w="1350" w:type="dxa"/>
            <w:noWrap/>
          </w:tcPr>
          <w:p w14:paraId="322E1233" w14:textId="77777777" w:rsidR="0092790B" w:rsidRDefault="0092790B" w:rsidP="0014608A">
            <w:pPr>
              <w:jc w:val="center"/>
            </w:pPr>
            <w:r>
              <w:t>100</w:t>
            </w:r>
          </w:p>
          <w:p w14:paraId="2C7D0D8A" w14:textId="77777777" w:rsidR="0092790B" w:rsidRDefault="0092790B" w:rsidP="0014608A">
            <w:pPr>
              <w:jc w:val="center"/>
            </w:pPr>
            <w:r>
              <w:t>10</w:t>
            </w:r>
          </w:p>
        </w:tc>
        <w:tc>
          <w:tcPr>
            <w:tcW w:w="1350" w:type="dxa"/>
            <w:noWrap/>
          </w:tcPr>
          <w:p w14:paraId="547D26E5" w14:textId="77777777" w:rsidR="0092790B" w:rsidRDefault="0092790B" w:rsidP="0014608A">
            <w:pPr>
              <w:jc w:val="center"/>
            </w:pPr>
            <w:r>
              <w:t>50</w:t>
            </w:r>
          </w:p>
          <w:p w14:paraId="604A0F22" w14:textId="77777777" w:rsidR="0092790B" w:rsidRDefault="0092790B" w:rsidP="0014608A">
            <w:pPr>
              <w:jc w:val="center"/>
            </w:pPr>
            <w:r>
              <w:t>5</w:t>
            </w:r>
          </w:p>
        </w:tc>
        <w:tc>
          <w:tcPr>
            <w:tcW w:w="1350" w:type="dxa"/>
            <w:noWrap/>
          </w:tcPr>
          <w:p w14:paraId="1433736E" w14:textId="77777777" w:rsidR="0092790B" w:rsidRDefault="0092790B" w:rsidP="0014608A">
            <w:pPr>
              <w:jc w:val="center"/>
            </w:pPr>
            <w:r>
              <w:t>25</w:t>
            </w:r>
          </w:p>
          <w:p w14:paraId="14E001E7" w14:textId="77777777" w:rsidR="0092790B" w:rsidRDefault="0092790B" w:rsidP="0014608A">
            <w:pPr>
              <w:jc w:val="center"/>
            </w:pPr>
            <w:r>
              <w:t>2.5</w:t>
            </w:r>
          </w:p>
        </w:tc>
        <w:tc>
          <w:tcPr>
            <w:tcW w:w="1350" w:type="dxa"/>
            <w:noWrap/>
          </w:tcPr>
          <w:p w14:paraId="70B5C492" w14:textId="77777777" w:rsidR="0092790B" w:rsidRDefault="0092790B" w:rsidP="0014608A">
            <w:pPr>
              <w:jc w:val="center"/>
            </w:pPr>
            <w:r>
              <w:t>10</w:t>
            </w:r>
          </w:p>
          <w:p w14:paraId="08430416" w14:textId="77777777" w:rsidR="0092790B" w:rsidRDefault="0092790B" w:rsidP="0014608A">
            <w:pPr>
              <w:jc w:val="center"/>
            </w:pPr>
            <w:r>
              <w:t>1</w:t>
            </w:r>
          </w:p>
        </w:tc>
      </w:tr>
      <w:tr w:rsidR="0092790B" w14:paraId="3B782B29" w14:textId="77777777" w:rsidTr="0014608A">
        <w:tc>
          <w:tcPr>
            <w:tcW w:w="9015" w:type="dxa"/>
            <w:gridSpan w:val="5"/>
            <w:noWrap/>
          </w:tcPr>
          <w:p w14:paraId="437A0755" w14:textId="77777777" w:rsidR="0092790B" w:rsidRDefault="0092790B" w:rsidP="0014608A">
            <w:r>
              <w:t>Quincaillerie manœuvrée avec le doigt</w:t>
            </w:r>
          </w:p>
        </w:tc>
      </w:tr>
      <w:tr w:rsidR="0092790B" w14:paraId="773A60EB" w14:textId="77777777" w:rsidTr="0014608A">
        <w:tc>
          <w:tcPr>
            <w:tcW w:w="3615" w:type="dxa"/>
            <w:noWrap/>
          </w:tcPr>
          <w:p w14:paraId="0C1C9139" w14:textId="77777777" w:rsidR="0092790B" w:rsidRDefault="0092790B" w:rsidP="0014608A">
            <w:r>
              <w:t>Force maximale, (N)</w:t>
            </w:r>
          </w:p>
          <w:p w14:paraId="3EFBFC91" w14:textId="77777777" w:rsidR="0092790B" w:rsidRDefault="0092790B" w:rsidP="0014608A">
            <w:r>
              <w:t>Couple maximal, (Nm)</w:t>
            </w:r>
          </w:p>
        </w:tc>
        <w:tc>
          <w:tcPr>
            <w:tcW w:w="1350" w:type="dxa"/>
            <w:noWrap/>
          </w:tcPr>
          <w:p w14:paraId="64151DBE" w14:textId="77777777" w:rsidR="0092790B" w:rsidRDefault="0092790B" w:rsidP="0014608A">
            <w:pPr>
              <w:jc w:val="center"/>
            </w:pPr>
            <w:r>
              <w:t>20</w:t>
            </w:r>
          </w:p>
          <w:p w14:paraId="1922DE6A" w14:textId="77777777" w:rsidR="0092790B" w:rsidRDefault="0092790B" w:rsidP="0014608A">
            <w:pPr>
              <w:jc w:val="center"/>
            </w:pPr>
            <w:r>
              <w:t>5</w:t>
            </w:r>
          </w:p>
        </w:tc>
        <w:tc>
          <w:tcPr>
            <w:tcW w:w="1350" w:type="dxa"/>
            <w:noWrap/>
          </w:tcPr>
          <w:p w14:paraId="69BB3A8F" w14:textId="77777777" w:rsidR="0092790B" w:rsidRDefault="0092790B" w:rsidP="0014608A">
            <w:pPr>
              <w:jc w:val="center"/>
            </w:pPr>
            <w:r>
              <w:t>10</w:t>
            </w:r>
          </w:p>
          <w:p w14:paraId="4EC266AD" w14:textId="77777777" w:rsidR="0092790B" w:rsidRDefault="0092790B" w:rsidP="0014608A">
            <w:pPr>
              <w:jc w:val="center"/>
            </w:pPr>
            <w:r>
              <w:t>2.5</w:t>
            </w:r>
          </w:p>
        </w:tc>
        <w:tc>
          <w:tcPr>
            <w:tcW w:w="1350" w:type="dxa"/>
            <w:noWrap/>
          </w:tcPr>
          <w:p w14:paraId="12E9D5D0" w14:textId="77777777" w:rsidR="0092790B" w:rsidRDefault="0092790B" w:rsidP="0014608A">
            <w:pPr>
              <w:jc w:val="center"/>
            </w:pPr>
            <w:r>
              <w:t>6</w:t>
            </w:r>
          </w:p>
          <w:p w14:paraId="2FBC53AC" w14:textId="77777777" w:rsidR="0092790B" w:rsidRDefault="0092790B" w:rsidP="0014608A">
            <w:pPr>
              <w:jc w:val="center"/>
            </w:pPr>
            <w:r>
              <w:t>1.5</w:t>
            </w:r>
          </w:p>
        </w:tc>
        <w:tc>
          <w:tcPr>
            <w:tcW w:w="1350" w:type="dxa"/>
            <w:noWrap/>
          </w:tcPr>
          <w:p w14:paraId="66E2AF6B" w14:textId="77777777" w:rsidR="0092790B" w:rsidRDefault="0092790B" w:rsidP="0014608A">
            <w:pPr>
              <w:jc w:val="center"/>
            </w:pPr>
            <w:r>
              <w:t>4</w:t>
            </w:r>
          </w:p>
          <w:p w14:paraId="21709615" w14:textId="77777777" w:rsidR="0092790B" w:rsidRDefault="0092790B" w:rsidP="0014608A">
            <w:pPr>
              <w:jc w:val="center"/>
            </w:pPr>
            <w:r>
              <w:t>1</w:t>
            </w:r>
          </w:p>
        </w:tc>
      </w:tr>
    </w:tbl>
    <w:p w14:paraId="15A5078B" w14:textId="77777777" w:rsidR="0092790B" w:rsidRDefault="0092790B" w:rsidP="0092790B"/>
    <w:p w14:paraId="771F0FD2" w14:textId="77777777" w:rsidR="0092790B" w:rsidRDefault="0092790B" w:rsidP="0092790B">
      <w:pPr>
        <w:jc w:val="both"/>
      </w:pPr>
      <w:r>
        <w:rPr>
          <w:b/>
          <w:u w:val="single"/>
        </w:rPr>
        <w:t>Forme - Type - Composition</w:t>
      </w:r>
    </w:p>
    <w:p w14:paraId="7DAEF18F" w14:textId="77777777" w:rsidR="0092790B" w:rsidRDefault="0092790B" w:rsidP="0092790B">
      <w:pPr>
        <w:jc w:val="both"/>
      </w:pPr>
      <w:r>
        <w:t>Pour les portes neuves, les éléments constituant les encadrements et les feuilles de porte sont fabriqués conformément aux indications sur les plans, aux dessins de détails et/ou aux dispositions spécifiques dans le cahier spécial des charges., concernant :</w:t>
      </w:r>
    </w:p>
    <w:p w14:paraId="3B75E7F8" w14:textId="77777777" w:rsidR="0092790B" w:rsidRDefault="0092790B" w:rsidP="0092790B">
      <w:pPr>
        <w:pStyle w:val="Author-eListParagraph"/>
        <w:numPr>
          <w:ilvl w:val="0"/>
          <w:numId w:val="296"/>
        </w:numPr>
        <w:jc w:val="both"/>
      </w:pPr>
      <w:proofErr w:type="gramStart"/>
      <w:r>
        <w:t>le</w:t>
      </w:r>
      <w:proofErr w:type="gramEnd"/>
      <w:r>
        <w:t xml:space="preserve"> type de baie, les dimensions dans l'œuvre de la baie, l'épaisseur des murs finis ;</w:t>
      </w:r>
    </w:p>
    <w:p w14:paraId="3550FA06" w14:textId="77777777" w:rsidR="0092790B" w:rsidRDefault="0092790B" w:rsidP="0092790B">
      <w:pPr>
        <w:pStyle w:val="Author-eListParagraph"/>
        <w:numPr>
          <w:ilvl w:val="0"/>
          <w:numId w:val="296"/>
        </w:numPr>
        <w:jc w:val="both"/>
      </w:pPr>
    </w:p>
    <w:p w14:paraId="7E94855A" w14:textId="77777777" w:rsidR="0092790B" w:rsidRDefault="0092790B" w:rsidP="0092790B">
      <w:pPr>
        <w:pStyle w:val="Author-eListParagraph"/>
        <w:numPr>
          <w:ilvl w:val="0"/>
          <w:numId w:val="296"/>
        </w:numPr>
        <w:jc w:val="both"/>
      </w:pPr>
      <w:proofErr w:type="gramStart"/>
      <w:r>
        <w:t>les</w:t>
      </w:r>
      <w:proofErr w:type="gramEnd"/>
      <w:r>
        <w:t xml:space="preserve"> matériaux (bois, métal, ...) et les dimensions des parties fixes (dormant, encadrement, ...), des parties complémentaires (imposte, parties latérales ouvrantes ou fixes, ...) ;</w:t>
      </w:r>
    </w:p>
    <w:p w14:paraId="22CCD159" w14:textId="77777777" w:rsidR="0092790B" w:rsidRDefault="0092790B" w:rsidP="0092790B">
      <w:pPr>
        <w:pStyle w:val="Author-eListParagraph"/>
        <w:numPr>
          <w:ilvl w:val="0"/>
          <w:numId w:val="296"/>
        </w:numPr>
        <w:jc w:val="both"/>
      </w:pPr>
    </w:p>
    <w:p w14:paraId="2687FC5B" w14:textId="77777777" w:rsidR="0092790B" w:rsidRDefault="0092790B" w:rsidP="0092790B">
      <w:pPr>
        <w:pStyle w:val="Author-eListParagraph"/>
        <w:numPr>
          <w:ilvl w:val="0"/>
          <w:numId w:val="296"/>
        </w:numPr>
        <w:jc w:val="both"/>
      </w:pPr>
      <w:proofErr w:type="gramStart"/>
      <w:r>
        <w:t>les</w:t>
      </w:r>
      <w:proofErr w:type="gramEnd"/>
      <w:r>
        <w:t xml:space="preserve"> matériaux et les dimensions des parties ouvrantes (vantaux) et des parties complémentaires (imposte, parties latérales ouvrantes ou fixes, ...) ;</w:t>
      </w:r>
    </w:p>
    <w:p w14:paraId="49E8EB4D" w14:textId="77777777" w:rsidR="0092790B" w:rsidRDefault="0092790B" w:rsidP="0092790B">
      <w:pPr>
        <w:pStyle w:val="Author-eListParagraph"/>
        <w:numPr>
          <w:ilvl w:val="0"/>
          <w:numId w:val="296"/>
        </w:numPr>
        <w:jc w:val="both"/>
      </w:pPr>
    </w:p>
    <w:p w14:paraId="0797C450" w14:textId="77777777" w:rsidR="0092790B" w:rsidRDefault="0092790B" w:rsidP="0092790B">
      <w:pPr>
        <w:pStyle w:val="Author-eListParagraph"/>
        <w:numPr>
          <w:ilvl w:val="0"/>
          <w:numId w:val="296"/>
        </w:numPr>
        <w:jc w:val="both"/>
      </w:pPr>
      <w:proofErr w:type="gramStart"/>
      <w:r>
        <w:t>l'emplacement</w:t>
      </w:r>
      <w:proofErr w:type="gramEnd"/>
      <w:r>
        <w:t xml:space="preserve"> de la porte (porte intérieure, porte d'appartement, …) ainsi que le sens d'ouverture des portes.</w:t>
      </w:r>
    </w:p>
    <w:p w14:paraId="6452F4A5" w14:textId="77777777" w:rsidR="0092790B" w:rsidRDefault="0092790B" w:rsidP="0092790B"/>
    <w:p w14:paraId="5D805800" w14:textId="77777777" w:rsidR="0092790B" w:rsidRDefault="0092790B" w:rsidP="0092790B">
      <w:pPr>
        <w:jc w:val="both"/>
      </w:pPr>
      <w:r>
        <w:rPr>
          <w:b/>
          <w:u w:val="single"/>
        </w:rPr>
        <w:t>Accessoires</w:t>
      </w:r>
    </w:p>
    <w:p w14:paraId="1FBCCDB8" w14:textId="77777777" w:rsidR="0092790B" w:rsidRDefault="0092790B" w:rsidP="0092790B">
      <w:pPr>
        <w:jc w:val="both"/>
      </w:pPr>
      <w:r>
        <w:t>Le cahier spécial des charges mentionne en outre pour quelles portes des éléments complémentaires sont aussi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292CDDE4" w14:textId="77777777" w:rsidR="0092790B" w:rsidRDefault="0092790B" w:rsidP="0092790B">
      <w:pPr>
        <w:jc w:val="both"/>
      </w:pPr>
    </w:p>
    <w:p w14:paraId="394949B2" w14:textId="77777777" w:rsidR="0092790B" w:rsidRDefault="0092790B" w:rsidP="0092790B">
      <w:pPr>
        <w:jc w:val="both"/>
      </w:pPr>
    </w:p>
    <w:p w14:paraId="4B9D11A6" w14:textId="77777777" w:rsidR="0092790B" w:rsidRDefault="0092790B" w:rsidP="0092790B">
      <w:pPr>
        <w:jc w:val="both"/>
      </w:pPr>
      <w:r>
        <w:rPr>
          <w:b/>
          <w:u w:val="single"/>
        </w:rPr>
        <w:t>Huisseries De Portes</w:t>
      </w:r>
    </w:p>
    <w:p w14:paraId="63BADAEE" w14:textId="77777777" w:rsidR="0092790B" w:rsidRDefault="0092790B" w:rsidP="0092790B">
      <w:pPr>
        <w:pStyle w:val="Author-eListParagraph"/>
        <w:numPr>
          <w:ilvl w:val="0"/>
          <w:numId w:val="297"/>
        </w:numPr>
        <w:jc w:val="both"/>
      </w:pPr>
      <w:r>
        <w:t xml:space="preserve">Les huisseries de portes intérieures sont adaptées et posées en fonction de la forme de la porte. Les huisseries de portes intérieures, ainsi que les vantaux de portes, doivent pouvoir supporter les diverses sollicitations imposées aux ensembles de portes en fonction de : </w:t>
      </w:r>
    </w:p>
    <w:p w14:paraId="126DBD32" w14:textId="77777777" w:rsidR="0092790B" w:rsidRDefault="0092790B" w:rsidP="0092790B">
      <w:pPr>
        <w:pStyle w:val="Author-eListParagraph"/>
        <w:numPr>
          <w:ilvl w:val="1"/>
          <w:numId w:val="298"/>
        </w:numPr>
        <w:jc w:val="both"/>
      </w:pPr>
      <w:proofErr w:type="gramStart"/>
      <w:r>
        <w:t>la</w:t>
      </w:r>
      <w:proofErr w:type="gramEnd"/>
      <w:r>
        <w:t xml:space="preserve"> catégorie (porte intérieure, porte d'appartement, …) et du type de porte,</w:t>
      </w:r>
    </w:p>
    <w:p w14:paraId="16FFEDC0" w14:textId="77777777" w:rsidR="0092790B" w:rsidRDefault="0092790B" w:rsidP="0092790B">
      <w:pPr>
        <w:pStyle w:val="Author-eListParagraph"/>
        <w:numPr>
          <w:ilvl w:val="1"/>
          <w:numId w:val="298"/>
        </w:numPr>
        <w:jc w:val="both"/>
      </w:pPr>
      <w:proofErr w:type="gramStart"/>
      <w:r>
        <w:t>la</w:t>
      </w:r>
      <w:proofErr w:type="gramEnd"/>
      <w:r>
        <w:t xml:space="preserve"> masse des vantaux qui composent la porte,</w:t>
      </w:r>
    </w:p>
    <w:p w14:paraId="73509645" w14:textId="77777777" w:rsidR="0092790B" w:rsidRDefault="0092790B" w:rsidP="0092790B">
      <w:pPr>
        <w:pStyle w:val="Author-eListParagraph"/>
        <w:numPr>
          <w:ilvl w:val="1"/>
          <w:numId w:val="298"/>
        </w:numPr>
        <w:jc w:val="both"/>
      </w:pPr>
      <w:proofErr w:type="gramStart"/>
      <w:r>
        <w:t>la</w:t>
      </w:r>
      <w:proofErr w:type="gramEnd"/>
      <w:r>
        <w:t xml:space="preserve"> nature, la finition et l'épaisseur des murs ou cloisons de la baie.</w:t>
      </w:r>
    </w:p>
    <w:p w14:paraId="75A1C5C1" w14:textId="77777777" w:rsidR="0092790B" w:rsidRDefault="0092790B" w:rsidP="0092790B">
      <w:pPr>
        <w:pStyle w:val="Author-eListParagraph"/>
        <w:numPr>
          <w:ilvl w:val="1"/>
          <w:numId w:val="298"/>
        </w:numPr>
        <w:jc w:val="both"/>
      </w:pPr>
    </w:p>
    <w:p w14:paraId="5A2C8482" w14:textId="77777777" w:rsidR="0092790B" w:rsidRDefault="0092790B" w:rsidP="0092790B">
      <w:pPr>
        <w:pStyle w:val="Author-eListParagraph"/>
        <w:numPr>
          <w:ilvl w:val="0"/>
          <w:numId w:val="297"/>
        </w:numPr>
        <w:jc w:val="both"/>
      </w:pPr>
      <w:r>
        <w:t>Le cahier spécial des charges décrit le mode de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78E451C1" w14:textId="77777777" w:rsidR="0092790B" w:rsidRDefault="0092790B" w:rsidP="0092790B">
      <w:pPr>
        <w:pStyle w:val="Author-eListParagraph"/>
        <w:numPr>
          <w:ilvl w:val="0"/>
          <w:numId w:val="297"/>
        </w:numPr>
        <w:jc w:val="both"/>
      </w:pPr>
    </w:p>
    <w:p w14:paraId="6A2153D8" w14:textId="77777777" w:rsidR="0092790B" w:rsidRDefault="0092790B" w:rsidP="0092790B">
      <w:pPr>
        <w:pStyle w:val="Author-eListParagraph"/>
        <w:numPr>
          <w:ilvl w:val="0"/>
          <w:numId w:val="297"/>
        </w:numPr>
        <w:jc w:val="both"/>
      </w:pPr>
      <w:r>
        <w:t>Sauf dispositions spéciales (par ex. portes à recouvrement), tous les vantaux ouvrants des portes intérieures sont conçus avec une simple batée.</w:t>
      </w:r>
    </w:p>
    <w:p w14:paraId="1B9A73B1" w14:textId="77777777" w:rsidR="0092790B" w:rsidRDefault="0092790B" w:rsidP="0092790B">
      <w:pPr>
        <w:pStyle w:val="Author-eListParagraph"/>
        <w:numPr>
          <w:ilvl w:val="0"/>
          <w:numId w:val="297"/>
        </w:numPr>
        <w:jc w:val="both"/>
      </w:pPr>
    </w:p>
    <w:p w14:paraId="0F550833" w14:textId="77777777" w:rsidR="0092790B" w:rsidRDefault="0092790B" w:rsidP="0092790B">
      <w:pPr>
        <w:pStyle w:val="Author-eListParagraph"/>
        <w:numPr>
          <w:ilvl w:val="0"/>
          <w:numId w:val="297"/>
        </w:numPr>
        <w:jc w:val="both"/>
      </w:pPr>
      <w:r>
        <w:t>La largeur des encadrements intérieurs est fonction de l'épaisseur respective des murs, y compris le plafonnage.</w:t>
      </w:r>
    </w:p>
    <w:p w14:paraId="4C283729" w14:textId="77777777" w:rsidR="0092790B" w:rsidRDefault="0092790B" w:rsidP="0092790B">
      <w:pPr>
        <w:pStyle w:val="Author-eListParagraph"/>
        <w:numPr>
          <w:ilvl w:val="0"/>
          <w:numId w:val="297"/>
        </w:numPr>
        <w:jc w:val="both"/>
      </w:pPr>
    </w:p>
    <w:p w14:paraId="3DD9074C" w14:textId="77777777" w:rsidR="0092790B" w:rsidRDefault="0092790B" w:rsidP="0092790B">
      <w:pPr>
        <w:pStyle w:val="Author-eListParagraph"/>
        <w:numPr>
          <w:ilvl w:val="0"/>
          <w:numId w:val="297"/>
        </w:numPr>
        <w:jc w:val="both"/>
      </w:pPr>
      <w:r>
        <w:t>Toute pose de porte munie de précadre nécessite, selon le type, la pose en coulant du béton dans les profilés du précadre. Il tient lieu d'informer l'entreprise posant la porte le maître d'ouvrage et l'entreprise de gros-œuvre. Le maître d'ouvrage est informé de système de pose et coordonne les divers corps de métiers.</w:t>
      </w:r>
    </w:p>
    <w:p w14:paraId="49F9BB8F" w14:textId="77777777" w:rsidR="0092790B" w:rsidRDefault="0092790B" w:rsidP="0092790B">
      <w:pPr>
        <w:pStyle w:val="Author-eListParagraph"/>
        <w:numPr>
          <w:ilvl w:val="0"/>
          <w:numId w:val="297"/>
        </w:numPr>
        <w:jc w:val="both"/>
      </w:pPr>
    </w:p>
    <w:p w14:paraId="0C9D4BB2" w14:textId="77777777" w:rsidR="0092790B" w:rsidRDefault="0092790B" w:rsidP="0092790B">
      <w:pPr>
        <w:pStyle w:val="Author-eListParagraph"/>
        <w:numPr>
          <w:ilvl w:val="0"/>
          <w:numId w:val="297"/>
        </w:numPr>
        <w:jc w:val="both"/>
      </w:pPr>
      <w:r>
        <w:t xml:space="preserve">Les huisseries de portes sont équipées de : </w:t>
      </w:r>
    </w:p>
    <w:p w14:paraId="096DB0FA" w14:textId="77777777" w:rsidR="0092790B" w:rsidRDefault="0092790B" w:rsidP="0092790B">
      <w:pPr>
        <w:pStyle w:val="Author-eListParagraph"/>
        <w:numPr>
          <w:ilvl w:val="1"/>
          <w:numId w:val="299"/>
        </w:numPr>
        <w:jc w:val="both"/>
      </w:pPr>
      <w:proofErr w:type="gramStart"/>
      <w:r>
        <w:t>au</w:t>
      </w:r>
      <w:proofErr w:type="gramEnd"/>
      <w:r>
        <w:t xml:space="preserve"> moins 2 tringles d'espacement, fixées au pied des montants et qui dépassent de 3 cm sous le niveau du sol fini (pour les huisseries à encastrer).</w:t>
      </w:r>
    </w:p>
    <w:p w14:paraId="502B1AF8" w14:textId="77777777" w:rsidR="0092790B" w:rsidRDefault="0092790B" w:rsidP="0092790B">
      <w:pPr>
        <w:pStyle w:val="Author-eListParagraph"/>
        <w:numPr>
          <w:ilvl w:val="1"/>
          <w:numId w:val="299"/>
        </w:numPr>
        <w:jc w:val="both"/>
      </w:pPr>
    </w:p>
    <w:p w14:paraId="20B6861F" w14:textId="77777777" w:rsidR="0092790B" w:rsidRDefault="0092790B" w:rsidP="0092790B">
      <w:pPr>
        <w:pStyle w:val="Author-eListParagraph"/>
        <w:numPr>
          <w:ilvl w:val="1"/>
          <w:numId w:val="299"/>
        </w:numPr>
        <w:jc w:val="both"/>
      </w:pPr>
      <w:proofErr w:type="gramStart"/>
      <w:r>
        <w:t>au</w:t>
      </w:r>
      <w:proofErr w:type="gramEnd"/>
      <w:r>
        <w:t xml:space="preserve"> moins 2 x 3 pattes d'ancrage, section 15/20 x 1,5 x 300 mm, galvanisées ou métallisées et fixées à l’huisserie à proximité des éléments de suspension et de fermeture. Pour les encadrements de porte dont la largeur est supérieure à 1000 mm, la traverse supérieure est également ancrée. Les pattes d'ancrage pour la fixation au gros-œuvre sont fixées à l'encadrement en usine.</w:t>
      </w:r>
    </w:p>
    <w:p w14:paraId="15440791" w14:textId="77777777" w:rsidR="0092790B" w:rsidRDefault="0092790B" w:rsidP="0092790B">
      <w:pPr>
        <w:pStyle w:val="Author-eListParagraph"/>
        <w:numPr>
          <w:ilvl w:val="1"/>
          <w:numId w:val="299"/>
        </w:numPr>
        <w:jc w:val="both"/>
      </w:pPr>
    </w:p>
    <w:p w14:paraId="6DE2F0E8" w14:textId="77777777" w:rsidR="0092790B" w:rsidRDefault="0092790B" w:rsidP="0092790B">
      <w:pPr>
        <w:pStyle w:val="Author-eListParagraph"/>
        <w:numPr>
          <w:ilvl w:val="1"/>
          <w:numId w:val="299"/>
        </w:numPr>
        <w:jc w:val="both"/>
      </w:pPr>
      <w:proofErr w:type="gramStart"/>
      <w:r>
        <w:t>au</w:t>
      </w:r>
      <w:proofErr w:type="gramEnd"/>
      <w:r>
        <w:t xml:space="preserve"> moins 3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et pour les portes renforcées, l'entrepreneur prévoit toujours 4 paumelles. Les paumelles sont dans tous </w:t>
      </w:r>
      <w:proofErr w:type="gramStart"/>
      <w:r>
        <w:t>les cas parfaitement alignées</w:t>
      </w:r>
      <w:proofErr w:type="gramEnd"/>
      <w:r>
        <w:t>.</w:t>
      </w:r>
    </w:p>
    <w:p w14:paraId="3640ED11" w14:textId="77777777" w:rsidR="0092790B" w:rsidRDefault="0092790B" w:rsidP="0092790B">
      <w:pPr>
        <w:pStyle w:val="Author-eListParagraph"/>
        <w:numPr>
          <w:ilvl w:val="1"/>
          <w:numId w:val="299"/>
        </w:numPr>
        <w:jc w:val="both"/>
      </w:pPr>
    </w:p>
    <w:p w14:paraId="73D37785" w14:textId="77777777" w:rsidR="0092790B" w:rsidRDefault="0092790B" w:rsidP="0092790B">
      <w:pPr>
        <w:pStyle w:val="Author-eListParagraph"/>
        <w:numPr>
          <w:ilvl w:val="1"/>
          <w:numId w:val="299"/>
        </w:numPr>
        <w:jc w:val="both"/>
      </w:pPr>
      <w:proofErr w:type="gramStart"/>
      <w:r>
        <w:t>les</w:t>
      </w:r>
      <w:proofErr w:type="gramEnd"/>
      <w:r>
        <w:t xml:space="preserve"> trous de gâche ajustables sont pourvus de boîtiers de protection fermés.</w:t>
      </w:r>
    </w:p>
    <w:p w14:paraId="129D1B10" w14:textId="77777777" w:rsidR="0092790B" w:rsidRDefault="0092790B" w:rsidP="0092790B">
      <w:pPr>
        <w:pStyle w:val="Author-eListParagraph"/>
        <w:numPr>
          <w:ilvl w:val="1"/>
          <w:numId w:val="299"/>
        </w:numPr>
        <w:jc w:val="both"/>
      </w:pPr>
    </w:p>
    <w:p w14:paraId="3023DE19" w14:textId="77777777" w:rsidR="0092790B" w:rsidRDefault="0092790B" w:rsidP="0092790B">
      <w:pPr>
        <w:pStyle w:val="Author-eListParagraph"/>
        <w:numPr>
          <w:ilvl w:val="0"/>
          <w:numId w:val="297"/>
        </w:numPr>
        <w:jc w:val="both"/>
      </w:pPr>
      <w:r>
        <w:t>Lorsqu'un profil d'étanchéité élastomère continu est prévu, celui-ci doit pouvoir être remplacé et, sauf mention contraire, ancré dans la batée autour des vantaux, sans collage.</w:t>
      </w:r>
    </w:p>
    <w:p w14:paraId="6B0C4224" w14:textId="77777777" w:rsidR="0092790B" w:rsidRDefault="0092790B" w:rsidP="0092790B">
      <w:pPr>
        <w:pStyle w:val="Author-eListParagraph"/>
        <w:numPr>
          <w:ilvl w:val="0"/>
          <w:numId w:val="297"/>
        </w:numPr>
        <w:jc w:val="both"/>
      </w:pPr>
    </w:p>
    <w:p w14:paraId="50524FD8" w14:textId="77777777" w:rsidR="0092790B" w:rsidRDefault="0092790B" w:rsidP="0092790B">
      <w:pPr>
        <w:pStyle w:val="Author-eListParagraph"/>
        <w:numPr>
          <w:ilvl w:val="0"/>
          <w:numId w:val="297"/>
        </w:numPr>
        <w:jc w:val="both"/>
      </w:pPr>
      <w:r>
        <w:t>Le modèle est préalablement soumis à l'approbation de la direction de chantier.</w:t>
      </w:r>
    </w:p>
    <w:p w14:paraId="00CDF98C" w14:textId="77777777" w:rsidR="0092790B" w:rsidRDefault="0092790B" w:rsidP="0092790B"/>
    <w:p w14:paraId="78EB2ECC" w14:textId="77777777" w:rsidR="0092790B" w:rsidRDefault="0092790B" w:rsidP="0092790B">
      <w:pPr>
        <w:jc w:val="both"/>
      </w:pPr>
      <w:r>
        <w:rPr>
          <w:b/>
          <w:u w:val="single"/>
        </w:rPr>
        <w:t>Vantaux de porte</w:t>
      </w:r>
    </w:p>
    <w:p w14:paraId="716F3820" w14:textId="77777777" w:rsidR="0092790B" w:rsidRDefault="0092790B" w:rsidP="0092790B">
      <w:pPr>
        <w:jc w:val="both"/>
      </w:pPr>
      <w:r>
        <w:t xml:space="preserve">Les vantaux de porte </w:t>
      </w:r>
      <w:proofErr w:type="gramStart"/>
      <w:r>
        <w:t>neuve  satisfont</w:t>
      </w:r>
      <w:proofErr w:type="gramEnd"/>
      <w:r>
        <w:t xml:space="preserve"> aux [STS 53.1] et [STS 53.2], et, sauf dispositions contraires figurant dans le cahier spécial des charges, aux prescriptions générales suivantes :</w:t>
      </w:r>
    </w:p>
    <w:p w14:paraId="52C91E48" w14:textId="77777777" w:rsidR="0092790B" w:rsidRDefault="0092790B" w:rsidP="0092790B">
      <w:pPr>
        <w:pStyle w:val="Author-eListParagraph"/>
        <w:numPr>
          <w:ilvl w:val="0"/>
          <w:numId w:val="300"/>
        </w:numPr>
        <w:jc w:val="both"/>
      </w:pPr>
      <w:r>
        <w:t xml:space="preserve">Avant la mise en fabrication des portes </w:t>
      </w:r>
      <w:proofErr w:type="gramStart"/>
      <w:r>
        <w:t>neuves ,</w:t>
      </w:r>
      <w:proofErr w:type="gramEnd"/>
      <w:r>
        <w:t xml:space="preserve"> l'entrepreneur soumet les dessins d'exécution nécessaires à l'approbation de l'auteur de projet.</w:t>
      </w:r>
    </w:p>
    <w:p w14:paraId="089B9756" w14:textId="77777777" w:rsidR="0092790B" w:rsidRDefault="0092790B" w:rsidP="0092790B">
      <w:pPr>
        <w:pStyle w:val="Author-eListParagraph"/>
        <w:numPr>
          <w:ilvl w:val="0"/>
          <w:numId w:val="300"/>
        </w:numPr>
        <w:jc w:val="both"/>
      </w:pPr>
    </w:p>
    <w:p w14:paraId="5409764A" w14:textId="77777777" w:rsidR="0092790B" w:rsidRDefault="0092790B" w:rsidP="0092790B">
      <w:pPr>
        <w:pStyle w:val="Author-eListParagraph"/>
        <w:numPr>
          <w:ilvl w:val="0"/>
          <w:numId w:val="300"/>
        </w:numPr>
        <w:jc w:val="both"/>
      </w:pPr>
      <w:r>
        <w:t>Toutes les mesures indiquées sont des dimensions rabotées minimales.</w:t>
      </w:r>
    </w:p>
    <w:p w14:paraId="0A0BC9A1" w14:textId="77777777" w:rsidR="0092790B" w:rsidRDefault="0092790B" w:rsidP="0092790B">
      <w:pPr>
        <w:pStyle w:val="Author-eListParagraph"/>
        <w:numPr>
          <w:ilvl w:val="0"/>
          <w:numId w:val="300"/>
        </w:numPr>
        <w:jc w:val="both"/>
      </w:pPr>
    </w:p>
    <w:p w14:paraId="0142E9AD" w14:textId="77777777" w:rsidR="0092790B" w:rsidRDefault="0092790B" w:rsidP="0092790B">
      <w:pPr>
        <w:pStyle w:val="Author-eListParagraph"/>
        <w:numPr>
          <w:ilvl w:val="0"/>
          <w:numId w:val="300"/>
        </w:numPr>
        <w:jc w:val="both"/>
      </w:pPr>
      <w:r>
        <w:t>La porte est pourvue des ouvertures nécessaires pour la fixation des organes de suspension, de manœuvre et de fermeture. Pour les portes ouvrantes, les mesures nécessaires sont prises pour que toutes les feuilles de portes puissent être suspendues aux huisseries à l'aide de 3 paumelles pour les vantaux de porte &lt; 900 mm de largeur et au moins 4 paumelles pour les vantaux de porte &gt; 900 mm de largeur.</w:t>
      </w:r>
    </w:p>
    <w:p w14:paraId="7F0B508F" w14:textId="77777777" w:rsidR="0092790B" w:rsidRDefault="0092790B" w:rsidP="0092790B">
      <w:pPr>
        <w:pStyle w:val="Author-eListParagraph"/>
        <w:numPr>
          <w:ilvl w:val="0"/>
          <w:numId w:val="300"/>
        </w:numPr>
        <w:jc w:val="both"/>
      </w:pPr>
    </w:p>
    <w:p w14:paraId="701E7F6D" w14:textId="77777777" w:rsidR="0092790B" w:rsidRDefault="0092790B" w:rsidP="0092790B">
      <w:pPr>
        <w:pStyle w:val="Author-eListParagraph"/>
        <w:numPr>
          <w:ilvl w:val="0"/>
          <w:numId w:val="300"/>
        </w:numPr>
        <w:jc w:val="both"/>
      </w:pPr>
      <w:r>
        <w:t xml:space="preserve">Sauf dispositions contraires, les vantaux de porte présentent une épaisseur nominale de 40 </w:t>
      </w:r>
      <w:proofErr w:type="spellStart"/>
      <w:r>
        <w:t>mm.</w:t>
      </w:r>
      <w:proofErr w:type="spellEnd"/>
    </w:p>
    <w:p w14:paraId="5D0B592E" w14:textId="77777777" w:rsidR="0092790B" w:rsidRDefault="0092790B" w:rsidP="0092790B">
      <w:pPr>
        <w:pStyle w:val="Author-eListParagraph"/>
        <w:numPr>
          <w:ilvl w:val="0"/>
          <w:numId w:val="300"/>
        </w:numPr>
        <w:jc w:val="both"/>
      </w:pPr>
    </w:p>
    <w:p w14:paraId="176918CC" w14:textId="77777777" w:rsidR="0092790B" w:rsidRDefault="0092790B" w:rsidP="0092790B">
      <w:pPr>
        <w:pStyle w:val="Author-eListParagraph"/>
        <w:numPr>
          <w:ilvl w:val="0"/>
          <w:numId w:val="300"/>
        </w:numPr>
        <w:jc w:val="both"/>
      </w:pPr>
      <w:r>
        <w:t>Les vantaux de porte satisfont aux normes [NBN EN 952] - en ce qui concerne leur planéité.</w:t>
      </w:r>
    </w:p>
    <w:p w14:paraId="35E910D8" w14:textId="77777777" w:rsidR="0092790B" w:rsidRDefault="0092790B" w:rsidP="0092790B">
      <w:pPr>
        <w:pStyle w:val="Author-eListParagraph"/>
        <w:numPr>
          <w:ilvl w:val="0"/>
          <w:numId w:val="300"/>
        </w:numPr>
        <w:jc w:val="both"/>
      </w:pPr>
    </w:p>
    <w:p w14:paraId="4937F3ED" w14:textId="77777777" w:rsidR="0092790B" w:rsidRDefault="0092790B" w:rsidP="0092790B">
      <w:pPr>
        <w:pStyle w:val="Author-eListParagraph"/>
        <w:numPr>
          <w:ilvl w:val="0"/>
          <w:numId w:val="300"/>
        </w:numPr>
        <w:jc w:val="both"/>
      </w:pPr>
      <w:r>
        <w:t>Les défauts de fabrication suivants entraînent le refus : joints ouverts entre les couches ou entre deux bandes de placage d'une même couche, le chevauchement des couches, des réparations, des bulles d'air, une surface rugueuse, des pénétrations de colle.</w:t>
      </w:r>
    </w:p>
    <w:p w14:paraId="0295B38D" w14:textId="77777777" w:rsidR="0092790B" w:rsidRDefault="0092790B" w:rsidP="0092790B">
      <w:pPr>
        <w:pStyle w:val="Author-eListParagraph"/>
        <w:numPr>
          <w:ilvl w:val="0"/>
          <w:numId w:val="300"/>
        </w:numPr>
        <w:jc w:val="both"/>
      </w:pPr>
    </w:p>
    <w:p w14:paraId="4415E3A4" w14:textId="77777777" w:rsidR="0092790B" w:rsidRDefault="0092790B" w:rsidP="0092790B">
      <w:pPr>
        <w:pStyle w:val="Author-eListParagraph"/>
        <w:numPr>
          <w:ilvl w:val="0"/>
          <w:numId w:val="300"/>
        </w:numPr>
        <w:jc w:val="both"/>
      </w:pPr>
      <w:r>
        <w:t>Performances selon la [STS 53.1] (2006) §53.1.4.4</w:t>
      </w:r>
    </w:p>
    <w:p w14:paraId="16CAE5FF" w14:textId="77777777" w:rsidR="0092790B" w:rsidRDefault="0092790B" w:rsidP="0092790B"/>
    <w:p w14:paraId="00E622D6" w14:textId="77777777" w:rsidR="0092790B" w:rsidRDefault="0092790B" w:rsidP="0092790B">
      <w:pPr>
        <w:jc w:val="both"/>
      </w:pPr>
      <w:r>
        <w:t>Pour les portes de réemploi une porte représentative est présentée à l'approbation de l'auteur de projet</w:t>
      </w:r>
    </w:p>
    <w:p w14:paraId="17D30BE4" w14:textId="77777777" w:rsidR="0092790B" w:rsidRDefault="0092790B" w:rsidP="0092790B">
      <w:pPr>
        <w:pStyle w:val="pheading"/>
      </w:pPr>
      <w:r>
        <w:t>EXÉCUTION / MISE EN ŒUVRE</w:t>
      </w:r>
    </w:p>
    <w:p w14:paraId="167BDA63" w14:textId="77777777" w:rsidR="0092790B" w:rsidRDefault="0092790B" w:rsidP="0092790B">
      <w:pPr>
        <w:jc w:val="both"/>
      </w:pPr>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sont toujours contrôlées sur place.</w:t>
      </w:r>
    </w:p>
    <w:p w14:paraId="2875BB8E" w14:textId="77777777" w:rsidR="0092790B" w:rsidRDefault="0092790B" w:rsidP="0092790B">
      <w:pPr>
        <w:jc w:val="both"/>
      </w:pPr>
    </w:p>
    <w:p w14:paraId="47A8FF87" w14:textId="77777777" w:rsidR="0092790B" w:rsidRDefault="0092790B" w:rsidP="0092790B">
      <w:pPr>
        <w:jc w:val="both"/>
      </w:pPr>
    </w:p>
    <w:p w14:paraId="395FC46F" w14:textId="77777777" w:rsidR="0092790B" w:rsidRDefault="0092790B" w:rsidP="0092790B">
      <w:pPr>
        <w:jc w:val="both"/>
      </w:pPr>
      <w:r>
        <w:rPr>
          <w:b/>
          <w:u w:val="single"/>
        </w:rPr>
        <w:t>Timing - Influence De L'environnement</w:t>
      </w:r>
    </w:p>
    <w:p w14:paraId="29FFA527" w14:textId="77777777" w:rsidR="0092790B" w:rsidRDefault="0092790B" w:rsidP="0092790B">
      <w:pPr>
        <w:pStyle w:val="Author-eListParagraph"/>
        <w:numPr>
          <w:ilvl w:val="0"/>
          <w:numId w:val="301"/>
        </w:numPr>
        <w:jc w:val="both"/>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4F6F7FF1" w14:textId="77777777" w:rsidR="0092790B" w:rsidRDefault="0092790B" w:rsidP="0092790B">
      <w:pPr>
        <w:pStyle w:val="Author-eListParagraph"/>
        <w:numPr>
          <w:ilvl w:val="0"/>
          <w:numId w:val="301"/>
        </w:numPr>
        <w:jc w:val="both"/>
      </w:pPr>
    </w:p>
    <w:p w14:paraId="038C11ED" w14:textId="77777777" w:rsidR="0092790B" w:rsidRDefault="0092790B" w:rsidP="0092790B">
      <w:pPr>
        <w:pStyle w:val="Author-eListParagraph"/>
        <w:numPr>
          <w:ilvl w:val="0"/>
          <w:numId w:val="301"/>
        </w:numPr>
        <w:jc w:val="both"/>
      </w:pPr>
      <w:r>
        <w:t xml:space="preserve">Les portent ne peuvent en aucun cas être posées lorsque les circonstances sont de nature à pouvoir provoquer le gonflement, le voilement ou le retrait des portes. Lorsque le fabricant et/ou le menuisier </w:t>
      </w:r>
      <w:proofErr w:type="gramStart"/>
      <w:r>
        <w:t>constatent</w:t>
      </w:r>
      <w:proofErr w:type="gramEnd"/>
      <w:r>
        <w:t xml:space="preserve"> que leurs ouvrages risquent d'être soumis à des conditions hygrométriques anormales et défavorables ou ayant des effets irréversibles (par ex. le gonflement, la corrosion, la décomposition…) qui sont la cause de refus, ils en avertissent le plus rapidement possible le maître de l'ouvrage ou l'auteur de projet.</w:t>
      </w:r>
    </w:p>
    <w:p w14:paraId="2F986E9D" w14:textId="77777777" w:rsidR="0092790B" w:rsidRDefault="0092790B" w:rsidP="0092790B">
      <w:pPr>
        <w:jc w:val="both"/>
      </w:pPr>
      <w:r>
        <w:t xml:space="preserve">Voir à ce </w:t>
      </w:r>
      <w:proofErr w:type="gramStart"/>
      <w:r>
        <w:t>sujet la</w:t>
      </w:r>
      <w:proofErr w:type="gramEnd"/>
      <w:r>
        <w:t> [NIT 166].</w:t>
      </w:r>
    </w:p>
    <w:p w14:paraId="05D85BC0" w14:textId="77777777" w:rsidR="0092790B" w:rsidRDefault="0092790B" w:rsidP="0092790B">
      <w:pPr>
        <w:pStyle w:val="Author-eListParagraph"/>
        <w:numPr>
          <w:ilvl w:val="0"/>
          <w:numId w:val="302"/>
        </w:numPr>
        <w:jc w:val="both"/>
      </w:pPr>
      <w:r>
        <w:t>Le bois est entreposé dans un endroit approprié, à l'abri du soleil, de l'humidité et de la pluie, sans entrer en contact avec le sol ou les plantations qui le recouvrent.</w:t>
      </w:r>
    </w:p>
    <w:p w14:paraId="584478A4" w14:textId="77777777" w:rsidR="0092790B" w:rsidRDefault="0092790B" w:rsidP="0092790B">
      <w:pPr>
        <w:pStyle w:val="Author-eListParagraph"/>
        <w:numPr>
          <w:ilvl w:val="0"/>
          <w:numId w:val="302"/>
        </w:numPr>
        <w:jc w:val="both"/>
      </w:pPr>
    </w:p>
    <w:p w14:paraId="55D505A4" w14:textId="77777777" w:rsidR="0092790B" w:rsidRDefault="0092790B" w:rsidP="0092790B">
      <w:pPr>
        <w:pStyle w:val="Author-eListParagraph"/>
        <w:numPr>
          <w:ilvl w:val="0"/>
          <w:numId w:val="302"/>
        </w:numPr>
        <w:jc w:val="both"/>
      </w:pPr>
      <w:r>
        <w:t>La pose des portes assurant la résistance au feu est exécutée conformément à la [NIT 234].</w:t>
      </w:r>
    </w:p>
    <w:p w14:paraId="68464B27" w14:textId="77777777" w:rsidR="0092790B" w:rsidRDefault="0092790B" w:rsidP="0092790B">
      <w:pPr>
        <w:pStyle w:val="Author-eListParagraph"/>
        <w:numPr>
          <w:ilvl w:val="0"/>
          <w:numId w:val="302"/>
        </w:numPr>
        <w:jc w:val="both"/>
      </w:pPr>
    </w:p>
    <w:p w14:paraId="6BBE0A8E" w14:textId="77777777" w:rsidR="0092790B" w:rsidRDefault="0092790B" w:rsidP="0092790B">
      <w:r>
        <w:rPr>
          <w:b/>
          <w:u w:val="single"/>
        </w:rPr>
        <w:t>Ventilation</w:t>
      </w:r>
    </w:p>
    <w:p w14:paraId="74A7DF4C" w14:textId="77777777" w:rsidR="0092790B" w:rsidRDefault="0092790B" w:rsidP="0092790B">
      <w:pPr>
        <w:pStyle w:val="Author-eListParagraph"/>
        <w:numPr>
          <w:ilvl w:val="0"/>
          <w:numId w:val="303"/>
        </w:numPr>
        <w:jc w:val="both"/>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50Pa.</w:t>
      </w:r>
    </w:p>
    <w:p w14:paraId="672E4E3C" w14:textId="77777777" w:rsidR="0092790B" w:rsidRDefault="0092790B" w:rsidP="0092790B">
      <w:pPr>
        <w:pStyle w:val="Author-eListParagraph"/>
        <w:numPr>
          <w:ilvl w:val="0"/>
          <w:numId w:val="303"/>
        </w:numPr>
        <w:jc w:val="both"/>
      </w:pPr>
    </w:p>
    <w:p w14:paraId="767C35BA" w14:textId="77777777" w:rsidR="0092790B" w:rsidRDefault="0092790B" w:rsidP="0092790B">
      <w:pPr>
        <w:pStyle w:val="Author-eListParagraph"/>
        <w:numPr>
          <w:ilvl w:val="0"/>
          <w:numId w:val="303"/>
        </w:numPr>
        <w:jc w:val="both"/>
      </w:pPr>
      <w:r>
        <w:t>Pour les portes intérieures des locaux d'habitation faisant partie d'un système de ventilation passive (système A), l'</w:t>
      </w:r>
      <w:proofErr w:type="spellStart"/>
      <w:r>
        <w:t>entrepeneur</w:t>
      </w:r>
      <w:proofErr w:type="spellEnd"/>
      <w:r>
        <w:t xml:space="preserve"> tient compte d'une ouverture de ventilation suffisante en respect de la norme [NBN D 50-001]. Celle-ci peut être réalisée en posant des grilles de ventilation ou en raccourcissant la feuille de porte conformément aux indications de la norme (une fente dans le bas de maximum 10 mm représente une ouverture d'environ 90 cm²).</w:t>
      </w:r>
    </w:p>
    <w:p w14:paraId="162609EC" w14:textId="77777777" w:rsidR="0092790B" w:rsidRDefault="0092790B" w:rsidP="0092790B"/>
    <w:p w14:paraId="4C576532" w14:textId="77777777" w:rsidR="0092790B" w:rsidRDefault="0092790B" w:rsidP="0092790B">
      <w:pPr>
        <w:jc w:val="both"/>
      </w:pPr>
      <w:r>
        <w:rPr>
          <w:b/>
          <w:u w:val="single"/>
        </w:rPr>
        <w:t>Sécurisation incendie</w:t>
      </w:r>
    </w:p>
    <w:p w14:paraId="4FD20D6C" w14:textId="77777777" w:rsidR="0092790B" w:rsidRDefault="0092790B" w:rsidP="0092790B">
      <w:pPr>
        <w:pStyle w:val="Author-eListParagraph"/>
        <w:numPr>
          <w:ilvl w:val="0"/>
          <w:numId w:val="304"/>
        </w:numPr>
        <w:jc w:val="both"/>
      </w:pPr>
      <w:r>
        <w:t>En matière de sécurité incendie, les portes répondent aux exigences en fonction de la destination des locaux auxquels elles appartiennent. Une porte de réemploi initialement résistant au feu ne peut conserver ses aptitudes après démontage. </w:t>
      </w:r>
    </w:p>
    <w:p w14:paraId="4859D568" w14:textId="77777777" w:rsidR="0092790B" w:rsidRDefault="0092790B" w:rsidP="0092790B">
      <w:pPr>
        <w:pStyle w:val="Author-eListParagraph"/>
        <w:numPr>
          <w:ilvl w:val="0"/>
          <w:numId w:val="304"/>
        </w:numPr>
        <w:jc w:val="both"/>
      </w:pPr>
    </w:p>
    <w:p w14:paraId="395CC335" w14:textId="77777777" w:rsidR="0092790B" w:rsidRDefault="0092790B" w:rsidP="0092790B">
      <w:pPr>
        <w:pStyle w:val="Author-eListParagraph"/>
        <w:numPr>
          <w:ilvl w:val="0"/>
          <w:numId w:val="304"/>
        </w:numPr>
        <w:jc w:val="both"/>
      </w:pPr>
      <w:r>
        <w:t xml:space="preserve">Support aux prescripteurs : [SWL GSI/T1/C] de la prévention passive référencé dans le </w:t>
      </w:r>
      <w:hyperlink r:id="rId76" w:history="1" w:docLocation="4">
        <w:r>
          <w:t>0 T0 Entreprise / Chantier</w:t>
        </w:r>
      </w:hyperlink>
    </w:p>
    <w:p w14:paraId="36B9AC95" w14:textId="77777777" w:rsidR="0092790B" w:rsidRDefault="0092790B" w:rsidP="0092790B"/>
    <w:p w14:paraId="0C1EB24A" w14:textId="77777777" w:rsidR="0092790B" w:rsidRDefault="0092790B" w:rsidP="0092790B">
      <w:pPr>
        <w:jc w:val="both"/>
      </w:pPr>
      <w:r>
        <w:rPr>
          <w:b/>
          <w:u w:val="single"/>
        </w:rPr>
        <w:t>Huisseries de portes</w:t>
      </w:r>
    </w:p>
    <w:p w14:paraId="10AA726A" w14:textId="77777777" w:rsidR="0092790B" w:rsidRDefault="0092790B" w:rsidP="0092790B">
      <w:pPr>
        <w:pStyle w:val="Author-eListParagraph"/>
        <w:numPr>
          <w:ilvl w:val="0"/>
          <w:numId w:val="305"/>
        </w:numPr>
        <w:jc w:val="both"/>
      </w:pPr>
      <w:r>
        <w:t>Le montage des huisseries de portes et de leurs accessoires se fait selon les prescriptions des [STS 53.1] et [STS 53.2], dans la mesure où elles ne contredisent pas les prescriptions du fabricant et/ou les indications sur les plans et les dessins de détail.</w:t>
      </w:r>
    </w:p>
    <w:p w14:paraId="75F40274" w14:textId="77777777" w:rsidR="0092790B" w:rsidRDefault="0092790B" w:rsidP="0092790B">
      <w:pPr>
        <w:pStyle w:val="Author-eListParagraph"/>
        <w:numPr>
          <w:ilvl w:val="0"/>
          <w:numId w:val="305"/>
        </w:numPr>
        <w:jc w:val="both"/>
      </w:pPr>
    </w:p>
    <w:p w14:paraId="2D0F13F4" w14:textId="77777777" w:rsidR="0092790B" w:rsidRDefault="0092790B" w:rsidP="0092790B">
      <w:pPr>
        <w:pStyle w:val="Author-eListParagraph"/>
        <w:numPr>
          <w:ilvl w:val="0"/>
          <w:numId w:val="305"/>
        </w:numPr>
        <w:jc w:val="both"/>
      </w:pPr>
      <w:r>
        <w:t xml:space="preserve">Les huisseries de portes sont posées d'équerre et d'aplomb en respectant scrupuleusement les prescriptions du cahier spécial des charges et/ou du fabricant ; celles-ci décrivent entre autres le mode d'ancrage au gros-œuvre, les mesures de prévention à prendre en ce qui concerne l'étanchéité, l'isolation acoustique et la résistance au feu. Les encadrements de portes ou les huisseries sont fixés au gros-œuvre le près possible des organes de suspension ou d'ouverture des vantaux et des éventuels ferme-porte. La fixation centrale au linteau en béton est obligatoire pour toute traverse supérieure dont la longueur excède 1000 </w:t>
      </w:r>
      <w:proofErr w:type="spellStart"/>
      <w:r>
        <w:t>mm.</w:t>
      </w:r>
      <w:proofErr w:type="spellEnd"/>
    </w:p>
    <w:p w14:paraId="367D3C33" w14:textId="77777777" w:rsidR="0092790B" w:rsidRDefault="0092790B" w:rsidP="0092790B"/>
    <w:p w14:paraId="7D7B5215" w14:textId="77777777" w:rsidR="0092790B" w:rsidRDefault="0092790B" w:rsidP="0092790B">
      <w:pPr>
        <w:jc w:val="both"/>
      </w:pPr>
      <w:r>
        <w:rPr>
          <w:b/>
          <w:u w:val="single"/>
        </w:rPr>
        <w:t>Ensembles de porte / résistant au feu</w:t>
      </w:r>
    </w:p>
    <w:p w14:paraId="7F08DC7F" w14:textId="77777777" w:rsidR="0092790B" w:rsidRDefault="0092790B" w:rsidP="0092790B">
      <w:pPr>
        <w:pStyle w:val="Author-eListParagraph"/>
        <w:numPr>
          <w:ilvl w:val="0"/>
          <w:numId w:val="306"/>
        </w:numPr>
        <w:jc w:val="both"/>
      </w:pPr>
      <w:r>
        <w:t>Les ensembles de porte neuve sont placés par un menuisier certifié. Le certificat mentionne également la durée de validité de la certification. Si le placeur n’est pas certifié, le placement des portes est contrôlé par un organisme de contrôle. La mise en œuvre se fait conformément aux prescriptions du certificat de conformité et du fabricant ainsi que des indications sur les plans et les dessins de détail. Le montage des portes et des huisseries de portes ne peut en aucun cas réduire la résistance au feu de l'ensemble. Lorsque les serrures sont placées par le menuisier, le produit moussant est appliqué préalablement dans l'ouverture pour la serrure.</w:t>
      </w:r>
    </w:p>
    <w:p w14:paraId="11FFF17F" w14:textId="77777777" w:rsidR="0092790B" w:rsidRDefault="0092790B" w:rsidP="0092790B">
      <w:pPr>
        <w:pStyle w:val="Author-eListParagraph"/>
        <w:numPr>
          <w:ilvl w:val="0"/>
          <w:numId w:val="306"/>
        </w:numPr>
        <w:jc w:val="both"/>
      </w:pPr>
    </w:p>
    <w:p w14:paraId="22E04445" w14:textId="77777777" w:rsidR="0092790B" w:rsidRDefault="0092790B" w:rsidP="0092790B">
      <w:pPr>
        <w:pStyle w:val="Author-eListParagraph"/>
        <w:numPr>
          <w:ilvl w:val="0"/>
          <w:numId w:val="306"/>
        </w:numPr>
        <w:jc w:val="both"/>
      </w:pPr>
      <w:r>
        <w:t>La résistance au feu des portes de réemploi ne peut être couverte par le certificat initial de la porte.</w:t>
      </w:r>
    </w:p>
    <w:p w14:paraId="10A7C836" w14:textId="77777777" w:rsidR="0092790B" w:rsidRDefault="0092790B" w:rsidP="0092790B">
      <w:pPr>
        <w:pStyle w:val="Author-eListParagraph"/>
        <w:numPr>
          <w:ilvl w:val="0"/>
          <w:numId w:val="306"/>
        </w:numPr>
        <w:jc w:val="both"/>
      </w:pPr>
    </w:p>
    <w:p w14:paraId="0FB87B7D" w14:textId="77777777" w:rsidR="0092790B" w:rsidRDefault="0092790B" w:rsidP="0092790B">
      <w:pPr>
        <w:pStyle w:val="Author-eListParagraph"/>
        <w:numPr>
          <w:ilvl w:val="0"/>
          <w:numId w:val="306"/>
        </w:numPr>
        <w:jc w:val="both"/>
      </w:pPr>
      <w:r>
        <w:t>Lorsque plusieurs portes sont posées en série, un trumeau est prévu ayant les mêmes spécifications que l’huisserie.</w:t>
      </w:r>
    </w:p>
    <w:p w14:paraId="336622E8" w14:textId="77777777" w:rsidR="0092790B" w:rsidRDefault="0092790B" w:rsidP="0092790B">
      <w:pPr>
        <w:pStyle w:val="pheading"/>
      </w:pPr>
      <w:r>
        <w:t>CONTRÔLES</w:t>
      </w:r>
    </w:p>
    <w:p w14:paraId="7055F678" w14:textId="77777777" w:rsidR="0092790B" w:rsidRDefault="0092790B" w:rsidP="0092790B">
      <w:r>
        <w:rPr>
          <w:b/>
          <w:u w:val="single"/>
        </w:rPr>
        <w:t>Echantillonnage et contrôle selon les [STS 53.1] et [STS 53.2]</w:t>
      </w:r>
    </w:p>
    <w:p w14:paraId="2CDD51C8" w14:textId="77777777" w:rsidR="0092790B" w:rsidRDefault="0092790B" w:rsidP="0092790B">
      <w:pPr>
        <w:pStyle w:val="Author-eListParagraph"/>
        <w:numPr>
          <w:ilvl w:val="0"/>
          <w:numId w:val="307"/>
        </w:numPr>
        <w:jc w:val="both"/>
      </w:pPr>
      <w:r>
        <w:t>Les éléments qui peuvent être livrés selon un modèle préfabriqué sont soumis préalablement à l'approbation de la direction du chantier. Les produits qui disposent d'un certificat de conformité ou une déclaration d'aptitude à l'utilisation selon le sous-titre </w:t>
      </w:r>
      <w:hyperlink r:id="rId77" w:history="1" w:docLocation="929">
        <w:r>
          <w:t>02.42 Approbations / agréations de matériaux</w:t>
        </w:r>
      </w:hyperlink>
      <w:r>
        <w:t> sont exemptés des essais de contrôle technique préalables.</w:t>
      </w:r>
    </w:p>
    <w:p w14:paraId="4197269F" w14:textId="77777777" w:rsidR="0092790B" w:rsidRDefault="0092790B" w:rsidP="0092790B">
      <w:pPr>
        <w:pStyle w:val="Author-eListParagraph"/>
        <w:numPr>
          <w:ilvl w:val="0"/>
          <w:numId w:val="307"/>
        </w:numPr>
        <w:jc w:val="both"/>
      </w:pPr>
    </w:p>
    <w:p w14:paraId="5EB167BE" w14:textId="77777777" w:rsidR="0092790B" w:rsidRDefault="0092790B" w:rsidP="0092790B">
      <w:pPr>
        <w:pStyle w:val="Author-eListParagraph"/>
        <w:numPr>
          <w:ilvl w:val="0"/>
          <w:numId w:val="307"/>
        </w:numPr>
        <w:jc w:val="both"/>
      </w:pPr>
      <w:r>
        <w:t>En ce qui concerne les tolérances dimensionnelles et les écarts d'équerrage des vantaux et huisseries mis en place, la base de tolérance pour les portes intérieures ordinaires est la classe 2, sauf dispositions contraires dans le cahier spécial des charges.</w:t>
      </w:r>
    </w:p>
    <w:p w14:paraId="56E5D6E3" w14:textId="77777777" w:rsidR="0092790B" w:rsidRDefault="0092790B" w:rsidP="0092790B">
      <w:pPr>
        <w:pStyle w:val="Author-eListParagraph"/>
        <w:numPr>
          <w:ilvl w:val="0"/>
          <w:numId w:val="307"/>
        </w:numPr>
        <w:jc w:val="both"/>
      </w:pPr>
    </w:p>
    <w:p w14:paraId="4A71ADC3" w14:textId="77777777" w:rsidR="0092790B" w:rsidRDefault="0092790B" w:rsidP="0092790B">
      <w:pPr>
        <w:pStyle w:val="Author-eListParagraph"/>
        <w:numPr>
          <w:ilvl w:val="0"/>
          <w:numId w:val="307"/>
        </w:numPr>
        <w:jc w:val="both"/>
      </w:pPr>
      <w:r>
        <w:t xml:space="preserve">Le jeu entre le vantail de porte et l’huisserie ne dépasse pas 0,3 </w:t>
      </w:r>
      <w:proofErr w:type="spellStart"/>
      <w:r>
        <w:t>mm.</w:t>
      </w:r>
      <w:proofErr w:type="spellEnd"/>
    </w:p>
    <w:p w14:paraId="0623EFE1" w14:textId="77777777" w:rsidR="0092790B" w:rsidRDefault="0092790B" w:rsidP="0092790B">
      <w:pPr>
        <w:pStyle w:val="Author-eListParagraph"/>
        <w:numPr>
          <w:ilvl w:val="0"/>
          <w:numId w:val="307"/>
        </w:numPr>
        <w:jc w:val="both"/>
      </w:pPr>
    </w:p>
    <w:p w14:paraId="2BB63CA4" w14:textId="77777777" w:rsidR="0092790B" w:rsidRDefault="0092790B" w:rsidP="0092790B">
      <w:pPr>
        <w:pStyle w:val="Author-eListParagraph"/>
        <w:numPr>
          <w:ilvl w:val="0"/>
          <w:numId w:val="307"/>
        </w:numPr>
        <w:jc w:val="both"/>
      </w:pPr>
      <w:r>
        <w:t xml:space="preserve">L'écart angulaire maximal à 5 cm de l'angle, mesuré à l'équerre aux jambes de 5 cm est de maximum 1 </w:t>
      </w:r>
      <w:proofErr w:type="spellStart"/>
      <w:r>
        <w:t>mm.</w:t>
      </w:r>
      <w:proofErr w:type="spellEnd"/>
    </w:p>
    <w:p w14:paraId="0941385F" w14:textId="77777777" w:rsidR="0092790B" w:rsidRDefault="0092790B" w:rsidP="0092790B">
      <w:pPr>
        <w:pStyle w:val="Author-eListParagraph"/>
        <w:numPr>
          <w:ilvl w:val="0"/>
          <w:numId w:val="307"/>
        </w:numPr>
        <w:jc w:val="both"/>
      </w:pPr>
    </w:p>
    <w:p w14:paraId="261C515B" w14:textId="77777777" w:rsidR="0092790B" w:rsidRDefault="0092790B" w:rsidP="0092790B">
      <w:pPr>
        <w:pStyle w:val="Author-eListParagraph"/>
        <w:numPr>
          <w:ilvl w:val="0"/>
          <w:numId w:val="307"/>
        </w:numPr>
        <w:jc w:val="both"/>
      </w:pPr>
      <w:r>
        <w:t>La rectitude des bords ne s'écarte pas de plus de 1 mm de la ligne théorique.</w:t>
      </w:r>
    </w:p>
    <w:p w14:paraId="2769D66B" w14:textId="77777777" w:rsidR="0092790B" w:rsidRDefault="0092790B" w:rsidP="0092790B">
      <w:pPr>
        <w:pStyle w:val="Author-eListParagraph"/>
        <w:numPr>
          <w:ilvl w:val="0"/>
          <w:numId w:val="307"/>
        </w:numPr>
        <w:jc w:val="both"/>
      </w:pPr>
    </w:p>
    <w:p w14:paraId="22538FDA" w14:textId="77777777" w:rsidR="0092790B" w:rsidRDefault="0092790B" w:rsidP="0092790B">
      <w:pPr>
        <w:pStyle w:val="Author-eListParagraph"/>
        <w:numPr>
          <w:ilvl w:val="0"/>
          <w:numId w:val="307"/>
        </w:numPr>
        <w:jc w:val="both"/>
      </w:pPr>
      <w:r>
        <w:t>La verticalité des montants dans le plan du vantail : l'écart maximal mesuré au fil à plomb ne dépasse pas 3 mm (dans la mesure où cet écart se situe dans le sens de fermeture de la porte).</w:t>
      </w:r>
    </w:p>
    <w:p w14:paraId="7AC274E2" w14:textId="77777777" w:rsidR="0092790B" w:rsidRDefault="0092790B" w:rsidP="0092790B">
      <w:pPr>
        <w:pStyle w:val="Author-eListParagraph"/>
        <w:numPr>
          <w:ilvl w:val="0"/>
          <w:numId w:val="307"/>
        </w:numPr>
        <w:jc w:val="both"/>
      </w:pPr>
    </w:p>
    <w:p w14:paraId="110B0860" w14:textId="77777777" w:rsidR="0092790B" w:rsidRDefault="0092790B" w:rsidP="0092790B">
      <w:pPr>
        <w:pStyle w:val="Author-eListParagraph"/>
        <w:numPr>
          <w:ilvl w:val="0"/>
          <w:numId w:val="307"/>
        </w:numPr>
        <w:jc w:val="both"/>
      </w:pPr>
      <w:r>
        <w:t>Pendant la période de garantie d'un an, l'entrepreneur remplace à ses frais tous les vantaux qui présentent des écarts au niveau des dimensions, de l'équerrage et de la planéité, supérieurs aux valeurs admissibles figurant dans le tableau suivant :</w:t>
      </w:r>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92790B" w14:paraId="5EA097B2" w14:textId="77777777" w:rsidTr="0014608A">
        <w:tc>
          <w:tcPr>
            <w:tcW w:w="1290" w:type="dxa"/>
            <w:noWrap/>
          </w:tcPr>
          <w:p w14:paraId="6F4D1188" w14:textId="77777777" w:rsidR="0092790B" w:rsidRDefault="0092790B" w:rsidP="0014608A">
            <w:r>
              <w:rPr>
                <w:b/>
              </w:rPr>
              <w:t>Désignation</w:t>
            </w:r>
          </w:p>
        </w:tc>
        <w:tc>
          <w:tcPr>
            <w:tcW w:w="7740" w:type="dxa"/>
            <w:gridSpan w:val="6"/>
            <w:noWrap/>
          </w:tcPr>
          <w:p w14:paraId="7AA67342" w14:textId="77777777" w:rsidR="0092790B" w:rsidRDefault="0092790B" w:rsidP="0014608A">
            <w:r>
              <w:rPr>
                <w:b/>
              </w:rPr>
              <w:t>Ecarts tolérés selon les [STS 53.2]</w:t>
            </w:r>
          </w:p>
        </w:tc>
      </w:tr>
      <w:tr w:rsidR="0092790B" w14:paraId="7BD91A48" w14:textId="77777777" w:rsidTr="0014608A">
        <w:tc>
          <w:tcPr>
            <w:tcW w:w="1290" w:type="dxa"/>
            <w:noWrap/>
          </w:tcPr>
          <w:p w14:paraId="51E87715" w14:textId="77777777" w:rsidR="0092790B" w:rsidRDefault="0092790B" w:rsidP="0014608A"/>
        </w:tc>
        <w:tc>
          <w:tcPr>
            <w:tcW w:w="3870" w:type="dxa"/>
            <w:gridSpan w:val="3"/>
            <w:noWrap/>
          </w:tcPr>
          <w:p w14:paraId="5E2D3E4A" w14:textId="77777777" w:rsidR="0092790B" w:rsidRDefault="0092790B" w:rsidP="0014608A">
            <w:pPr>
              <w:jc w:val="center"/>
            </w:pPr>
            <w:r>
              <w:rPr>
                <w:b/>
              </w:rPr>
              <w:t>Dimensions</w:t>
            </w:r>
          </w:p>
        </w:tc>
        <w:tc>
          <w:tcPr>
            <w:tcW w:w="1290" w:type="dxa"/>
            <w:noWrap/>
          </w:tcPr>
          <w:p w14:paraId="08BB78AC" w14:textId="77777777" w:rsidR="0092790B" w:rsidRDefault="0092790B" w:rsidP="0014608A">
            <w:pPr>
              <w:jc w:val="center"/>
            </w:pPr>
            <w:proofErr w:type="spellStart"/>
            <w:r>
              <w:rPr>
                <w:b/>
              </w:rPr>
              <w:t>Equarrité</w:t>
            </w:r>
            <w:proofErr w:type="spellEnd"/>
          </w:p>
        </w:tc>
        <w:tc>
          <w:tcPr>
            <w:tcW w:w="2580" w:type="dxa"/>
            <w:gridSpan w:val="2"/>
            <w:noWrap/>
          </w:tcPr>
          <w:p w14:paraId="1B112585" w14:textId="77777777" w:rsidR="0092790B" w:rsidRDefault="0092790B" w:rsidP="0014608A">
            <w:pPr>
              <w:jc w:val="center"/>
            </w:pPr>
            <w:r>
              <w:rPr>
                <w:b/>
              </w:rPr>
              <w:t>Planéité</w:t>
            </w:r>
          </w:p>
        </w:tc>
      </w:tr>
      <w:tr w:rsidR="0092790B" w14:paraId="11712230" w14:textId="77777777" w:rsidTr="0014608A">
        <w:tc>
          <w:tcPr>
            <w:tcW w:w="1290" w:type="dxa"/>
            <w:noWrap/>
          </w:tcPr>
          <w:p w14:paraId="52D23A7C" w14:textId="77777777" w:rsidR="0092790B" w:rsidRDefault="0092790B" w:rsidP="0014608A"/>
        </w:tc>
        <w:tc>
          <w:tcPr>
            <w:tcW w:w="1290" w:type="dxa"/>
            <w:noWrap/>
          </w:tcPr>
          <w:p w14:paraId="661A8A7A" w14:textId="77777777" w:rsidR="0092790B" w:rsidRDefault="0092790B" w:rsidP="0014608A">
            <w:pPr>
              <w:jc w:val="center"/>
            </w:pPr>
            <w:r>
              <w:rPr>
                <w:b/>
              </w:rPr>
              <w:t>Hauteur</w:t>
            </w:r>
          </w:p>
        </w:tc>
        <w:tc>
          <w:tcPr>
            <w:tcW w:w="1290" w:type="dxa"/>
            <w:noWrap/>
          </w:tcPr>
          <w:p w14:paraId="233F4596" w14:textId="77777777" w:rsidR="0092790B" w:rsidRDefault="0092790B" w:rsidP="0014608A">
            <w:pPr>
              <w:jc w:val="center"/>
            </w:pPr>
            <w:r>
              <w:rPr>
                <w:b/>
              </w:rPr>
              <w:t>Largeur</w:t>
            </w:r>
          </w:p>
        </w:tc>
        <w:tc>
          <w:tcPr>
            <w:tcW w:w="1290" w:type="dxa"/>
            <w:noWrap/>
          </w:tcPr>
          <w:p w14:paraId="4D5D481C" w14:textId="77777777" w:rsidR="0092790B" w:rsidRDefault="0092790B" w:rsidP="0014608A">
            <w:pPr>
              <w:jc w:val="center"/>
            </w:pPr>
            <w:r>
              <w:rPr>
                <w:b/>
              </w:rPr>
              <w:t>Epaisseur</w:t>
            </w:r>
          </w:p>
        </w:tc>
        <w:tc>
          <w:tcPr>
            <w:tcW w:w="1290" w:type="dxa"/>
            <w:noWrap/>
          </w:tcPr>
          <w:p w14:paraId="0EA431FE" w14:textId="77777777" w:rsidR="0092790B" w:rsidRDefault="0092790B" w:rsidP="0014608A"/>
        </w:tc>
        <w:tc>
          <w:tcPr>
            <w:tcW w:w="1290" w:type="dxa"/>
            <w:noWrap/>
          </w:tcPr>
          <w:p w14:paraId="4C1E8C41" w14:textId="77777777" w:rsidR="0092790B" w:rsidRDefault="0092790B" w:rsidP="0014608A">
            <w:pPr>
              <w:jc w:val="center"/>
            </w:pPr>
            <w:r>
              <w:rPr>
                <w:b/>
              </w:rPr>
              <w:t>Voilement</w:t>
            </w:r>
          </w:p>
        </w:tc>
        <w:tc>
          <w:tcPr>
            <w:tcW w:w="1290" w:type="dxa"/>
            <w:noWrap/>
          </w:tcPr>
          <w:p w14:paraId="4AF76F2E" w14:textId="77777777" w:rsidR="0092790B" w:rsidRDefault="0092790B" w:rsidP="0014608A">
            <w:pPr>
              <w:jc w:val="center"/>
            </w:pPr>
            <w:r>
              <w:rPr>
                <w:b/>
              </w:rPr>
              <w:t>Courbure</w:t>
            </w:r>
          </w:p>
        </w:tc>
      </w:tr>
      <w:tr w:rsidR="0092790B" w14:paraId="2B180C29" w14:textId="77777777" w:rsidTr="0014608A">
        <w:tc>
          <w:tcPr>
            <w:tcW w:w="1290" w:type="dxa"/>
            <w:noWrap/>
          </w:tcPr>
          <w:p w14:paraId="3C39432F" w14:textId="77777777" w:rsidR="0092790B" w:rsidRDefault="0092790B" w:rsidP="0014608A">
            <w:r>
              <w:rPr>
                <w:b/>
              </w:rPr>
              <w:t>Portes planes</w:t>
            </w:r>
          </w:p>
        </w:tc>
        <w:tc>
          <w:tcPr>
            <w:tcW w:w="1290" w:type="dxa"/>
            <w:noWrap/>
          </w:tcPr>
          <w:p w14:paraId="7BD3414E" w14:textId="77777777" w:rsidR="0092790B" w:rsidRDefault="0092790B" w:rsidP="0014608A">
            <w:pPr>
              <w:jc w:val="center"/>
            </w:pPr>
            <w:r>
              <w:t>+ 2 mm</w:t>
            </w:r>
          </w:p>
        </w:tc>
        <w:tc>
          <w:tcPr>
            <w:tcW w:w="1290" w:type="dxa"/>
            <w:noWrap/>
          </w:tcPr>
          <w:p w14:paraId="727D485E" w14:textId="77777777" w:rsidR="0092790B" w:rsidRDefault="0092790B" w:rsidP="0014608A">
            <w:pPr>
              <w:jc w:val="center"/>
            </w:pPr>
            <w:r>
              <w:t>+ 2 mm</w:t>
            </w:r>
          </w:p>
        </w:tc>
        <w:tc>
          <w:tcPr>
            <w:tcW w:w="1290" w:type="dxa"/>
            <w:noWrap/>
          </w:tcPr>
          <w:p w14:paraId="4B4E21E1" w14:textId="77777777" w:rsidR="0092790B" w:rsidRDefault="0092790B" w:rsidP="0014608A">
            <w:pPr>
              <w:jc w:val="center"/>
            </w:pPr>
            <w:r>
              <w:t>+ 1 mm</w:t>
            </w:r>
          </w:p>
        </w:tc>
        <w:tc>
          <w:tcPr>
            <w:tcW w:w="1290" w:type="dxa"/>
            <w:noWrap/>
          </w:tcPr>
          <w:p w14:paraId="0F768597" w14:textId="77777777" w:rsidR="0092790B" w:rsidRDefault="0092790B" w:rsidP="0014608A">
            <w:pPr>
              <w:jc w:val="center"/>
            </w:pPr>
            <w:r>
              <w:t>+ 1.5 mm</w:t>
            </w:r>
          </w:p>
        </w:tc>
        <w:tc>
          <w:tcPr>
            <w:tcW w:w="1290" w:type="dxa"/>
            <w:noWrap/>
          </w:tcPr>
          <w:p w14:paraId="50EFA4F5" w14:textId="77777777" w:rsidR="0092790B" w:rsidRDefault="0092790B" w:rsidP="0014608A">
            <w:pPr>
              <w:jc w:val="center"/>
            </w:pPr>
            <w:r>
              <w:t>5 mm</w:t>
            </w:r>
          </w:p>
        </w:tc>
        <w:tc>
          <w:tcPr>
            <w:tcW w:w="1290" w:type="dxa"/>
            <w:noWrap/>
          </w:tcPr>
          <w:p w14:paraId="14982033" w14:textId="77777777" w:rsidR="0092790B" w:rsidRDefault="0092790B" w:rsidP="0014608A">
            <w:pPr>
              <w:jc w:val="center"/>
            </w:pPr>
            <w:r>
              <w:t>5 mm</w:t>
            </w:r>
          </w:p>
        </w:tc>
      </w:tr>
      <w:tr w:rsidR="0092790B" w14:paraId="35C784F8" w14:textId="77777777" w:rsidTr="0014608A">
        <w:tc>
          <w:tcPr>
            <w:tcW w:w="1290" w:type="dxa"/>
            <w:noWrap/>
          </w:tcPr>
          <w:p w14:paraId="54974D3F" w14:textId="77777777" w:rsidR="0092790B" w:rsidRDefault="0092790B" w:rsidP="0014608A">
            <w:r>
              <w:rPr>
                <w:b/>
              </w:rPr>
              <w:t>Portes à panneaux</w:t>
            </w:r>
          </w:p>
        </w:tc>
        <w:tc>
          <w:tcPr>
            <w:tcW w:w="1290" w:type="dxa"/>
            <w:noWrap/>
          </w:tcPr>
          <w:p w14:paraId="4B7B473F" w14:textId="77777777" w:rsidR="0092790B" w:rsidRDefault="0092790B" w:rsidP="0014608A">
            <w:pPr>
              <w:jc w:val="center"/>
            </w:pPr>
            <w:r>
              <w:t>+ 3 mm</w:t>
            </w:r>
          </w:p>
        </w:tc>
        <w:tc>
          <w:tcPr>
            <w:tcW w:w="1290" w:type="dxa"/>
            <w:noWrap/>
          </w:tcPr>
          <w:p w14:paraId="5369222A" w14:textId="77777777" w:rsidR="0092790B" w:rsidRDefault="0092790B" w:rsidP="0014608A">
            <w:pPr>
              <w:jc w:val="center"/>
            </w:pPr>
            <w:r>
              <w:t>+ 3 mm</w:t>
            </w:r>
          </w:p>
        </w:tc>
        <w:tc>
          <w:tcPr>
            <w:tcW w:w="1290" w:type="dxa"/>
            <w:noWrap/>
          </w:tcPr>
          <w:p w14:paraId="03507CC7" w14:textId="77777777" w:rsidR="0092790B" w:rsidRDefault="0092790B" w:rsidP="0014608A">
            <w:pPr>
              <w:jc w:val="center"/>
            </w:pPr>
            <w:r>
              <w:t>+ 1 mm</w:t>
            </w:r>
          </w:p>
        </w:tc>
        <w:tc>
          <w:tcPr>
            <w:tcW w:w="1290" w:type="dxa"/>
            <w:noWrap/>
          </w:tcPr>
          <w:p w14:paraId="41CF97C3" w14:textId="77777777" w:rsidR="0092790B" w:rsidRDefault="0092790B" w:rsidP="0014608A">
            <w:pPr>
              <w:jc w:val="center"/>
            </w:pPr>
            <w:r>
              <w:t>+ 1.5 mm</w:t>
            </w:r>
          </w:p>
        </w:tc>
        <w:tc>
          <w:tcPr>
            <w:tcW w:w="1290" w:type="dxa"/>
            <w:noWrap/>
          </w:tcPr>
          <w:p w14:paraId="53FDF9E5" w14:textId="77777777" w:rsidR="0092790B" w:rsidRDefault="0092790B" w:rsidP="0014608A">
            <w:pPr>
              <w:jc w:val="center"/>
            </w:pPr>
            <w:r>
              <w:t>5 mm</w:t>
            </w:r>
          </w:p>
        </w:tc>
        <w:tc>
          <w:tcPr>
            <w:tcW w:w="1290" w:type="dxa"/>
            <w:noWrap/>
          </w:tcPr>
          <w:p w14:paraId="51689FCE" w14:textId="77777777" w:rsidR="0092790B" w:rsidRDefault="0092790B" w:rsidP="0014608A">
            <w:pPr>
              <w:jc w:val="center"/>
            </w:pPr>
            <w:r>
              <w:t>5 mm</w:t>
            </w:r>
          </w:p>
        </w:tc>
      </w:tr>
    </w:tbl>
    <w:p w14:paraId="4244DD7C" w14:textId="77777777" w:rsidR="0092790B" w:rsidRDefault="0092790B" w:rsidP="0092790B"/>
    <w:p w14:paraId="66F1AB25" w14:textId="77777777" w:rsidR="0092790B" w:rsidRDefault="0092790B" w:rsidP="0092790B">
      <w:pPr>
        <w:pStyle w:val="Author-eListParagraph"/>
        <w:numPr>
          <w:ilvl w:val="0"/>
          <w:numId w:val="308"/>
        </w:numPr>
        <w:jc w:val="both"/>
      </w:pPr>
      <w:r>
        <w:t>Pour la mise en œuvre aussi bien des huisseries que des vantaux des portes, un manque d'équerrage de maximum 3 mm dans le sens de fermeture de la porte est autorisé, dans la mesure où il ne gêne pas le bon fonctionnement de la porte.</w:t>
      </w:r>
    </w:p>
    <w:p w14:paraId="603FA71F" w14:textId="77777777" w:rsidR="0092790B" w:rsidRDefault="0092790B" w:rsidP="0092790B">
      <w:pPr>
        <w:pStyle w:val="Author-eListParagraph"/>
        <w:numPr>
          <w:ilvl w:val="0"/>
          <w:numId w:val="308"/>
        </w:numPr>
        <w:jc w:val="both"/>
      </w:pPr>
    </w:p>
    <w:p w14:paraId="04FB33B2" w14:textId="77777777" w:rsidR="0092790B" w:rsidRDefault="0092790B" w:rsidP="0092790B">
      <w:pPr>
        <w:pStyle w:val="Author-eListParagraph"/>
        <w:numPr>
          <w:ilvl w:val="0"/>
          <w:numId w:val="308"/>
        </w:numPr>
        <w:jc w:val="both"/>
      </w:pPr>
      <w:r>
        <w:t>Pour les portes ouvrantes et va-et-vient, le jeu périphérique de la porte finie en position fermée entre l'encadrement et le vantail ne dépasse pas 3 mm des côtés visibles supérieurs et latéraux et 5 mm par rapport au sol fini dans le bas, pour autant qu'il soit satisfait aux exigences de la norme de ventilation [NBN D 50-001].</w:t>
      </w:r>
    </w:p>
    <w:p w14:paraId="33FAE891" w14:textId="77777777" w:rsidR="0092790B" w:rsidRDefault="0092790B" w:rsidP="0092790B">
      <w:pPr>
        <w:pStyle w:val="Author-eListParagraph"/>
        <w:numPr>
          <w:ilvl w:val="0"/>
          <w:numId w:val="308"/>
        </w:numPr>
        <w:jc w:val="both"/>
      </w:pPr>
    </w:p>
    <w:p w14:paraId="3BB8BF4B" w14:textId="77777777" w:rsidR="0092790B" w:rsidRDefault="0092790B" w:rsidP="0092790B">
      <w:pPr>
        <w:pStyle w:val="Author-eListParagraph"/>
        <w:numPr>
          <w:ilvl w:val="0"/>
          <w:numId w:val="308"/>
        </w:numPr>
        <w:jc w:val="both"/>
      </w:pPr>
      <w:r>
        <w:t>En ce qui concerne le jeu lors de la mise en œuvre des portes résistant au feu (voir §54.30), les écarts respectifs des agréments techniques sont respectés.</w:t>
      </w:r>
    </w:p>
    <w:p w14:paraId="398F7810" w14:textId="77777777" w:rsidR="0092790B" w:rsidRDefault="0092790B" w:rsidP="0092790B">
      <w:pPr>
        <w:pStyle w:val="Author-eListParagraph"/>
        <w:numPr>
          <w:ilvl w:val="0"/>
          <w:numId w:val="308"/>
        </w:numPr>
        <w:jc w:val="both"/>
      </w:pPr>
    </w:p>
    <w:p w14:paraId="4FFDD328" w14:textId="77777777" w:rsidR="0092790B" w:rsidRDefault="0092790B" w:rsidP="0092790B">
      <w:pPr>
        <w:jc w:val="both"/>
      </w:pPr>
      <w:r>
        <w:rPr>
          <w:b/>
          <w:u w:val="single"/>
        </w:rPr>
        <w:t>Vantaux de porte</w:t>
      </w:r>
    </w:p>
    <w:p w14:paraId="579A7B19" w14:textId="77777777" w:rsidR="0092790B" w:rsidRDefault="0092790B" w:rsidP="0092790B">
      <w:pPr>
        <w:jc w:val="both"/>
      </w:pPr>
      <w:r>
        <w:t>Pour les portes neuves, l'entrepreneur donne une garantie de cinq ans pour tout voilement ou tout défaut de planéité de la surface qui se produirait à terme, indépendamment du système de chauffage.</w:t>
      </w:r>
    </w:p>
    <w:p w14:paraId="5C71588E" w14:textId="77777777" w:rsidR="0092790B" w:rsidRDefault="0092790B" w:rsidP="0092790B">
      <w:pPr>
        <w:jc w:val="both"/>
      </w:pPr>
      <w:r>
        <w:t xml:space="preserve">Pour les portes de réemploi, la planéité est vérifiée avant placement. </w:t>
      </w:r>
      <w:proofErr w:type="gramStart"/>
      <w:r>
        <w:t>le</w:t>
      </w:r>
      <w:proofErr w:type="gramEnd"/>
      <w:r>
        <w:t xml:space="preserve"> menuiserie effectue un réglage dans l’année suivant la mise en service du bâtiment.</w:t>
      </w:r>
    </w:p>
    <w:p w14:paraId="035F1DB3" w14:textId="77777777" w:rsidR="0092790B" w:rsidRDefault="0092790B" w:rsidP="0092790B">
      <w:pPr>
        <w:pStyle w:val="pheading"/>
      </w:pPr>
      <w:r>
        <w:t>DOCUMENTS DE RÉFÉRENCE</w:t>
      </w:r>
    </w:p>
    <w:p w14:paraId="730314E5" w14:textId="77777777" w:rsidR="0092790B" w:rsidRDefault="0092790B" w:rsidP="0092790B">
      <w:pPr>
        <w:pStyle w:val="pheading"/>
      </w:pPr>
      <w:r>
        <w:t>- Matériau</w:t>
      </w:r>
    </w:p>
    <w:p w14:paraId="58459039" w14:textId="77777777" w:rsidR="0092790B" w:rsidRDefault="0092790B" w:rsidP="0092790B">
      <w:r>
        <w:t>[STS 53.1, Portes]</w:t>
      </w:r>
    </w:p>
    <w:p w14:paraId="7FBABE6F" w14:textId="77777777" w:rsidR="0092790B" w:rsidRDefault="0092790B" w:rsidP="0092790B">
      <w:r>
        <w:t>[STS 53.2, Portes industrielles, commerciales et résidentielles]</w:t>
      </w:r>
    </w:p>
    <w:p w14:paraId="3A289F76" w14:textId="77777777" w:rsidR="0092790B" w:rsidRDefault="0092790B" w:rsidP="0092790B">
      <w:r>
        <w:t>[NBN ISO 1804, Portes - Terminologie]</w:t>
      </w:r>
    </w:p>
    <w:p w14:paraId="437A4483" w14:textId="77777777" w:rsidR="0092790B" w:rsidRDefault="0092790B" w:rsidP="0092790B">
      <w:r>
        <w:t xml:space="preserve">[NBN EN 952, Vantaux de portes - </w:t>
      </w:r>
      <w:proofErr w:type="spellStart"/>
      <w:r>
        <w:t>Planeités</w:t>
      </w:r>
      <w:proofErr w:type="spellEnd"/>
      <w:r>
        <w:t xml:space="preserve"> générale et locale - Méthode de mesure]</w:t>
      </w:r>
    </w:p>
    <w:p w14:paraId="44A33CD7" w14:textId="77777777" w:rsidR="0092790B" w:rsidRDefault="0092790B" w:rsidP="0092790B">
      <w:r>
        <w:t>[NBN EN 942, Bois dans les menuiseries - Exigences générales]</w:t>
      </w:r>
    </w:p>
    <w:p w14:paraId="4561E97C" w14:textId="77777777" w:rsidR="0092790B" w:rsidRDefault="0092790B" w:rsidP="0092790B">
      <w:r>
        <w:t>[SWL GSI/T1/C, Guides sécurité incendie - Tome 1 Prévention passive - Guide C Résistance au feu]</w:t>
      </w:r>
    </w:p>
    <w:p w14:paraId="58470AAB" w14:textId="77777777" w:rsidR="0092790B" w:rsidRDefault="0092790B" w:rsidP="0092790B">
      <w:pPr>
        <w:pStyle w:val="pheading"/>
      </w:pPr>
      <w:r>
        <w:t>AIDE</w:t>
      </w:r>
    </w:p>
    <w:p w14:paraId="38712D0B" w14:textId="77777777" w:rsidR="0092790B" w:rsidRDefault="0092790B" w:rsidP="0092790B">
      <w:pPr>
        <w:jc w:val="both"/>
      </w:pPr>
      <w:r>
        <w:t>Accessibilité aux personnes à mobilité réduite (PMR)</w:t>
      </w:r>
    </w:p>
    <w:p w14:paraId="68D9E08D" w14:textId="77777777" w:rsidR="0092790B" w:rsidRDefault="0092790B" w:rsidP="0092790B">
      <w:pPr>
        <w:pStyle w:val="Author-eListParagraph"/>
        <w:numPr>
          <w:ilvl w:val="0"/>
          <w:numId w:val="309"/>
        </w:numPr>
        <w:jc w:val="both"/>
      </w:pPr>
      <w:r>
        <w:t>Largeur de libre passage : 85 cm minimum </w:t>
      </w:r>
      <w:proofErr w:type="gramStart"/>
      <w:r>
        <w:t>   [</w:t>
      </w:r>
      <w:proofErr w:type="gramEnd"/>
      <w:r>
        <w:t>CWATUP] (article 415), [SWL CALA] et [NBN ISO 21542]</w:t>
      </w:r>
    </w:p>
    <w:p w14:paraId="09886E19" w14:textId="77777777" w:rsidR="0092790B" w:rsidRDefault="0092790B" w:rsidP="0092790B">
      <w:pPr>
        <w:pStyle w:val="Author-eListParagraph"/>
        <w:numPr>
          <w:ilvl w:val="0"/>
          <w:numId w:val="309"/>
        </w:numPr>
        <w:jc w:val="both"/>
      </w:pPr>
    </w:p>
    <w:p w14:paraId="51F465A3" w14:textId="77777777" w:rsidR="0092790B" w:rsidRDefault="0092790B" w:rsidP="0092790B">
      <w:pPr>
        <w:pStyle w:val="Author-eListParagraph"/>
        <w:numPr>
          <w:ilvl w:val="0"/>
          <w:numId w:val="309"/>
        </w:numPr>
        <w:jc w:val="both"/>
      </w:pPr>
      <w:r>
        <w:t>Hauteur de libre passage : 200 cm minimum </w:t>
      </w:r>
      <w:proofErr w:type="gramStart"/>
      <w:r>
        <w:t>   [</w:t>
      </w:r>
      <w:proofErr w:type="gramEnd"/>
      <w:r>
        <w:t>SWL CALA] et [NBN ISO 21542]</w:t>
      </w:r>
    </w:p>
    <w:p w14:paraId="27EBECAB" w14:textId="77777777" w:rsidR="0092790B" w:rsidRDefault="0092790B" w:rsidP="0092790B">
      <w:pPr>
        <w:pStyle w:val="Author-eListParagraph"/>
        <w:numPr>
          <w:ilvl w:val="0"/>
          <w:numId w:val="309"/>
        </w:numPr>
        <w:jc w:val="both"/>
      </w:pPr>
    </w:p>
    <w:p w14:paraId="20E3166B" w14:textId="77777777" w:rsidR="0092790B" w:rsidRDefault="0092790B" w:rsidP="0092790B">
      <w:pPr>
        <w:pStyle w:val="Author-eListParagraph"/>
        <w:numPr>
          <w:ilvl w:val="0"/>
          <w:numId w:val="309"/>
        </w:numPr>
        <w:jc w:val="both"/>
      </w:pPr>
      <w:r>
        <w:t>Efforts de manœuvre : classe 3 ou classe 4 de la norme [NBN EN 12217]</w:t>
      </w:r>
      <w:proofErr w:type="gramStart"/>
      <w:r>
        <w:t>   [</w:t>
      </w:r>
      <w:proofErr w:type="gramEnd"/>
      <w:r>
        <w:t>SWL CALA], [NBN ISO 21542] et [STS 53.1]</w:t>
      </w:r>
    </w:p>
    <w:p w14:paraId="42DFC67C" w14:textId="77777777" w:rsidR="0092790B" w:rsidRDefault="0092790B" w:rsidP="0092790B">
      <w:pPr>
        <w:pStyle w:val="Author-eSectionHeading4"/>
      </w:pPr>
      <w:bookmarkStart w:id="92" w:name="_Toc82620065"/>
      <w:bookmarkStart w:id="93" w:name="_Toc82620974"/>
      <w:r>
        <w:t>55.21 Portes intérieures en bois</w:t>
      </w:r>
      <w:bookmarkEnd w:id="92"/>
      <w:bookmarkEnd w:id="93"/>
    </w:p>
    <w:p w14:paraId="1DCE650E" w14:textId="77777777" w:rsidR="0092790B" w:rsidRDefault="0092790B" w:rsidP="0092790B">
      <w:pPr>
        <w:pStyle w:val="pheading"/>
      </w:pPr>
      <w:r>
        <w:t>DESCRIPTION</w:t>
      </w:r>
    </w:p>
    <w:p w14:paraId="1207940B" w14:textId="77777777" w:rsidR="0092790B" w:rsidRDefault="0092790B" w:rsidP="0092790B">
      <w:pPr>
        <w:pStyle w:val="pheading"/>
      </w:pPr>
      <w:r>
        <w:t>- Définition / Comprend</w:t>
      </w:r>
    </w:p>
    <w:p w14:paraId="47C72830" w14:textId="77777777" w:rsidR="0092790B" w:rsidRDefault="0092790B" w:rsidP="0092790B">
      <w:pPr>
        <w:jc w:val="both"/>
      </w:pPr>
      <w:r>
        <w:t>Cet élément comprend la fourniture (hors matériaux récupérés du même site) et la pose de tous les éléments nécessaires à la composition des portes intérieures en bois, y compris toutes les pièces qui en font intrinsèquement partie.</w:t>
      </w:r>
    </w:p>
    <w:p w14:paraId="3E5D8A23" w14:textId="77777777" w:rsidR="0092790B" w:rsidRDefault="0092790B" w:rsidP="0092790B">
      <w:pPr>
        <w:pStyle w:val="pheading"/>
      </w:pPr>
      <w:r>
        <w:t>MATÉRIAUX</w:t>
      </w:r>
    </w:p>
    <w:p w14:paraId="25892C3F" w14:textId="77777777" w:rsidR="0092790B" w:rsidRDefault="0092790B" w:rsidP="0092790B"/>
    <w:p w14:paraId="1A7323F6" w14:textId="77777777" w:rsidR="0092790B" w:rsidRDefault="0092790B" w:rsidP="0092790B">
      <w:pPr>
        <w:pStyle w:val="Author-eListParagraph"/>
        <w:numPr>
          <w:ilvl w:val="0"/>
          <w:numId w:val="310"/>
        </w:numPr>
        <w:jc w:val="both"/>
      </w:pPr>
      <w:r>
        <w:t>Le bois de menuiserie satisfait aux [STS 04.2] et à la [NBN EN 942]. Voir également les normes de référence aux chapitres </w:t>
      </w:r>
      <w:hyperlink w:anchor="914" w:history="1">
        <w:r>
          <w:t>51.21.3 Parement en plaques/panneaux à base de bois</w:t>
        </w:r>
      </w:hyperlink>
      <w:r>
        <w:t> &amp; </w:t>
      </w:r>
      <w:hyperlink w:anchor="915" w:history="1">
        <w:r>
          <w:t>51.22.3 Parement en plaques/panneaux à base de bois</w:t>
        </w:r>
      </w:hyperlink>
      <w:r>
        <w:t>.</w:t>
      </w:r>
    </w:p>
    <w:p w14:paraId="4E375B40" w14:textId="77777777" w:rsidR="0092790B" w:rsidRDefault="0092790B" w:rsidP="0092790B">
      <w:pPr>
        <w:pStyle w:val="Author-eListParagraph"/>
        <w:numPr>
          <w:ilvl w:val="0"/>
          <w:numId w:val="310"/>
        </w:numPr>
        <w:jc w:val="both"/>
      </w:pPr>
    </w:p>
    <w:p w14:paraId="3CB479A5" w14:textId="77777777" w:rsidR="0092790B" w:rsidRDefault="0092790B" w:rsidP="0092790B">
      <w:pPr>
        <w:pStyle w:val="Author-eListParagraph"/>
        <w:numPr>
          <w:ilvl w:val="0"/>
          <w:numId w:val="310"/>
        </w:numPr>
        <w:jc w:val="both"/>
      </w:pPr>
      <w:r>
        <w:t xml:space="preserve">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sont adhérents et inférieurs à 3 </w:t>
      </w:r>
      <w:proofErr w:type="spellStart"/>
      <w:r>
        <w:t>mm.</w:t>
      </w:r>
      <w:proofErr w:type="spellEnd"/>
      <w:r>
        <w:t xml:space="preserve"> Pour la menuiserie peinte, les nœuds non adhérents dont le diamètre est supérieur à 5 mm sont découpés et remplacés par un bouchon, à condition qu'ils se situent au moins à 5 mm du bord ou d'un autre bouchon. Un bouchon est une pièce de bois de forme ronde, de la même espèce, d'une épaisseur d'au moins 15 mm, dont les fibres courent dans le même sens que le bois et qui est collé dans la pièce de bois. Le diamètre du bouchon ne dépasse pas 20 </w:t>
      </w:r>
      <w:proofErr w:type="spellStart"/>
      <w:r>
        <w:t>mm.</w:t>
      </w:r>
      <w:proofErr w:type="spellEnd"/>
      <w:r>
        <w:t xml:space="preserve">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 La dérogation de cette règle pour les portes de réemploi est rendue possible suite à la présentation des éléments au maître d’ouvrage.</w:t>
      </w:r>
    </w:p>
    <w:p w14:paraId="72AB8F26" w14:textId="77777777" w:rsidR="0092790B" w:rsidRDefault="0092790B" w:rsidP="0092790B">
      <w:pPr>
        <w:pStyle w:val="Author-eListParagraph"/>
        <w:numPr>
          <w:ilvl w:val="0"/>
          <w:numId w:val="311"/>
        </w:numPr>
      </w:pPr>
      <w:r>
        <w:t xml:space="preserve">Les défauts suivants entraînent le refus du bois : pourriture, bleuissement (le bleuissement non accompagné de pourriture et de trous de vers noirs est uniquement admis pour les menuiseries peintes), irrégularités dans la structure du bois (bois tors, entre-écorce, roulures et </w:t>
      </w:r>
      <w:proofErr w:type="gramStart"/>
      <w:r>
        <w:t>cadranures,…</w:t>
      </w:r>
      <w:proofErr w:type="gramEnd"/>
      <w:r>
        <w:t>), anciennes traces d'attaques d'insectes, décoloration et lignes, entre-écorce et galle résineuse, nœuds (non adhérents et nœuds sains incrustés), trous, fentes entre les fibres et fissures internes.</w:t>
      </w:r>
      <w:r>
        <w:br/>
      </w:r>
    </w:p>
    <w:p w14:paraId="3A9F8756" w14:textId="77777777" w:rsidR="0092790B" w:rsidRDefault="0092790B" w:rsidP="0092790B">
      <w:pPr>
        <w:pStyle w:val="Author-eListParagraph"/>
        <w:numPr>
          <w:ilvl w:val="0"/>
          <w:numId w:val="311"/>
        </w:numPr>
      </w:pPr>
      <w:r>
        <w:t>Pour une porte neuve, le bois doit être suffisamment sec. L’humidité du bois lors de son usinage en atelier se situe entre 8 et 15% à une température de base de 18°C. Le degré d'humidité du bois sur chantier est inférieur à 15%. Les portes de réemploi sont stockées dans un taux d’humidité proche de leur taux d’équilibre d’utilisation.</w:t>
      </w:r>
      <w:r>
        <w:br/>
      </w:r>
    </w:p>
    <w:p w14:paraId="1517C2B0" w14:textId="77777777" w:rsidR="0092790B" w:rsidRDefault="0092790B" w:rsidP="0092790B">
      <w:pPr>
        <w:pStyle w:val="Author-eListParagraph"/>
        <w:numPr>
          <w:ilvl w:val="0"/>
          <w:numId w:val="311"/>
        </w:numPr>
      </w:pPr>
      <w:r>
        <w:t>Pour les portes neuves, les essences de bois qui ne sont pas suffisamment durables dans les circonstances où elles sont employées sont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 dans les critères d'acceptabilité tels que définis dans le chapitre </w:t>
      </w:r>
      <w:hyperlink r:id="rId78" w:history="1" w:docLocation="31">
        <w:r>
          <w:t>02.42.1 Critères d'acceptabilité</w:t>
        </w:r>
      </w:hyperlink>
      <w:r>
        <w:t>.</w:t>
      </w:r>
      <w:r>
        <w:br/>
      </w:r>
    </w:p>
    <w:p w14:paraId="4B94A89D" w14:textId="77777777" w:rsidR="0092790B" w:rsidRDefault="0092790B" w:rsidP="0092790B">
      <w:pPr>
        <w:pStyle w:val="Author-eListParagraph"/>
        <w:numPr>
          <w:ilvl w:val="0"/>
          <w:numId w:val="311"/>
        </w:numPr>
      </w:pPr>
      <w:r>
        <w:t>Les portes de réemploi sont utilisées pour les mêmes contraintes et conditions d’utilisation que l’usage initial ou moins exigeante.</w:t>
      </w:r>
      <w:r>
        <w:br/>
      </w:r>
    </w:p>
    <w:p w14:paraId="21155E3D" w14:textId="77777777" w:rsidR="0092790B" w:rsidRDefault="0092790B" w:rsidP="0092790B">
      <w:pPr>
        <w:pStyle w:val="Author-eListParagraph"/>
        <w:numPr>
          <w:ilvl w:val="0"/>
          <w:numId w:val="311"/>
        </w:numPr>
      </w:pPr>
      <w:r>
        <w:t>Pour les portes neuves, le bois est raboté sur toutes les faces. Les faces destinées à rester apparentes sont en outre poncées lisses, tous les angles étant légèrement arrondis au papier de verre. Toutes les dimensions indiquées sont les dimensions poncées minimales.</w:t>
      </w:r>
      <w:r>
        <w:br/>
      </w:r>
    </w:p>
    <w:p w14:paraId="4BCCFD69" w14:textId="77777777" w:rsidR="0092790B" w:rsidRDefault="0092790B" w:rsidP="0092790B">
      <w:pPr>
        <w:pStyle w:val="Author-eListParagraph"/>
        <w:numPr>
          <w:ilvl w:val="0"/>
          <w:numId w:val="311"/>
        </w:numPr>
      </w:pPr>
      <w:r>
        <w:t xml:space="preserve">Les panneaux de fibre de type MDF ont les caractéristiques déterminées selon la [NBN EN 622-5]. Les panneaux de basse densité ne sont admis que pour </w:t>
      </w:r>
      <w:proofErr w:type="gramStart"/>
      <w:r>
        <w:t>des couche intérieures</w:t>
      </w:r>
      <w:proofErr w:type="gramEnd"/>
      <w:r>
        <w:t>.</w:t>
      </w:r>
      <w:r>
        <w:br/>
      </w:r>
    </w:p>
    <w:p w14:paraId="12228847" w14:textId="77777777" w:rsidR="0092790B" w:rsidRDefault="0092790B" w:rsidP="0092790B">
      <w:pPr>
        <w:pStyle w:val="Author-eListParagraph"/>
        <w:numPr>
          <w:ilvl w:val="0"/>
          <w:numId w:val="311"/>
        </w:numPr>
      </w:pPr>
      <w:r>
        <w:t>Les panneaux multiplex répondent aux prescriptions de la norme [NBN EN 636+A1].</w:t>
      </w:r>
      <w:r>
        <w:br/>
      </w:r>
    </w:p>
    <w:p w14:paraId="51D2CB2E" w14:textId="77777777" w:rsidR="0092790B" w:rsidRDefault="0092790B" w:rsidP="0092790B">
      <w:pPr>
        <w:pStyle w:val="Author-eListParagraph"/>
        <w:numPr>
          <w:ilvl w:val="0"/>
          <w:numId w:val="311"/>
        </w:numPr>
      </w:pPr>
      <w:r>
        <w:t xml:space="preserve">Les panneaux de particules répondent </w:t>
      </w:r>
      <w:proofErr w:type="gramStart"/>
      <w:r>
        <w:t>aux prescription</w:t>
      </w:r>
      <w:proofErr w:type="gramEnd"/>
      <w:r>
        <w:t xml:space="preserve"> de la norme [NBN EN 312].</w:t>
      </w:r>
      <w:r>
        <w:br/>
      </w:r>
    </w:p>
    <w:p w14:paraId="1EC9972E" w14:textId="77777777" w:rsidR="0092790B" w:rsidRDefault="0092790B" w:rsidP="0092790B">
      <w:pPr>
        <w:pStyle w:val="Author-eListParagraph"/>
        <w:numPr>
          <w:ilvl w:val="0"/>
          <w:numId w:val="311"/>
        </w:numPr>
      </w:pPr>
      <w:r>
        <w:t>Les propriétés des panneaux stratifiés décoratifs sont conformes à la [NBN EN 438 série].</w:t>
      </w:r>
      <w:r>
        <w:br/>
      </w:r>
    </w:p>
    <w:p w14:paraId="36B96FAA" w14:textId="77777777" w:rsidR="0092790B" w:rsidRDefault="0092790B" w:rsidP="0092790B">
      <w:pPr>
        <w:pStyle w:val="Author-eListParagraph"/>
        <w:numPr>
          <w:ilvl w:val="0"/>
          <w:numId w:val="311"/>
        </w:numPr>
      </w:pPr>
      <w:r>
        <w:t>Les panneaux sont choisis en fonction de la classe d’emploi déterminées dans la [NBN EN 335]. Sans spécifications particulières (notamment pour un usage en pièces humide) la classe d’emploi est 1.</w:t>
      </w:r>
      <w:r>
        <w:br/>
      </w:r>
    </w:p>
    <w:p w14:paraId="02FDB031" w14:textId="77777777" w:rsidR="0092790B" w:rsidRDefault="0092790B" w:rsidP="0092790B">
      <w:pPr>
        <w:pStyle w:val="Author-eListParagraph"/>
        <w:numPr>
          <w:ilvl w:val="0"/>
          <w:numId w:val="311"/>
        </w:numPr>
      </w:pPr>
      <w:proofErr w:type="gramStart"/>
      <w:r>
        <w:t>Les bois lamellé</w:t>
      </w:r>
      <w:proofErr w:type="gramEnd"/>
      <w:r>
        <w:t xml:space="preserve"> collés font l’objet d’une vérification en fonction de la classe d’emploi. Conformément aux [STS 04 série] ou [STS 52.1].</w:t>
      </w:r>
    </w:p>
    <w:p w14:paraId="595CFCB3" w14:textId="77777777" w:rsidR="0092790B" w:rsidRDefault="0092790B" w:rsidP="0092790B"/>
    <w:p w14:paraId="5F574202" w14:textId="77777777" w:rsidR="0092790B" w:rsidRDefault="0092790B" w:rsidP="0092790B">
      <w:pPr>
        <w:jc w:val="both"/>
      </w:pPr>
      <w:r>
        <w:rPr>
          <w:b/>
        </w:rPr>
        <w:t>Vantaux De Porte - Bois / Âme Creuse</w:t>
      </w:r>
    </w:p>
    <w:p w14:paraId="318C358C" w14:textId="77777777" w:rsidR="0092790B" w:rsidRDefault="0092790B" w:rsidP="0092790B">
      <w:pPr>
        <w:pStyle w:val="Author-eListParagraph"/>
        <w:numPr>
          <w:ilvl w:val="0"/>
          <w:numId w:val="312"/>
        </w:numPr>
      </w:pPr>
      <w:r>
        <w:t xml:space="preserve">Il s'agit de vantaux de porte unis et plans, convenant pour un usage normal ou </w:t>
      </w:r>
      <w:proofErr w:type="gramStart"/>
      <w:r>
        <w:t>intensif;</w:t>
      </w:r>
      <w:proofErr w:type="gramEnd"/>
      <w:r>
        <w:t xml:space="preserve"> ils satisfont aux dispositions des [STS 53.1].</w:t>
      </w:r>
      <w:r>
        <w:br/>
      </w:r>
    </w:p>
    <w:p w14:paraId="6AEF0822" w14:textId="77777777" w:rsidR="0092790B" w:rsidRDefault="0092790B" w:rsidP="0092790B">
      <w:pPr>
        <w:pStyle w:val="Author-eListParagraph"/>
        <w:numPr>
          <w:ilvl w:val="0"/>
          <w:numId w:val="312"/>
        </w:numPr>
      </w:pPr>
      <w:r>
        <w:t xml:space="preserve">Les vantaux d'une épaisseur totale de 40 mm, sont composés d'un cadre en bois résineux PNG revêtus sur les deux faces d'un panneau collé de </w:t>
      </w:r>
      <w:proofErr w:type="spellStart"/>
      <w:r>
        <w:t>hardboard</w:t>
      </w:r>
      <w:proofErr w:type="spellEnd"/>
      <w:r>
        <w:t xml:space="preserve"> ou de contre-plaqué d'une épaisseur minimale de 3 </w:t>
      </w:r>
      <w:proofErr w:type="gramStart"/>
      <w:r>
        <w:t>mm .</w:t>
      </w:r>
      <w:proofErr w:type="gramEnd"/>
      <w:r>
        <w:t xml:space="preserve"> L'intérieur est composé d'une âme alvéolaire composée de matériaux inertes et solides (carton / </w:t>
      </w:r>
      <w:proofErr w:type="spellStart"/>
      <w:r>
        <w:t>hardboard</w:t>
      </w:r>
      <w:proofErr w:type="spellEnd"/>
      <w:r>
        <w:t>) d'une masse volumique d'au moins 600 kg/m³. Les cavités occupent au maximum 15 cm².</w:t>
      </w:r>
      <w:r>
        <w:br/>
      </w:r>
    </w:p>
    <w:p w14:paraId="6F17FD1B" w14:textId="77777777" w:rsidR="0092790B" w:rsidRDefault="0092790B" w:rsidP="0092790B">
      <w:pPr>
        <w:pStyle w:val="Author-eListParagraph"/>
        <w:numPr>
          <w:ilvl w:val="0"/>
          <w:numId w:val="312"/>
        </w:numPr>
      </w:pPr>
      <w:r>
        <w:t>Le cadre périphérique présente une largeur d'au moins 3 cm et satisfait aux [STS 04.2], il est raboté et poncé. Le cadre est pourvu des renforts nécessaires et permet d'appliquer la quincaillerie. A mi-hauteur de la porte, ce cadre est élargi avec un renfort pour la serrure jusqu'à environ 8 x 35 cm de hauteur afin de permet la fixation solide de la poignée et de la serrure. Le côté serrure est indiqué. Pour les portes munies d'un ferme-porte, la traverse supérieure est renforcée.</w:t>
      </w:r>
      <w:r>
        <w:br/>
      </w:r>
    </w:p>
    <w:p w14:paraId="0655DF49" w14:textId="77777777" w:rsidR="0092790B" w:rsidRDefault="0092790B" w:rsidP="0092790B">
      <w:pPr>
        <w:pStyle w:val="Author-eListParagraph"/>
        <w:numPr>
          <w:ilvl w:val="0"/>
          <w:numId w:val="312"/>
        </w:numPr>
      </w:pPr>
      <w:r>
        <w:t xml:space="preserve">Les plaques de revêtement sont assemblées par collage thermique et sous haute pression au cadre en bois et à l'âme au moyen d'une colle de résine synthétique insensible à l'humidité. Les panneaux </w:t>
      </w:r>
      <w:proofErr w:type="spellStart"/>
      <w:r>
        <w:t>hardboard</w:t>
      </w:r>
      <w:proofErr w:type="spellEnd"/>
      <w:r>
        <w:t xml:space="preserve"> utilisés sont du type </w:t>
      </w:r>
      <w:proofErr w:type="spellStart"/>
      <w:r>
        <w:t>oil-tempered</w:t>
      </w:r>
      <w:proofErr w:type="spellEnd"/>
      <w:r>
        <w:t xml:space="preserve"> selon les [STS 04.4]. Le taux d'humidité des panneaux en fibres de bois ne dépasse pas 5 (+/- 3 %).</w:t>
      </w:r>
    </w:p>
    <w:p w14:paraId="2763AB58" w14:textId="77777777" w:rsidR="0092790B" w:rsidRDefault="0092790B" w:rsidP="0092790B"/>
    <w:p w14:paraId="35B10ECF" w14:textId="77777777" w:rsidR="0092790B" w:rsidRDefault="0092790B" w:rsidP="0092790B">
      <w:pPr>
        <w:jc w:val="both"/>
      </w:pPr>
      <w:r>
        <w:rPr>
          <w:b/>
        </w:rPr>
        <w:t>Vantaux De Porte - Bois / Âme Pleine</w:t>
      </w:r>
    </w:p>
    <w:p w14:paraId="6491EBBF" w14:textId="77777777" w:rsidR="0092790B" w:rsidRDefault="0092790B" w:rsidP="0092790B">
      <w:pPr>
        <w:pStyle w:val="Author-eListParagraph"/>
        <w:numPr>
          <w:ilvl w:val="0"/>
          <w:numId w:val="313"/>
        </w:numPr>
      </w:pPr>
      <w:r>
        <w:t>Il s'agit de vantaux de portes intérieures renforcés destinés à un usage intense qui, en raison de leur application dans le bâtiment, doivent résister à des exigences plus élevées que lors d'un usage normal ou intensif.  Les critères de performance des conditions de sollicitation de la catégorie III - portes extérieures sont d'application ici. Les vantaux de porte en bois avec leur quincaillerie et/ou impostes satisfont aux dispositions des [STS 53.1].</w:t>
      </w:r>
    </w:p>
    <w:p w14:paraId="4D0DE257" w14:textId="77777777" w:rsidR="0092790B" w:rsidRDefault="0092790B" w:rsidP="0092790B">
      <w:pPr>
        <w:pStyle w:val="Author-eListParagraph"/>
        <w:numPr>
          <w:ilvl w:val="0"/>
          <w:numId w:val="314"/>
        </w:numPr>
        <w:jc w:val="both"/>
      </w:pPr>
      <w:r>
        <w:t xml:space="preserve">Les vantaux de porte et/ou les impostes sont </w:t>
      </w:r>
      <w:proofErr w:type="gramStart"/>
      <w:r>
        <w:t>composés</w:t>
      </w:r>
      <w:proofErr w:type="gramEnd"/>
      <w:r>
        <w:t xml:space="preserve"> de plaques de contre-plaqué pleines ou d'une âme composée de bois massif, revêtue sur les deux faces d'un Triplex hydrofuge.</w:t>
      </w:r>
    </w:p>
    <w:p w14:paraId="28B10949" w14:textId="77777777" w:rsidR="0092790B" w:rsidRDefault="0092790B" w:rsidP="0092790B">
      <w:pPr>
        <w:pStyle w:val="pheading"/>
      </w:pPr>
      <w:r>
        <w:t>EXÉCUTION / MISE EN ŒUVRE</w:t>
      </w:r>
    </w:p>
    <w:p w14:paraId="2ABDFBA7" w14:textId="77777777" w:rsidR="0092790B" w:rsidRDefault="0092790B" w:rsidP="0092790B">
      <w:pPr>
        <w:jc w:val="both"/>
      </w:pPr>
      <w:r>
        <w:rPr>
          <w:b/>
        </w:rPr>
        <w:t>Huisseries de portes - bois</w:t>
      </w:r>
    </w:p>
    <w:p w14:paraId="556C101B" w14:textId="77777777" w:rsidR="0092790B" w:rsidRDefault="0092790B" w:rsidP="0092790B">
      <w:pPr>
        <w:pStyle w:val="Author-eListParagraph"/>
        <w:numPr>
          <w:ilvl w:val="0"/>
          <w:numId w:val="315"/>
        </w:numPr>
        <w:jc w:val="both"/>
      </w:pPr>
      <w:r>
        <w:t xml:space="preserve">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w:t>
      </w:r>
      <w:proofErr w:type="gramStart"/>
      <w:r>
        <w:t>cm .</w:t>
      </w:r>
      <w:proofErr w:type="gramEnd"/>
      <w:r>
        <w:t xml:space="preserve"> Les doubles portes sont fixées dans le haut en trois points au moins.</w:t>
      </w:r>
    </w:p>
    <w:p w14:paraId="2DB2BEDE" w14:textId="77777777" w:rsidR="0092790B" w:rsidRDefault="0092790B" w:rsidP="0092790B">
      <w:pPr>
        <w:pStyle w:val="Author-eListParagraph"/>
        <w:numPr>
          <w:ilvl w:val="0"/>
          <w:numId w:val="315"/>
        </w:numPr>
        <w:jc w:val="both"/>
      </w:pPr>
    </w:p>
    <w:p w14:paraId="3D510312" w14:textId="77777777" w:rsidR="0092790B" w:rsidRDefault="0092790B" w:rsidP="0092790B">
      <w:pPr>
        <w:pStyle w:val="Author-eListParagraph"/>
        <w:numPr>
          <w:ilvl w:val="0"/>
          <w:numId w:val="315"/>
        </w:numPr>
        <w:jc w:val="both"/>
      </w:pPr>
      <w:r>
        <w:t xml:space="preserve">La tête des ébrasements est légèrement biseautée afin que les couvre-joints puissent être posés de façon que seuls les bords extérieurs </w:t>
      </w:r>
      <w:proofErr w:type="gramStart"/>
      <w:r>
        <w:t>entre</w:t>
      </w:r>
      <w:proofErr w:type="gramEnd"/>
      <w:r>
        <w:t xml:space="preserve"> en contact avec le plafonnage ou la maçonnerie. Les ébrasements pour les portes prévues avec des couvre-joints présentent donc une surlargeur de 2 à 3 mm par rapport à la face finie du mur.</w:t>
      </w:r>
    </w:p>
    <w:p w14:paraId="67EF9AC2" w14:textId="77777777" w:rsidR="0092790B" w:rsidRDefault="0092790B" w:rsidP="0092790B">
      <w:pPr>
        <w:pStyle w:val="Author-eListParagraph"/>
        <w:numPr>
          <w:ilvl w:val="0"/>
          <w:numId w:val="315"/>
        </w:numPr>
        <w:jc w:val="both"/>
      </w:pPr>
    </w:p>
    <w:p w14:paraId="6E1100C8" w14:textId="77777777" w:rsidR="0092790B" w:rsidRDefault="0092790B" w:rsidP="0092790B">
      <w:pPr>
        <w:pStyle w:val="Author-eListParagraph"/>
        <w:numPr>
          <w:ilvl w:val="0"/>
          <w:numId w:val="315"/>
        </w:numPr>
        <w:jc w:val="both"/>
      </w:pPr>
      <w:r>
        <w:t xml:space="preserve">Les encadrements de portes sont fixés aux ébrasements et/ou aux blochets dans la maçonnerie à l'aide de clous à longue pointe et tête ronde d'une longueur d'au moins 5 </w:t>
      </w:r>
      <w:proofErr w:type="gramStart"/>
      <w:r>
        <w:t>cm .</w:t>
      </w:r>
      <w:proofErr w:type="gramEnd"/>
      <w:r>
        <w:t xml:space="preserve"> Les têtes sont enfoncées dans le bois à l'aide d'un chasse-clou.</w:t>
      </w:r>
    </w:p>
    <w:p w14:paraId="1D57DF9C" w14:textId="77777777" w:rsidR="0092790B" w:rsidRDefault="0092790B" w:rsidP="0092790B">
      <w:pPr>
        <w:pStyle w:val="Author-eListParagraph"/>
        <w:numPr>
          <w:ilvl w:val="0"/>
          <w:numId w:val="315"/>
        </w:numPr>
        <w:jc w:val="both"/>
      </w:pPr>
    </w:p>
    <w:p w14:paraId="4F2A2D53" w14:textId="77777777" w:rsidR="0092790B" w:rsidRDefault="0092790B" w:rsidP="0092790B">
      <w:pPr>
        <w:pStyle w:val="Author-eListParagraph"/>
        <w:numPr>
          <w:ilvl w:val="0"/>
          <w:numId w:val="315"/>
        </w:numPr>
        <w:jc w:val="both"/>
      </w:pPr>
      <w:r>
        <w:t>Les paumelles sont chaque fois encastrées, alignées et fixées avec au moins 4 vis inoxydables à tête fraisée.</w:t>
      </w:r>
    </w:p>
    <w:p w14:paraId="2019B833" w14:textId="77777777" w:rsidR="0092790B" w:rsidRDefault="0092790B" w:rsidP="0092790B">
      <w:pPr>
        <w:pStyle w:val="Author-eListParagraph"/>
        <w:numPr>
          <w:ilvl w:val="0"/>
          <w:numId w:val="315"/>
        </w:numPr>
        <w:jc w:val="both"/>
      </w:pPr>
    </w:p>
    <w:p w14:paraId="15BC3759" w14:textId="77777777" w:rsidR="0092790B" w:rsidRDefault="0092790B" w:rsidP="0092790B">
      <w:pPr>
        <w:pStyle w:val="Author-eListParagraph"/>
        <w:numPr>
          <w:ilvl w:val="0"/>
          <w:numId w:val="315"/>
        </w:numPr>
        <w:jc w:val="both"/>
      </w:pPr>
      <w:proofErr w:type="gramStart"/>
      <w:r>
        <w:t>Le trous</w:t>
      </w:r>
      <w:proofErr w:type="gramEnd"/>
      <w:r>
        <w:t xml:space="preserve"> de vis et de clous ainsi que les joints sont remplis d'une pâte à bois appropriée. L'ensemble est poncé et fini afin d'être prêt à peindre.      </w:t>
      </w:r>
    </w:p>
    <w:p w14:paraId="70A41B5C" w14:textId="77777777" w:rsidR="0092790B" w:rsidRDefault="0092790B" w:rsidP="0092790B">
      <w:pPr>
        <w:pStyle w:val="Author-eListParagraph"/>
        <w:numPr>
          <w:ilvl w:val="0"/>
          <w:numId w:val="315"/>
        </w:numPr>
        <w:jc w:val="both"/>
      </w:pPr>
    </w:p>
    <w:p w14:paraId="62BA83F1" w14:textId="77777777" w:rsidR="0092790B" w:rsidRDefault="0092790B" w:rsidP="0092790B">
      <w:pPr>
        <w:pStyle w:val="Author-eListParagraph"/>
        <w:numPr>
          <w:ilvl w:val="0"/>
          <w:numId w:val="315"/>
        </w:numPr>
        <w:jc w:val="both"/>
      </w:pPr>
      <w:r>
        <w:t xml:space="preserve">La profondeur de la batée correspond à l'épaisseur du vantail de porte, augmentée d'environ 3 </w:t>
      </w:r>
      <w:proofErr w:type="spellStart"/>
      <w:r>
        <w:t>mm.</w:t>
      </w:r>
      <w:proofErr w:type="spellEnd"/>
      <w:r>
        <w:t xml:space="preserve"> La largeur de la batée est d'au moins 10 mm pour une feuille de porte &lt; 40 mm ou d'au moins 15 mm lorsque la feuille de porte est &gt; 40 </w:t>
      </w:r>
      <w:proofErr w:type="spellStart"/>
      <w:r>
        <w:t>mm.</w:t>
      </w:r>
      <w:proofErr w:type="spellEnd"/>
    </w:p>
    <w:p w14:paraId="2864A791" w14:textId="77777777" w:rsidR="0092790B" w:rsidRDefault="0092790B" w:rsidP="0092790B">
      <w:pPr>
        <w:pStyle w:val="Author-eListParagraph"/>
        <w:numPr>
          <w:ilvl w:val="0"/>
          <w:numId w:val="315"/>
        </w:numPr>
        <w:jc w:val="both"/>
      </w:pPr>
    </w:p>
    <w:p w14:paraId="387D388C" w14:textId="77777777" w:rsidR="0092790B" w:rsidRDefault="0092790B" w:rsidP="0092790B">
      <w:pPr>
        <w:pStyle w:val="Author-eListParagraph"/>
        <w:numPr>
          <w:ilvl w:val="0"/>
          <w:numId w:val="315"/>
        </w:numPr>
        <w:jc w:val="both"/>
      </w:pPr>
      <w:r>
        <w:t>Les huisseries sont équipées des éléments de suspension nécessaires (minimum 3 / 4 paumelles) et des trous de gâche avec cache métallique adaptée aux caractéristiques et à l'emplacement exact de la serrure.</w:t>
      </w:r>
    </w:p>
    <w:p w14:paraId="36EF28A7" w14:textId="77777777" w:rsidR="0092790B" w:rsidRDefault="0092790B" w:rsidP="0092790B">
      <w:pPr>
        <w:pStyle w:val="Author-eListParagraph"/>
        <w:numPr>
          <w:ilvl w:val="0"/>
          <w:numId w:val="315"/>
        </w:numPr>
        <w:jc w:val="both"/>
      </w:pPr>
    </w:p>
    <w:p w14:paraId="0FF767B0" w14:textId="77777777" w:rsidR="0092790B" w:rsidRDefault="0092790B" w:rsidP="0092790B">
      <w:pPr>
        <w:pStyle w:val="Author-eListParagraph"/>
        <w:numPr>
          <w:ilvl w:val="0"/>
          <w:numId w:val="315"/>
        </w:numPr>
        <w:jc w:val="both"/>
      </w:pPr>
      <w:r>
        <w:t>Les huisseries des portes sont fabriquées conformément aux dessins de détail joints au dossier ou selon le modèle préalablement soumis à l'approbation de l'auteur de projet.</w:t>
      </w:r>
    </w:p>
    <w:p w14:paraId="21517653" w14:textId="77777777" w:rsidR="0092790B" w:rsidRDefault="0092790B" w:rsidP="0092790B"/>
    <w:p w14:paraId="4D350825" w14:textId="77777777" w:rsidR="0092790B" w:rsidRDefault="0092790B" w:rsidP="0092790B">
      <w:pPr>
        <w:jc w:val="both"/>
      </w:pPr>
      <w:r>
        <w:rPr>
          <w:b/>
        </w:rPr>
        <w:t>Ensembles de porte / résistant au feu - Porte pleine / huisserie en bois</w:t>
      </w:r>
    </w:p>
    <w:p w14:paraId="068663EA" w14:textId="77777777" w:rsidR="0092790B" w:rsidRDefault="0092790B" w:rsidP="0092790B">
      <w:pPr>
        <w:pStyle w:val="Author-eListParagraph"/>
        <w:numPr>
          <w:ilvl w:val="0"/>
          <w:numId w:val="316"/>
        </w:numPr>
        <w:jc w:val="both"/>
      </w:pPr>
      <w:r>
        <w:t xml:space="preserve">Les ensembles de porte résistant au feu se composent d'un ou de plusieurs vantaux en bois dans une huisserie en bois.  La porte et l’huisserie satisfont à la résistance au feu prescrite, selon la [NBN 713-020] tant qu’elle est encore d’application ou selon la [NBN EN 13501-1].  Leur résistante au feu est attestée par une déclaration d'aptitude conformément au chapitre </w:t>
      </w:r>
      <w:hyperlink r:id="rId79" w:history="1" w:docLocation="31">
        <w:r>
          <w:t>02.42.1 Critères d'acceptabilité</w:t>
        </w:r>
      </w:hyperlink>
      <w:r>
        <w:t>. </w:t>
      </w:r>
    </w:p>
    <w:p w14:paraId="6CB3ADC5" w14:textId="77777777" w:rsidR="0092790B" w:rsidRDefault="0092790B" w:rsidP="0092790B">
      <w:pPr>
        <w:pStyle w:val="Author-eListParagraph"/>
        <w:numPr>
          <w:ilvl w:val="0"/>
          <w:numId w:val="316"/>
        </w:numPr>
        <w:jc w:val="both"/>
      </w:pPr>
    </w:p>
    <w:p w14:paraId="441E4D63" w14:textId="77777777" w:rsidR="0092790B" w:rsidRDefault="0092790B" w:rsidP="0092790B">
      <w:pPr>
        <w:pStyle w:val="Author-eListParagraph"/>
        <w:numPr>
          <w:ilvl w:val="0"/>
          <w:numId w:val="316"/>
        </w:numPr>
        <w:jc w:val="both"/>
      </w:pPr>
      <w:r>
        <w:t xml:space="preserve">L'espace entre le mur et l'encadrement de porte est d'environ 20 mm et est rempli de plaques en laine de roche ayant une masse volumique d'au moins 30 kg/m³ qui est comprimée jusqu'à une masse volumique d'au moins 80 kg/m³. Les bords longitudinaux des vantaux de porte ne peuvent pas être rabotés de plus de 3 </w:t>
      </w:r>
      <w:proofErr w:type="spellStart"/>
      <w:r>
        <w:t>mm.</w:t>
      </w:r>
      <w:proofErr w:type="spellEnd"/>
    </w:p>
    <w:p w14:paraId="598B9B51" w14:textId="77777777" w:rsidR="0092790B" w:rsidRDefault="0092790B" w:rsidP="0092790B">
      <w:pPr>
        <w:pStyle w:val="Author-eListParagraph"/>
        <w:numPr>
          <w:ilvl w:val="0"/>
          <w:numId w:val="316"/>
        </w:numPr>
        <w:jc w:val="both"/>
      </w:pPr>
    </w:p>
    <w:p w14:paraId="5BD24FC9" w14:textId="77777777" w:rsidR="0092790B" w:rsidRDefault="0092790B" w:rsidP="0092790B">
      <w:pPr>
        <w:pStyle w:val="Author-eListParagraph"/>
        <w:numPr>
          <w:ilvl w:val="0"/>
          <w:numId w:val="316"/>
        </w:numPr>
        <w:jc w:val="both"/>
      </w:pPr>
      <w:r>
        <w:t>En cas de pose en série de plusieurs portes, un trumeau est prévu. Celui-ci a les mêmes spécifications que l’huisserie.</w:t>
      </w:r>
    </w:p>
    <w:p w14:paraId="2E4BB84C" w14:textId="77777777" w:rsidR="0092790B" w:rsidRDefault="0092790B" w:rsidP="0092790B">
      <w:pPr>
        <w:pStyle w:val="Author-eListParagraph"/>
        <w:numPr>
          <w:ilvl w:val="0"/>
          <w:numId w:val="316"/>
        </w:numPr>
        <w:jc w:val="both"/>
      </w:pPr>
    </w:p>
    <w:p w14:paraId="29EA1321" w14:textId="77777777" w:rsidR="0092790B" w:rsidRDefault="0092790B" w:rsidP="0092790B">
      <w:pPr>
        <w:pStyle w:val="Author-eListParagraph"/>
        <w:numPr>
          <w:ilvl w:val="0"/>
          <w:numId w:val="316"/>
        </w:numPr>
        <w:jc w:val="both"/>
      </w:pPr>
      <w:r>
        <w:t xml:space="preserve">En cas de portes avec une imposte et sans traverse intermédiaire, celles-ci présentent une batée en bois dur de </w:t>
      </w:r>
      <w:proofErr w:type="spellStart"/>
      <w:r>
        <w:t>Dark</w:t>
      </w:r>
      <w:proofErr w:type="spellEnd"/>
      <w:r>
        <w:t xml:space="preserve"> Red </w:t>
      </w:r>
      <w:proofErr w:type="spellStart"/>
      <w:r>
        <w:t>Meranti</w:t>
      </w:r>
      <w:proofErr w:type="spellEnd"/>
      <w:r>
        <w:t>. Le produit moussant est alors réparti sur les deux batées.</w:t>
      </w:r>
    </w:p>
    <w:p w14:paraId="13EC9276" w14:textId="77777777" w:rsidR="0092790B" w:rsidRDefault="0092790B" w:rsidP="0092790B">
      <w:pPr>
        <w:pStyle w:val="Author-eListParagraph"/>
        <w:numPr>
          <w:ilvl w:val="0"/>
          <w:numId w:val="316"/>
        </w:numPr>
        <w:jc w:val="both"/>
      </w:pPr>
    </w:p>
    <w:p w14:paraId="75BB788E" w14:textId="77777777" w:rsidR="0092790B" w:rsidRDefault="0092790B" w:rsidP="0092790B">
      <w:pPr>
        <w:pStyle w:val="Author-eListParagraph"/>
        <w:numPr>
          <w:ilvl w:val="0"/>
          <w:numId w:val="316"/>
        </w:numPr>
        <w:jc w:val="both"/>
      </w:pPr>
      <w:r>
        <w:t xml:space="preserve">En cas de doubles portes non va-et-vient, les vantaux présentent un </w:t>
      </w:r>
      <w:proofErr w:type="spellStart"/>
      <w:r>
        <w:t>mauclair</w:t>
      </w:r>
      <w:proofErr w:type="spellEnd"/>
      <w:r>
        <w:t xml:space="preserve"> en bois dur en essence identique au cadre, enduit d'une couche de fond.  Les </w:t>
      </w:r>
      <w:proofErr w:type="spellStart"/>
      <w:r>
        <w:t>mauclairs</w:t>
      </w:r>
      <w:proofErr w:type="spellEnd"/>
      <w:r>
        <w:t xml:space="preserve"> sont fixés au moyen de vis noyées, le trou étant bouché avec du bois reconstitué de la même couleur.  Des verrous encastrés sont prévus dans un des deux vantaux type à verrou à bascule en laiton ; leur longueur permet d'ouvrir la porte au-dessus à 1,80 m de hauteur et dans le bas à 0,20 m ; une douille en laiton est encastrée dans le sol et le linteau.  Le produit moussant est appliqué du côté de la serrure des deux vantaux.</w:t>
      </w:r>
    </w:p>
    <w:p w14:paraId="340CC890" w14:textId="77777777" w:rsidR="0092790B" w:rsidRDefault="0092790B" w:rsidP="0092790B">
      <w:pPr>
        <w:pStyle w:val="pheading"/>
      </w:pPr>
      <w:r>
        <w:t>DOCUMENTS DE RÉFÉRENCE</w:t>
      </w:r>
    </w:p>
    <w:p w14:paraId="69770238" w14:textId="77777777" w:rsidR="0092790B" w:rsidRDefault="0092790B" w:rsidP="0092790B">
      <w:pPr>
        <w:pStyle w:val="pheading"/>
      </w:pPr>
      <w:r>
        <w:t>- Matériau</w:t>
      </w:r>
    </w:p>
    <w:p w14:paraId="159D0A3E" w14:textId="77777777" w:rsidR="0092790B" w:rsidRDefault="0092790B" w:rsidP="0092790B">
      <w:r>
        <w:t>[STS 53.1, Portes]</w:t>
      </w:r>
    </w:p>
    <w:p w14:paraId="449EB594" w14:textId="77777777" w:rsidR="0092790B" w:rsidRDefault="0092790B" w:rsidP="0092790B">
      <w:r>
        <w:t>[STS 53.2, Portes industrielles, commerciales et résidentielles]</w:t>
      </w:r>
    </w:p>
    <w:p w14:paraId="17A8CC6E" w14:textId="77777777" w:rsidR="0092790B" w:rsidRDefault="0092790B" w:rsidP="0092790B">
      <w:r>
        <w:t>[NBN ISO 1804, Portes - Terminologie]</w:t>
      </w:r>
    </w:p>
    <w:p w14:paraId="41B74D63" w14:textId="77777777" w:rsidR="0092790B" w:rsidRDefault="0092790B" w:rsidP="0092790B">
      <w:r>
        <w:t xml:space="preserve">[NBN EN 952, Vantaux de portes - </w:t>
      </w:r>
      <w:proofErr w:type="spellStart"/>
      <w:r>
        <w:t>Planeités</w:t>
      </w:r>
      <w:proofErr w:type="spellEnd"/>
      <w:r>
        <w:t xml:space="preserve"> générale et locale - Méthode de mesure]</w:t>
      </w:r>
    </w:p>
    <w:p w14:paraId="30209600" w14:textId="77777777" w:rsidR="0092790B" w:rsidRDefault="0092790B" w:rsidP="0092790B">
      <w:r>
        <w:t>[NBN EN 312, Panneaux de particules - Exigences]</w:t>
      </w:r>
    </w:p>
    <w:p w14:paraId="6D2738F7" w14:textId="77777777" w:rsidR="0092790B" w:rsidRDefault="0092790B" w:rsidP="0092790B">
      <w:r>
        <w:t xml:space="preserve">[NBN EN 335, Durabilité du bois et des matériaux à base de bois - Classes </w:t>
      </w:r>
      <w:proofErr w:type="gramStart"/>
      <w:r>
        <w:t>d'emploi:</w:t>
      </w:r>
      <w:proofErr w:type="gramEnd"/>
      <w:r>
        <w:t xml:space="preserve"> définitions, application au bois massif et aux matériaux à base de bois]</w:t>
      </w:r>
    </w:p>
    <w:p w14:paraId="14C15A10" w14:textId="77777777" w:rsidR="0092790B" w:rsidRDefault="0092790B" w:rsidP="0092790B">
      <w:r>
        <w:t>[NBN EN 622-5, Panneaux de fibres - Exigences - Partie 5 : Exigences pour panneaux obtenus par procédé à sec (MDF)]</w:t>
      </w:r>
    </w:p>
    <w:p w14:paraId="58A8D4E1" w14:textId="77777777" w:rsidR="0092790B" w:rsidRDefault="0092790B" w:rsidP="0092790B">
      <w:r>
        <w:t>[NBN EN 438 série, Stratifiés décoratifs haute pression (HPL) - Plaques à base de résines thermodurcissables (communément appelées stratifiés)]</w:t>
      </w:r>
    </w:p>
    <w:p w14:paraId="5FFB9700" w14:textId="77777777" w:rsidR="0092790B" w:rsidRDefault="0092790B" w:rsidP="0092790B">
      <w:r>
        <w:t>[NBN EN 636+A1, Contreplaqué - Exigences]</w:t>
      </w:r>
    </w:p>
    <w:p w14:paraId="51DCBDFB" w14:textId="77777777" w:rsidR="0092790B" w:rsidRDefault="0092790B" w:rsidP="0092790B">
      <w:pPr>
        <w:pStyle w:val="Author-eSectionHeading6"/>
      </w:pPr>
      <w:bookmarkStart w:id="94" w:name="_Toc82620066"/>
      <w:bookmarkStart w:id="95" w:name="_Toc82620975"/>
      <w:r>
        <w:t>55.21.1a Portes intérieures en bois massif</w:t>
      </w:r>
      <w:bookmarkEnd w:id="94"/>
      <w:bookmarkEnd w:id="95"/>
    </w:p>
    <w:p w14:paraId="1C711E01" w14:textId="77777777" w:rsidR="0092790B" w:rsidRDefault="0092790B" w:rsidP="0092790B">
      <w:pPr>
        <w:pStyle w:val="pheading"/>
      </w:pPr>
      <w:r>
        <w:t>DESCRIPTION</w:t>
      </w:r>
    </w:p>
    <w:p w14:paraId="3A98BB58" w14:textId="77777777" w:rsidR="0092790B" w:rsidRDefault="0092790B" w:rsidP="0092790B">
      <w:pPr>
        <w:pStyle w:val="pheading"/>
      </w:pPr>
      <w:r>
        <w:t>- Définition / Comprend</w:t>
      </w:r>
    </w:p>
    <w:p w14:paraId="1057F48A" w14:textId="77777777" w:rsidR="0092790B" w:rsidRDefault="0092790B" w:rsidP="0092790B">
      <w:pPr>
        <w:jc w:val="both"/>
      </w:pPr>
      <w:r>
        <w:t>Il s’agit de la fourniture (hors matériaux récupérés du même site) et la pose de portes intérieures en bois massif.</w:t>
      </w:r>
    </w:p>
    <w:p w14:paraId="194D163F" w14:textId="77777777" w:rsidR="0092790B" w:rsidRDefault="0092790B" w:rsidP="0092790B">
      <w:pPr>
        <w:pStyle w:val="pheading"/>
      </w:pPr>
      <w:r>
        <w:t>MATÉRIAUX</w:t>
      </w:r>
    </w:p>
    <w:p w14:paraId="3D5B26A2" w14:textId="77777777" w:rsidR="0092790B" w:rsidRDefault="0092790B" w:rsidP="0092790B">
      <w:pPr>
        <w:pStyle w:val="pheading"/>
      </w:pPr>
      <w:r>
        <w:t>- Caractéristiques générales</w:t>
      </w:r>
    </w:p>
    <w:p w14:paraId="6CE5F415" w14:textId="77777777" w:rsidR="0092790B" w:rsidRDefault="0092790B" w:rsidP="0092790B">
      <w:pPr>
        <w:jc w:val="both"/>
      </w:pPr>
      <w:r>
        <w:t xml:space="preserve">Les profilés et montants des vantaux sont en bois massif : </w:t>
      </w:r>
      <w:r>
        <w:rPr>
          <w:rStyle w:val="optioncarChar"/>
        </w:rPr>
        <w:t xml:space="preserve">Hêtre (Fagus </w:t>
      </w:r>
      <w:proofErr w:type="spellStart"/>
      <w:r>
        <w:rPr>
          <w:rStyle w:val="optioncarChar"/>
        </w:rPr>
        <w:t>sylvatica</w:t>
      </w:r>
      <w:proofErr w:type="spellEnd"/>
      <w:r>
        <w:rPr>
          <w:rStyle w:val="optioncarChar"/>
        </w:rPr>
        <w:t xml:space="preserve">) / Chêne d’Europe </w:t>
      </w:r>
      <w:proofErr w:type="gramStart"/>
      <w:r>
        <w:rPr>
          <w:rStyle w:val="optioncarChar"/>
        </w:rPr>
        <w:t>-(</w:t>
      </w:r>
      <w:proofErr w:type="gramEnd"/>
      <w:r>
        <w:rPr>
          <w:rStyle w:val="optioncarChar"/>
        </w:rPr>
        <w:t xml:space="preserve">Quercus </w:t>
      </w:r>
      <w:proofErr w:type="spellStart"/>
      <w:r>
        <w:rPr>
          <w:rStyle w:val="optioncarChar"/>
        </w:rPr>
        <w:t>robur</w:t>
      </w:r>
      <w:proofErr w:type="spellEnd"/>
      <w:r>
        <w:rPr>
          <w:rStyle w:val="optioncarChar"/>
        </w:rPr>
        <w:t xml:space="preserve"> et Q. </w:t>
      </w:r>
      <w:proofErr w:type="spellStart"/>
      <w:r>
        <w:rPr>
          <w:rStyle w:val="optioncarChar"/>
        </w:rPr>
        <w:t>Petraea</w:t>
      </w:r>
      <w:proofErr w:type="spellEnd"/>
      <w:r>
        <w:rPr>
          <w:rStyle w:val="optioncarChar"/>
        </w:rPr>
        <w:t>)</w:t>
      </w:r>
      <w:r>
        <w:t xml:space="preserve"> (par défaut)</w:t>
      </w:r>
      <w:r>
        <w:rPr>
          <w:rStyle w:val="optioncarChar"/>
        </w:rPr>
        <w:t xml:space="preserve"> / Frêne (</w:t>
      </w:r>
      <w:proofErr w:type="spellStart"/>
      <w:r>
        <w:rPr>
          <w:rStyle w:val="optioncarChar"/>
        </w:rPr>
        <w:t>Fraxinus</w:t>
      </w:r>
      <w:proofErr w:type="spellEnd"/>
      <w:r>
        <w:rPr>
          <w:rStyle w:val="optioncarChar"/>
        </w:rPr>
        <w:t xml:space="preserve"> </w:t>
      </w:r>
      <w:proofErr w:type="spellStart"/>
      <w:r>
        <w:rPr>
          <w:rStyle w:val="optioncarChar"/>
        </w:rPr>
        <w:t>excelsior</w:t>
      </w:r>
      <w:proofErr w:type="spellEnd"/>
      <w:r>
        <w:rPr>
          <w:rStyle w:val="optioncarChar"/>
        </w:rPr>
        <w:t>) / Douglas (</w:t>
      </w:r>
      <w:proofErr w:type="spellStart"/>
      <w:r>
        <w:rPr>
          <w:rStyle w:val="optioncarChar"/>
        </w:rPr>
        <w:t>Pseudotsuga</w:t>
      </w:r>
      <w:proofErr w:type="spellEnd"/>
      <w:r>
        <w:rPr>
          <w:rStyle w:val="optioncarChar"/>
        </w:rPr>
        <w:t xml:space="preserve"> </w:t>
      </w:r>
      <w:proofErr w:type="spellStart"/>
      <w:r>
        <w:rPr>
          <w:rStyle w:val="optioncarChar"/>
        </w:rPr>
        <w:t>menziesii</w:t>
      </w:r>
      <w:proofErr w:type="spellEnd"/>
      <w:r>
        <w:rPr>
          <w:rStyle w:val="optioncarChar"/>
        </w:rPr>
        <w:t>) / ***.</w:t>
      </w:r>
    </w:p>
    <w:p w14:paraId="4CD1C4A9" w14:textId="77777777" w:rsidR="0092790B" w:rsidRDefault="0092790B" w:rsidP="0092790B">
      <w:pPr>
        <w:jc w:val="both"/>
      </w:pPr>
      <w:r>
        <w:t xml:space="preserve">Les profilés et montants de la huisserie sont en bois massif : </w:t>
      </w:r>
      <w:r>
        <w:rPr>
          <w:rStyle w:val="optioncarChar"/>
        </w:rPr>
        <w:t xml:space="preserve">Hêtre (Fagus </w:t>
      </w:r>
      <w:proofErr w:type="spellStart"/>
      <w:r>
        <w:rPr>
          <w:rStyle w:val="optioncarChar"/>
        </w:rPr>
        <w:t>sylvatica</w:t>
      </w:r>
      <w:proofErr w:type="spellEnd"/>
      <w:r>
        <w:rPr>
          <w:rStyle w:val="optioncarChar"/>
        </w:rPr>
        <w:t xml:space="preserve">) / Chêne d’Europe </w:t>
      </w:r>
      <w:proofErr w:type="gramStart"/>
      <w:r>
        <w:rPr>
          <w:rStyle w:val="optioncarChar"/>
        </w:rPr>
        <w:t>-(</w:t>
      </w:r>
      <w:proofErr w:type="gramEnd"/>
      <w:r>
        <w:rPr>
          <w:rStyle w:val="optioncarChar"/>
        </w:rPr>
        <w:t xml:space="preserve">Quercus </w:t>
      </w:r>
      <w:proofErr w:type="spellStart"/>
      <w:r>
        <w:rPr>
          <w:rStyle w:val="optioncarChar"/>
        </w:rPr>
        <w:t>robur</w:t>
      </w:r>
      <w:proofErr w:type="spellEnd"/>
      <w:r>
        <w:rPr>
          <w:rStyle w:val="optioncarChar"/>
        </w:rPr>
        <w:t xml:space="preserve"> et Q. </w:t>
      </w:r>
      <w:proofErr w:type="spellStart"/>
      <w:r>
        <w:rPr>
          <w:rStyle w:val="optioncarChar"/>
        </w:rPr>
        <w:t>Petraea</w:t>
      </w:r>
      <w:proofErr w:type="spellEnd"/>
      <w:r>
        <w:rPr>
          <w:rStyle w:val="optioncarChar"/>
        </w:rPr>
        <w:t xml:space="preserve">) </w:t>
      </w:r>
      <w:r>
        <w:t xml:space="preserve">(par défaut) </w:t>
      </w:r>
      <w:r>
        <w:rPr>
          <w:rStyle w:val="optioncarChar"/>
        </w:rPr>
        <w:t>/ Frêne (</w:t>
      </w:r>
      <w:proofErr w:type="spellStart"/>
      <w:r>
        <w:rPr>
          <w:rStyle w:val="optioncarChar"/>
        </w:rPr>
        <w:t>Fraxinus</w:t>
      </w:r>
      <w:proofErr w:type="spellEnd"/>
      <w:r>
        <w:rPr>
          <w:rStyle w:val="optioncarChar"/>
        </w:rPr>
        <w:t xml:space="preserve"> </w:t>
      </w:r>
      <w:proofErr w:type="spellStart"/>
      <w:r>
        <w:rPr>
          <w:rStyle w:val="optioncarChar"/>
        </w:rPr>
        <w:t>excelsior</w:t>
      </w:r>
      <w:proofErr w:type="spellEnd"/>
      <w:r>
        <w:rPr>
          <w:rStyle w:val="optioncarChar"/>
        </w:rPr>
        <w:t>) / Douglas (</w:t>
      </w:r>
      <w:proofErr w:type="spellStart"/>
      <w:r>
        <w:rPr>
          <w:rStyle w:val="optioncarChar"/>
        </w:rPr>
        <w:t>Pseudotsuga</w:t>
      </w:r>
      <w:proofErr w:type="spellEnd"/>
      <w:r>
        <w:rPr>
          <w:rStyle w:val="optioncarChar"/>
        </w:rPr>
        <w:t xml:space="preserve"> </w:t>
      </w:r>
      <w:proofErr w:type="spellStart"/>
      <w:r>
        <w:rPr>
          <w:rStyle w:val="optioncarChar"/>
        </w:rPr>
        <w:t>menziesii</w:t>
      </w:r>
      <w:proofErr w:type="spellEnd"/>
      <w:r>
        <w:rPr>
          <w:rStyle w:val="optioncarChar"/>
        </w:rPr>
        <w:t>) / ***.</w:t>
      </w:r>
    </w:p>
    <w:p w14:paraId="26726B20" w14:textId="77777777" w:rsidR="0092790B" w:rsidRDefault="0092790B" w:rsidP="0092790B">
      <w:pPr>
        <w:jc w:val="both"/>
      </w:pPr>
      <w:r>
        <w:t>Les huisseries de portes sont prévues : </w:t>
      </w:r>
      <w:r>
        <w:rPr>
          <w:rStyle w:val="optioncarChar"/>
        </w:rPr>
        <w:t xml:space="preserve">avec </w:t>
      </w:r>
      <w:r>
        <w:t>(par défaut)</w:t>
      </w:r>
      <w:r>
        <w:rPr>
          <w:rStyle w:val="optioncarChar"/>
        </w:rPr>
        <w:t xml:space="preserve"> / sans</w:t>
      </w:r>
      <w:r>
        <w:t> couvre-joint.</w:t>
      </w:r>
    </w:p>
    <w:p w14:paraId="0E847B67" w14:textId="77777777" w:rsidR="0092790B" w:rsidRDefault="0092790B" w:rsidP="0092790B"/>
    <w:p w14:paraId="0B7ECA8E" w14:textId="77777777" w:rsidR="0092790B" w:rsidRDefault="0092790B" w:rsidP="0092790B">
      <w:pPr>
        <w:ind w:left="567"/>
        <w:jc w:val="both"/>
      </w:pPr>
      <w:r>
        <w:rPr>
          <w:b/>
          <w:i/>
        </w:rPr>
        <w:t>(Soit par défaut) </w:t>
      </w:r>
    </w:p>
    <w:p w14:paraId="1A2D5C8A" w14:textId="77777777" w:rsidR="0092790B" w:rsidRDefault="0092790B" w:rsidP="0092790B">
      <w:pPr>
        <w:ind w:left="567"/>
        <w:jc w:val="both"/>
      </w:pPr>
    </w:p>
    <w:p w14:paraId="5943E163" w14:textId="77777777" w:rsidR="0092790B" w:rsidRDefault="0092790B" w:rsidP="0092790B">
      <w:pPr>
        <w:ind w:left="567"/>
        <w:jc w:val="both"/>
      </w:pPr>
      <w:r>
        <w:rPr>
          <w:rStyle w:val="soitChar"/>
          <w:u w:val="single"/>
        </w:rPr>
        <w:t>Avec couvre-joints</w:t>
      </w:r>
      <w:r>
        <w:rPr>
          <w:rStyle w:val="soitChar"/>
        </w:rPr>
        <w:t> d'au moins</w:t>
      </w:r>
      <w:r>
        <w:t> </w:t>
      </w:r>
      <w:r>
        <w:rPr>
          <w:rStyle w:val="optioncarChar"/>
        </w:rPr>
        <w:t>15 x 60 </w:t>
      </w:r>
      <w:r>
        <w:t>(par défaut)</w:t>
      </w:r>
      <w:r>
        <w:rPr>
          <w:rStyle w:val="optioncarChar"/>
        </w:rPr>
        <w:t> / ***</w:t>
      </w:r>
      <w:r>
        <w:t> </w:t>
      </w:r>
      <w:proofErr w:type="spellStart"/>
      <w:r>
        <w:rPr>
          <w:rStyle w:val="soitChar"/>
        </w:rPr>
        <w:t>mm.</w:t>
      </w:r>
      <w:proofErr w:type="spellEnd"/>
    </w:p>
    <w:p w14:paraId="1C2A8934" w14:textId="77777777" w:rsidR="0092790B" w:rsidRDefault="0092790B" w:rsidP="0092790B">
      <w:pPr>
        <w:ind w:left="567"/>
        <w:jc w:val="both"/>
      </w:pPr>
    </w:p>
    <w:p w14:paraId="26DE5B7F" w14:textId="77777777" w:rsidR="0092790B" w:rsidRDefault="0092790B" w:rsidP="0092790B">
      <w:pPr>
        <w:ind w:left="567"/>
        <w:jc w:val="both"/>
      </w:pPr>
      <w:r>
        <w:rPr>
          <w:b/>
          <w:i/>
        </w:rPr>
        <w:t>(Soit)</w:t>
      </w:r>
    </w:p>
    <w:p w14:paraId="3B68D52E" w14:textId="77777777" w:rsidR="0092790B" w:rsidRDefault="0092790B" w:rsidP="0092790B">
      <w:pPr>
        <w:ind w:left="567"/>
        <w:jc w:val="both"/>
      </w:pPr>
    </w:p>
    <w:p w14:paraId="3FC70879" w14:textId="77777777" w:rsidR="0092790B" w:rsidRDefault="0092790B" w:rsidP="0092790B">
      <w:pPr>
        <w:ind w:left="567"/>
        <w:jc w:val="both"/>
      </w:pPr>
      <w:r>
        <w:rPr>
          <w:rStyle w:val="soitChar"/>
          <w:u w:val="single"/>
        </w:rPr>
        <w:t>Sans couvre-joints</w:t>
      </w:r>
      <w:r>
        <w:rPr>
          <w:rStyle w:val="soitChar"/>
        </w:rPr>
        <w:t>, selon le dessin de détail,</w:t>
      </w:r>
      <w:r>
        <w:t> </w:t>
      </w:r>
      <w:r>
        <w:rPr>
          <w:rStyle w:val="optioncarChar"/>
        </w:rPr>
        <w:t>avec joints en retrait </w:t>
      </w:r>
      <w:r>
        <w:t>(par défaut)</w:t>
      </w:r>
      <w:r>
        <w:rPr>
          <w:rStyle w:val="optioncarChar"/>
        </w:rPr>
        <w:t> / ***</w:t>
      </w:r>
    </w:p>
    <w:p w14:paraId="519CDDBA" w14:textId="77777777" w:rsidR="0092790B" w:rsidRDefault="0092790B" w:rsidP="0092790B">
      <w:pPr>
        <w:jc w:val="both"/>
      </w:pPr>
      <w:r>
        <w:t> </w:t>
      </w:r>
    </w:p>
    <w:p w14:paraId="09F30543" w14:textId="77777777" w:rsidR="0092790B" w:rsidRDefault="0092790B" w:rsidP="0092790B">
      <w:pPr>
        <w:jc w:val="both"/>
      </w:pPr>
      <w:r>
        <w:t>Type de porte : </w:t>
      </w:r>
      <w:r>
        <w:rPr>
          <w:rStyle w:val="optioncarChar"/>
        </w:rPr>
        <w:t>porte ouvrante simple type 1-porte à feuillure </w:t>
      </w:r>
      <w:r>
        <w:t>(par défaut)</w:t>
      </w:r>
      <w:r>
        <w:rPr>
          <w:rStyle w:val="optioncarChar"/>
        </w:rPr>
        <w:t> / double portes battantes / porte coulissante simple / porte coulissante double / porte simple pivotante / ***.</w:t>
      </w:r>
    </w:p>
    <w:p w14:paraId="4B1D82E7" w14:textId="77777777" w:rsidR="0092790B" w:rsidRDefault="0092790B" w:rsidP="0092790B">
      <w:pPr>
        <w:jc w:val="both"/>
      </w:pPr>
      <w:r>
        <w:t xml:space="preserve">Les mécanismes des portes coulissantes et pivotantes sont en </w:t>
      </w:r>
      <w:r>
        <w:rPr>
          <w:rStyle w:val="optioncarChar"/>
        </w:rPr>
        <w:t xml:space="preserve">acier galvanisé </w:t>
      </w:r>
      <w:r>
        <w:t xml:space="preserve">(par défaut) </w:t>
      </w:r>
      <w:r>
        <w:rPr>
          <w:rStyle w:val="optioncarChar"/>
        </w:rPr>
        <w:t>/ inox / ***</w:t>
      </w:r>
      <w:r>
        <w:t xml:space="preserve">. Les galets sont en </w:t>
      </w:r>
      <w:r>
        <w:rPr>
          <w:rStyle w:val="optioncarChar"/>
        </w:rPr>
        <w:t>nylon</w:t>
      </w:r>
      <w:r>
        <w:t xml:space="preserve"> (par défaut)</w:t>
      </w:r>
      <w:r>
        <w:rPr>
          <w:rStyle w:val="optioncarChar"/>
        </w:rPr>
        <w:t xml:space="preserve"> / ***</w:t>
      </w:r>
      <w:r>
        <w:t>. </w:t>
      </w:r>
    </w:p>
    <w:p w14:paraId="4633AE29" w14:textId="77777777" w:rsidR="0092790B" w:rsidRDefault="0092790B" w:rsidP="0092790B">
      <w:pPr>
        <w:jc w:val="both"/>
      </w:pPr>
      <w:r>
        <w:t xml:space="preserve">Les portes coulissantes et pivotantes sont composées </w:t>
      </w:r>
      <w:r>
        <w:rPr>
          <w:rStyle w:val="optioncarChar"/>
        </w:rPr>
        <w:t xml:space="preserve">d’un </w:t>
      </w:r>
      <w:r>
        <w:t>(par défaut) </w:t>
      </w:r>
      <w:r>
        <w:rPr>
          <w:rStyle w:val="optioncarChar"/>
        </w:rPr>
        <w:t>/ de deux / ***</w:t>
      </w:r>
      <w:r>
        <w:t xml:space="preserve"> panneaux. Les modèles sont présentés au maître d’œuvre pour acceptation.</w:t>
      </w:r>
    </w:p>
    <w:p w14:paraId="47AD375B" w14:textId="77777777" w:rsidR="0092790B" w:rsidRDefault="0092790B" w:rsidP="0092790B">
      <w:pPr>
        <w:jc w:val="both"/>
      </w:pPr>
      <w:r>
        <w:t xml:space="preserve">Les dimensions totales de la menuiserie comprennent le vantail et </w:t>
      </w:r>
      <w:proofErr w:type="gramStart"/>
      <w:r>
        <w:t>la huisserie</w:t>
      </w:r>
      <w:proofErr w:type="gramEnd"/>
      <w:r>
        <w:t xml:space="preserve"> (mais ne comprennent pas les retours éventuels d’ébrasement) :</w:t>
      </w:r>
    </w:p>
    <w:p w14:paraId="5B317D71" w14:textId="77777777" w:rsidR="0092790B" w:rsidRDefault="0092790B" w:rsidP="0092790B">
      <w:pPr>
        <w:pStyle w:val="Author-eListParagraph"/>
        <w:numPr>
          <w:ilvl w:val="0"/>
          <w:numId w:val="317"/>
        </w:numPr>
      </w:pPr>
      <w:r>
        <w:t>Hauteur : </w:t>
      </w:r>
      <w:r>
        <w:rPr>
          <w:rStyle w:val="optioncarChar"/>
        </w:rPr>
        <w:t>2015 </w:t>
      </w:r>
      <w:r>
        <w:t>(par défaut) </w:t>
      </w:r>
      <w:r>
        <w:rPr>
          <w:rStyle w:val="optioncarChar"/>
        </w:rPr>
        <w:t>/ 2030 / 2100 / 2115 / ***</w:t>
      </w:r>
      <w:r>
        <w:t> mm </w:t>
      </w:r>
      <w:r>
        <w:rPr>
          <w:rStyle w:val="optioncarChar"/>
        </w:rPr>
        <w:t>sans </w:t>
      </w:r>
      <w:r>
        <w:t>(par défaut)</w:t>
      </w:r>
      <w:r>
        <w:rPr>
          <w:rStyle w:val="optioncarChar"/>
        </w:rPr>
        <w:t> / avec</w:t>
      </w:r>
      <w:r>
        <w:t> imposte intégrée.</w:t>
      </w:r>
      <w:r>
        <w:br/>
      </w:r>
    </w:p>
    <w:p w14:paraId="14A63AA9" w14:textId="77777777" w:rsidR="0092790B" w:rsidRDefault="0092790B" w:rsidP="0092790B">
      <w:pPr>
        <w:pStyle w:val="Author-eListParagraph"/>
        <w:numPr>
          <w:ilvl w:val="0"/>
          <w:numId w:val="317"/>
        </w:numPr>
      </w:pPr>
      <w:r>
        <w:t>Largeur : </w:t>
      </w:r>
      <w:r>
        <w:rPr>
          <w:rStyle w:val="optioncarChar"/>
        </w:rPr>
        <w:t>selon les indications sur les plans </w:t>
      </w:r>
      <w:r>
        <w:t>(par défaut)</w:t>
      </w:r>
      <w:r>
        <w:rPr>
          <w:rStyle w:val="optioncarChar"/>
        </w:rPr>
        <w:t> / 730 / 780 / 830 / 880 / 930 / 980 / 1030 / ***</w:t>
      </w:r>
      <w:r>
        <w:t xml:space="preserve"> mm les largeurs </w:t>
      </w:r>
      <w:proofErr w:type="spellStart"/>
      <w:r>
        <w:t>au-dèlà</w:t>
      </w:r>
      <w:proofErr w:type="spellEnd"/>
      <w:r>
        <w:t xml:space="preserve"> de 930 mm répondent à une utilisation PMR.</w:t>
      </w:r>
      <w:r>
        <w:br/>
      </w:r>
    </w:p>
    <w:p w14:paraId="48251A5E" w14:textId="77777777" w:rsidR="0092790B" w:rsidRDefault="0092790B" w:rsidP="0092790B">
      <w:pPr>
        <w:jc w:val="both"/>
      </w:pPr>
      <w:r>
        <w:t>Finition des feuilles de porte : </w:t>
      </w:r>
      <w:r>
        <w:rPr>
          <w:rStyle w:val="optioncarChar"/>
        </w:rPr>
        <w:t>couche de fond à peindre </w:t>
      </w:r>
      <w:r>
        <w:t>(par défaut)</w:t>
      </w:r>
      <w:r>
        <w:rPr>
          <w:rStyle w:val="optioncarChar"/>
        </w:rPr>
        <w:t xml:space="preserve"> / laqué en usine avec une peinture à </w:t>
      </w:r>
      <w:proofErr w:type="spellStart"/>
      <w:r>
        <w:rPr>
          <w:rStyle w:val="optioncarChar"/>
        </w:rPr>
        <w:t>a</w:t>
      </w:r>
      <w:proofErr w:type="spellEnd"/>
      <w:r>
        <w:rPr>
          <w:rStyle w:val="optioncarChar"/>
        </w:rPr>
        <w:t xml:space="preserve"> base de résine synthétique / revêtement laminé sans joints.</w:t>
      </w:r>
    </w:p>
    <w:p w14:paraId="52717219" w14:textId="77777777" w:rsidR="0092790B" w:rsidRDefault="0092790B" w:rsidP="0092790B">
      <w:pPr>
        <w:jc w:val="both"/>
      </w:pPr>
    </w:p>
    <w:p w14:paraId="6532FCC6" w14:textId="77777777" w:rsidR="0092790B" w:rsidRDefault="0092790B" w:rsidP="0092790B">
      <w:pPr>
        <w:jc w:val="both"/>
      </w:pPr>
      <w:r>
        <w:t xml:space="preserve"> Finition des bords longitudinaux :</w:t>
      </w:r>
      <w:r>
        <w:rPr>
          <w:rStyle w:val="optioncarChar"/>
        </w:rPr>
        <w:t> non revêtus </w:t>
      </w:r>
      <w:r>
        <w:t>(par défaut)</w:t>
      </w:r>
      <w:r>
        <w:rPr>
          <w:rStyle w:val="optioncarChar"/>
        </w:rPr>
        <w:t> / idem aux plaques extérieures / montants verticaux en bois massif dur</w:t>
      </w:r>
      <w:r>
        <w:t>.</w:t>
      </w:r>
    </w:p>
    <w:p w14:paraId="70183402" w14:textId="77777777" w:rsidR="0092790B" w:rsidRDefault="0092790B" w:rsidP="0092790B">
      <w:pPr>
        <w:jc w:val="both"/>
      </w:pPr>
      <w:r>
        <w:t> </w:t>
      </w:r>
    </w:p>
    <w:p w14:paraId="6B902922" w14:textId="77777777" w:rsidR="0092790B" w:rsidRDefault="0092790B" w:rsidP="0092790B">
      <w:pPr>
        <w:jc w:val="both"/>
      </w:pPr>
      <w:r>
        <w:t xml:space="preserve">Les portes intérieures en bois massif sont </w:t>
      </w:r>
      <w:r>
        <w:rPr>
          <w:rStyle w:val="optioncarChar"/>
        </w:rPr>
        <w:t>neuves</w:t>
      </w:r>
      <w:r>
        <w:t xml:space="preserve"> (par défaut)</w:t>
      </w:r>
      <w:r>
        <w:rPr>
          <w:rStyle w:val="optioncarChar"/>
        </w:rPr>
        <w:t xml:space="preserve"> / de réemploi.</w:t>
      </w:r>
    </w:p>
    <w:p w14:paraId="1486F9A9" w14:textId="77777777" w:rsidR="0092790B" w:rsidRDefault="0092790B" w:rsidP="0092790B">
      <w:pPr>
        <w:ind w:left="567"/>
        <w:jc w:val="both"/>
      </w:pPr>
      <w:r>
        <w:rPr>
          <w:b/>
          <w:i/>
        </w:rPr>
        <w:t>(Soit par défaut)             </w:t>
      </w:r>
      <w:r>
        <w:t>                                                            </w:t>
      </w:r>
    </w:p>
    <w:p w14:paraId="1924890F" w14:textId="77777777" w:rsidR="0092790B" w:rsidRDefault="0092790B" w:rsidP="0092790B">
      <w:pPr>
        <w:ind w:left="567"/>
        <w:jc w:val="both"/>
      </w:pPr>
      <w:r>
        <w:rPr>
          <w:rStyle w:val="soitChar"/>
          <w:u w:val="single"/>
        </w:rPr>
        <w:t>Neuves :</w:t>
      </w:r>
    </w:p>
    <w:p w14:paraId="29AAD4ED" w14:textId="77777777" w:rsidR="0092790B" w:rsidRDefault="0092790B" w:rsidP="0092790B">
      <w:pPr>
        <w:ind w:left="567"/>
        <w:jc w:val="both"/>
      </w:pPr>
      <w:r>
        <w:rPr>
          <w:rStyle w:val="soitChar"/>
        </w:rPr>
        <w:t>Forme et dimensions des profils</w:t>
      </w:r>
    </w:p>
    <w:p w14:paraId="19B73EB9" w14:textId="77777777" w:rsidR="0092790B" w:rsidRDefault="0092790B" w:rsidP="0092790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25EE02A5" w14:textId="77777777" w:rsidR="0092790B" w:rsidRDefault="0092790B" w:rsidP="0092790B">
      <w:pPr>
        <w:pStyle w:val="Author-eListParagraph"/>
        <w:numPr>
          <w:ilvl w:val="1"/>
          <w:numId w:val="318"/>
        </w:numPr>
        <w:jc w:val="both"/>
      </w:pPr>
      <w:r>
        <w:rPr>
          <w:rStyle w:val="soitChar"/>
        </w:rPr>
        <w:t xml:space="preserve">Les panneaux de remplissage sont en </w:t>
      </w:r>
      <w:r>
        <w:rPr>
          <w:rStyle w:val="optioncarChar"/>
        </w:rPr>
        <w:t xml:space="preserve">planchette juxtaposée </w:t>
      </w:r>
      <w:r>
        <w:t>(par défaut)</w:t>
      </w:r>
      <w:r>
        <w:rPr>
          <w:rStyle w:val="optioncarChar"/>
        </w:rPr>
        <w:t xml:space="preserve"> / lamellé-collé / </w:t>
      </w:r>
      <w:proofErr w:type="spellStart"/>
      <w:r>
        <w:rPr>
          <w:rStyle w:val="optioncarChar"/>
        </w:rPr>
        <w:t>contre-collé</w:t>
      </w:r>
      <w:proofErr w:type="spellEnd"/>
      <w:r>
        <w:rPr>
          <w:rStyle w:val="optioncarChar"/>
        </w:rPr>
        <w:t xml:space="preserve"> / panneau de fibre / panneau ce particule / panneau contrecollé / panneau à âme creuse / ***</w:t>
      </w:r>
      <w:r>
        <w:rPr>
          <w:rStyle w:val="soitChar"/>
        </w:rPr>
        <w:t>.</w:t>
      </w:r>
    </w:p>
    <w:p w14:paraId="36E839B3" w14:textId="77777777" w:rsidR="0092790B" w:rsidRDefault="0092790B" w:rsidP="0092790B">
      <w:pPr>
        <w:pStyle w:val="Author-eListParagraph"/>
        <w:numPr>
          <w:ilvl w:val="1"/>
          <w:numId w:val="318"/>
        </w:numPr>
        <w:jc w:val="both"/>
      </w:pPr>
    </w:p>
    <w:p w14:paraId="05FA65FE" w14:textId="77777777" w:rsidR="0092790B" w:rsidRDefault="0092790B" w:rsidP="0092790B">
      <w:pPr>
        <w:pStyle w:val="Author-eListParagraph"/>
        <w:numPr>
          <w:ilvl w:val="1"/>
          <w:numId w:val="318"/>
        </w:numPr>
        <w:jc w:val="both"/>
      </w:pPr>
      <w:r>
        <w:rPr>
          <w:rStyle w:val="soitChar"/>
        </w:rPr>
        <w:t>Le profil des ébrasements est réalisé de manière indéformable par : </w:t>
      </w:r>
      <w:r>
        <w:rPr>
          <w:rStyle w:val="optioncarChar"/>
        </w:rPr>
        <w:t xml:space="preserve">batée </w:t>
      </w:r>
      <w:proofErr w:type="spellStart"/>
      <w:r>
        <w:rPr>
          <w:rStyle w:val="optioncarChar"/>
        </w:rPr>
        <w:t>embrévée</w:t>
      </w:r>
      <w:proofErr w:type="spellEnd"/>
      <w:r>
        <w:rPr>
          <w:rStyle w:val="optioncarChar"/>
        </w:rPr>
        <w:t xml:space="preserve">, épaisseur minimale de l’embrasement de18 </w:t>
      </w:r>
      <w:r>
        <w:t>(par défaut)</w:t>
      </w:r>
      <w:r>
        <w:rPr>
          <w:rStyle w:val="optioncarChar"/>
        </w:rPr>
        <w:t xml:space="preserve"> / *** </w:t>
      </w:r>
      <w:proofErr w:type="gramStart"/>
      <w:r>
        <w:rPr>
          <w:rStyle w:val="optioncarChar"/>
        </w:rPr>
        <w:t>mm  /</w:t>
      </w:r>
      <w:proofErr w:type="gramEnd"/>
      <w:r>
        <w:rPr>
          <w:rStyle w:val="optioncarChar"/>
        </w:rPr>
        <w:t>  feuillure fraisée, épaisseur minimale de l'ébrasement : 22 </w:t>
      </w:r>
      <w:r>
        <w:t>(par défaut)</w:t>
      </w:r>
      <w:r>
        <w:rPr>
          <w:rStyle w:val="optioncarChar"/>
        </w:rPr>
        <w:t> / *** </w:t>
      </w:r>
      <w:proofErr w:type="spellStart"/>
      <w:r>
        <w:rPr>
          <w:rStyle w:val="optioncarChar"/>
        </w:rPr>
        <w:t>mm</w:t>
      </w:r>
      <w:r>
        <w:rPr>
          <w:rStyle w:val="soitChar"/>
        </w:rPr>
        <w:t>.</w:t>
      </w:r>
      <w:proofErr w:type="spellEnd"/>
    </w:p>
    <w:p w14:paraId="72276C34" w14:textId="77777777" w:rsidR="0092790B" w:rsidRDefault="0092790B" w:rsidP="0092790B">
      <w:pPr>
        <w:pStyle w:val="Author-eListParagraph"/>
        <w:numPr>
          <w:ilvl w:val="1"/>
          <w:numId w:val="318"/>
        </w:numPr>
        <w:jc w:val="both"/>
      </w:pPr>
    </w:p>
    <w:p w14:paraId="6D6F0A2A" w14:textId="77777777" w:rsidR="0092790B" w:rsidRDefault="0092790B" w:rsidP="0092790B">
      <w:pPr>
        <w:pStyle w:val="Author-eListParagraph"/>
        <w:numPr>
          <w:ilvl w:val="1"/>
          <w:numId w:val="318"/>
        </w:numPr>
        <w:jc w:val="both"/>
      </w:pPr>
      <w:r>
        <w:rPr>
          <w:rStyle w:val="soitChar"/>
        </w:rPr>
        <w:t>Lorsque le chambranle de porte est destiné à contenir la porte, il est pourvu d'une batée dont la section est d'au moins </w:t>
      </w:r>
      <w:r>
        <w:rPr>
          <w:rStyle w:val="optioncarChar"/>
        </w:rPr>
        <w:t>15 x 15</w:t>
      </w:r>
      <w:r>
        <w:t xml:space="preserve"> (par défaut)</w:t>
      </w:r>
      <w:r>
        <w:rPr>
          <w:rStyle w:val="optioncarChar"/>
        </w:rPr>
        <w:t xml:space="preserve"> / 15 x </w:t>
      </w:r>
      <w:proofErr w:type="gramStart"/>
      <w:r>
        <w:rPr>
          <w:rStyle w:val="optioncarChar"/>
        </w:rPr>
        <w:t>20 </w:t>
      </w:r>
      <w:r>
        <w:rPr>
          <w:rStyle w:val="soitChar"/>
        </w:rPr>
        <w:t> mm</w:t>
      </w:r>
      <w:proofErr w:type="gramEnd"/>
      <w:r>
        <w:rPr>
          <w:rStyle w:val="soitChar"/>
        </w:rPr>
        <w:t xml:space="preserve"> et qui est embrevée dans l'ébrasement d'environ 5 </w:t>
      </w:r>
      <w:proofErr w:type="spellStart"/>
      <w:r>
        <w:rPr>
          <w:rStyle w:val="soitChar"/>
        </w:rPr>
        <w:t>mm.</w:t>
      </w:r>
      <w:proofErr w:type="spellEnd"/>
    </w:p>
    <w:p w14:paraId="57E5D016" w14:textId="77777777" w:rsidR="0092790B" w:rsidRDefault="0092790B" w:rsidP="0092790B">
      <w:pPr>
        <w:pStyle w:val="Author-eListParagraph"/>
        <w:numPr>
          <w:ilvl w:val="1"/>
          <w:numId w:val="318"/>
        </w:numPr>
        <w:jc w:val="both"/>
      </w:pPr>
    </w:p>
    <w:p w14:paraId="266CCC50" w14:textId="77777777" w:rsidR="0092790B" w:rsidRDefault="0092790B" w:rsidP="0092790B">
      <w:pPr>
        <w:pStyle w:val="Author-eListParagraph"/>
        <w:numPr>
          <w:ilvl w:val="1"/>
          <w:numId w:val="318"/>
        </w:numPr>
        <w:jc w:val="both"/>
      </w:pPr>
      <w:r>
        <w:rPr>
          <w:rStyle w:val="soitChar"/>
        </w:rPr>
        <w:t>Epaisseur : l'épaisseur totale du vantail est de </w:t>
      </w:r>
      <w:r>
        <w:rPr>
          <w:rStyle w:val="optioncarChar"/>
        </w:rPr>
        <w:t>39</w:t>
      </w:r>
      <w:r>
        <w:t> (par défaut)</w:t>
      </w:r>
      <w:r>
        <w:rPr>
          <w:rStyle w:val="optioncarChar"/>
        </w:rPr>
        <w:t> / **</w:t>
      </w:r>
      <w:proofErr w:type="gramStart"/>
      <w:r>
        <w:rPr>
          <w:rStyle w:val="optioncarChar"/>
        </w:rPr>
        <w:t>*</w:t>
      </w:r>
      <w:r>
        <w:rPr>
          <w:rStyle w:val="soitChar"/>
        </w:rPr>
        <w:t>.+</w:t>
      </w:r>
      <w:proofErr w:type="gramEnd"/>
      <w:r>
        <w:rPr>
          <w:rStyle w:val="soitChar"/>
        </w:rPr>
        <w:t xml:space="preserve">1 </w:t>
      </w:r>
      <w:proofErr w:type="spellStart"/>
      <w:r>
        <w:rPr>
          <w:rStyle w:val="soitChar"/>
        </w:rPr>
        <w:t>mm.</w:t>
      </w:r>
      <w:proofErr w:type="spellEnd"/>
    </w:p>
    <w:p w14:paraId="36E6D741" w14:textId="77777777" w:rsidR="0092790B" w:rsidRDefault="0092790B" w:rsidP="0092790B">
      <w:pPr>
        <w:pStyle w:val="Author-eListParagraph"/>
        <w:numPr>
          <w:ilvl w:val="1"/>
          <w:numId w:val="318"/>
        </w:numPr>
        <w:jc w:val="both"/>
      </w:pPr>
    </w:p>
    <w:p w14:paraId="50DCA94F" w14:textId="77777777" w:rsidR="0092790B" w:rsidRDefault="0092790B" w:rsidP="0092790B">
      <w:pPr>
        <w:pStyle w:val="Author-eListParagraph"/>
        <w:numPr>
          <w:ilvl w:val="1"/>
          <w:numId w:val="318"/>
        </w:numPr>
        <w:jc w:val="both"/>
      </w:pPr>
      <w:r>
        <w:rPr>
          <w:rStyle w:val="soitChar"/>
        </w:rPr>
        <w:t>Remplissage </w:t>
      </w:r>
      <w:proofErr w:type="gramStart"/>
      <w:r>
        <w:rPr>
          <w:rStyle w:val="soitChar"/>
        </w:rPr>
        <w:t>vitré:</w:t>
      </w:r>
      <w:proofErr w:type="gramEnd"/>
      <w:r>
        <w:rPr>
          <w:rStyle w:val="soitChar"/>
        </w:rPr>
        <w:t xml:space="preserve"> </w:t>
      </w:r>
      <w:r>
        <w:rPr>
          <w:rStyle w:val="optioncarChar"/>
        </w:rPr>
        <w:t>non disponible</w:t>
      </w:r>
      <w:r>
        <w:t xml:space="preserve"> (par défaut)</w:t>
      </w:r>
      <w:r>
        <w:rPr>
          <w:rStyle w:val="optioncarChar"/>
        </w:rPr>
        <w:t xml:space="preserve"> / vitrages trempé clair / vitrage trempé mat / feuilleté clair  conforme aux [NBN S 23-002/A1] / ***</w:t>
      </w:r>
      <w:r>
        <w:rPr>
          <w:rStyle w:val="soitChar"/>
        </w:rPr>
        <w:t>.</w:t>
      </w:r>
    </w:p>
    <w:p w14:paraId="3C582D97" w14:textId="77777777" w:rsidR="0092790B" w:rsidRDefault="0092790B" w:rsidP="0092790B">
      <w:pPr>
        <w:pStyle w:val="Author-eListParagraph"/>
        <w:numPr>
          <w:ilvl w:val="1"/>
          <w:numId w:val="318"/>
        </w:numPr>
        <w:jc w:val="both"/>
      </w:pPr>
    </w:p>
    <w:p w14:paraId="1DD9D74B" w14:textId="77777777" w:rsidR="0092790B" w:rsidRDefault="0092790B" w:rsidP="0092790B">
      <w:pPr>
        <w:pStyle w:val="Author-eListParagraph"/>
        <w:numPr>
          <w:ilvl w:val="1"/>
          <w:numId w:val="318"/>
        </w:numPr>
        <w:jc w:val="both"/>
      </w:pPr>
      <w:r>
        <w:rPr>
          <w:rStyle w:val="soitChar"/>
        </w:rPr>
        <w:t xml:space="preserve">Réservation dans le vantail de porte : </w:t>
      </w:r>
      <w:r>
        <w:rPr>
          <w:rStyle w:val="optioncarChar"/>
        </w:rPr>
        <w:t>rectangulaire</w:t>
      </w:r>
      <w:r>
        <w:t xml:space="preserve"> (par défaut)</w:t>
      </w:r>
      <w:r>
        <w:rPr>
          <w:rStyle w:val="optioncarChar"/>
        </w:rPr>
        <w:t xml:space="preserve"> / ronde / conformément aux dessins de détail / selon le modèle / ***</w:t>
      </w:r>
      <w:r>
        <w:rPr>
          <w:rStyle w:val="soitChar"/>
        </w:rPr>
        <w:t> à soumettre pour approbation (pour les réservations dans les portes à âme creuse, un cadre en bois est appliqué et collé).</w:t>
      </w:r>
    </w:p>
    <w:p w14:paraId="49251F21" w14:textId="77777777" w:rsidR="0092790B" w:rsidRDefault="0092790B" w:rsidP="0092790B">
      <w:pPr>
        <w:pStyle w:val="Author-eListParagraph"/>
        <w:numPr>
          <w:ilvl w:val="1"/>
          <w:numId w:val="318"/>
        </w:numPr>
        <w:jc w:val="both"/>
      </w:pPr>
    </w:p>
    <w:p w14:paraId="30280862" w14:textId="77777777" w:rsidR="0092790B" w:rsidRDefault="0092790B" w:rsidP="0092790B">
      <w:pPr>
        <w:pStyle w:val="Author-eListParagraph"/>
        <w:numPr>
          <w:ilvl w:val="1"/>
          <w:numId w:val="318"/>
        </w:numPr>
        <w:jc w:val="both"/>
      </w:pPr>
      <w:r>
        <w:rPr>
          <w:rStyle w:val="soitChar"/>
        </w:rPr>
        <w:t xml:space="preserve">Fixation de la vitre dans la réservation à l'aide de :  </w:t>
      </w:r>
      <w:r>
        <w:rPr>
          <w:rStyle w:val="optioncarChar"/>
        </w:rPr>
        <w:t xml:space="preserve">mastic plastique </w:t>
      </w:r>
      <w:r>
        <w:t>(par défaut)</w:t>
      </w:r>
      <w:r>
        <w:rPr>
          <w:rStyle w:val="optioncarChar"/>
        </w:rPr>
        <w:t xml:space="preserve"> / profils de fixation à enclenchement en bois / profils de fixation à enclenchement synthétique / ***</w:t>
      </w:r>
      <w:r>
        <w:rPr>
          <w:rStyle w:val="soitChar"/>
        </w:rPr>
        <w:t>.</w:t>
      </w:r>
    </w:p>
    <w:p w14:paraId="0AD677D0" w14:textId="77777777" w:rsidR="0092790B" w:rsidRDefault="0092790B" w:rsidP="0092790B">
      <w:pPr>
        <w:pStyle w:val="Author-eListParagraph"/>
        <w:numPr>
          <w:ilvl w:val="1"/>
          <w:numId w:val="318"/>
        </w:numPr>
        <w:jc w:val="both"/>
      </w:pPr>
    </w:p>
    <w:p w14:paraId="60BF22BA" w14:textId="77777777" w:rsidR="0092790B" w:rsidRDefault="0092790B" w:rsidP="0092790B">
      <w:pPr>
        <w:pStyle w:val="Author-eListParagraph"/>
        <w:numPr>
          <w:ilvl w:val="1"/>
          <w:numId w:val="318"/>
        </w:numPr>
        <w:jc w:val="both"/>
      </w:pPr>
      <w:r>
        <w:rPr>
          <w:rStyle w:val="soitChar"/>
        </w:rPr>
        <w:t>Les vitres sont encadrées par : </w:t>
      </w:r>
      <w:r>
        <w:rPr>
          <w:rStyle w:val="optioncarChar"/>
        </w:rPr>
        <w:t xml:space="preserve">des lattes en bois dur, finition prête à peindre </w:t>
      </w:r>
      <w:r>
        <w:t>(par défaut)</w:t>
      </w:r>
      <w:r>
        <w:rPr>
          <w:rStyle w:val="optioncarChar"/>
        </w:rPr>
        <w:t xml:space="preserve"> / ***.</w:t>
      </w:r>
    </w:p>
    <w:p w14:paraId="1FA4344E" w14:textId="77777777" w:rsidR="0092790B" w:rsidRDefault="0092790B" w:rsidP="0092790B">
      <w:pPr>
        <w:pStyle w:val="Author-eListParagraph"/>
        <w:numPr>
          <w:ilvl w:val="1"/>
          <w:numId w:val="318"/>
        </w:numPr>
        <w:jc w:val="both"/>
      </w:pPr>
    </w:p>
    <w:p w14:paraId="79775C0A" w14:textId="77777777" w:rsidR="0092790B" w:rsidRDefault="0092790B" w:rsidP="0092790B">
      <w:pPr>
        <w:pStyle w:val="Author-eListParagraph"/>
        <w:numPr>
          <w:ilvl w:val="1"/>
          <w:numId w:val="318"/>
        </w:numPr>
        <w:jc w:val="both"/>
      </w:pPr>
      <w:r>
        <w:rPr>
          <w:rStyle w:val="soitChar"/>
        </w:rPr>
        <w:t xml:space="preserve">Les portes </w:t>
      </w:r>
      <w:r>
        <w:rPr>
          <w:rStyle w:val="optioncarChar"/>
        </w:rPr>
        <w:t xml:space="preserve">ne sont pas </w:t>
      </w:r>
      <w:r>
        <w:t>(par défaut)</w:t>
      </w:r>
      <w:r>
        <w:rPr>
          <w:rStyle w:val="optioncarChar"/>
        </w:rPr>
        <w:t xml:space="preserve"> / sont</w:t>
      </w:r>
      <w:r>
        <w:rPr>
          <w:rStyle w:val="soitChar"/>
        </w:rPr>
        <w:t> pourvues d'une grille encastrée, selon l'élément </w:t>
      </w:r>
      <w:hyperlink w:anchor="907" w:history="1">
        <w:r>
          <w:rPr>
            <w:rStyle w:val="soitChar"/>
          </w:rPr>
          <w:t>55.68.1 Grilles de transfert dans les portes</w:t>
        </w:r>
      </w:hyperlink>
      <w:r>
        <w:rPr>
          <w:rStyle w:val="soitChar"/>
        </w:rPr>
        <w:t>, ouverture d'aération conformément à la [NBN D 50-001].</w:t>
      </w:r>
    </w:p>
    <w:p w14:paraId="7312E550" w14:textId="77777777" w:rsidR="0092790B" w:rsidRDefault="0092790B" w:rsidP="0092790B">
      <w:pPr>
        <w:pStyle w:val="Author-eListParagraph"/>
        <w:numPr>
          <w:ilvl w:val="1"/>
          <w:numId w:val="318"/>
        </w:numPr>
        <w:jc w:val="both"/>
      </w:pPr>
    </w:p>
    <w:p w14:paraId="36F42DAB" w14:textId="77777777" w:rsidR="0092790B" w:rsidRDefault="0092790B" w:rsidP="0092790B">
      <w:pPr>
        <w:pStyle w:val="Author-eListParagraph"/>
        <w:numPr>
          <w:ilvl w:val="1"/>
          <w:numId w:val="318"/>
        </w:numPr>
        <w:jc w:val="both"/>
      </w:pPr>
      <w:r>
        <w:rPr>
          <w:rStyle w:val="soitChar"/>
        </w:rPr>
        <w:t>Les portes sont pourvues d'une fente de ventilation d'environ </w:t>
      </w:r>
      <w:r>
        <w:rPr>
          <w:rStyle w:val="optioncarChar"/>
        </w:rPr>
        <w:t xml:space="preserve">1 </w:t>
      </w:r>
      <w:r>
        <w:t xml:space="preserve">(par défaut) </w:t>
      </w:r>
      <w:r>
        <w:rPr>
          <w:rStyle w:val="optioncarChar"/>
        </w:rPr>
        <w:t>/ ***</w:t>
      </w:r>
      <w:r>
        <w:rPr>
          <w:rStyle w:val="soitChar"/>
        </w:rPr>
        <w:t> cm dans le bas, de façon telle que l'ouverture d'aération soit conforme à la [NBN D 50-001] ;</w:t>
      </w:r>
    </w:p>
    <w:p w14:paraId="5088B97C" w14:textId="77777777" w:rsidR="0092790B" w:rsidRDefault="0092790B" w:rsidP="0092790B">
      <w:pPr>
        <w:ind w:left="567"/>
        <w:jc w:val="both"/>
      </w:pPr>
      <w:r>
        <w:rPr>
          <w:rStyle w:val="soitChar"/>
        </w:rPr>
        <w:t> </w:t>
      </w:r>
    </w:p>
    <w:p w14:paraId="2840A503" w14:textId="77777777" w:rsidR="0092790B" w:rsidRDefault="0092790B" w:rsidP="0092790B">
      <w:pPr>
        <w:ind w:left="567"/>
        <w:jc w:val="both"/>
      </w:pPr>
      <w:r>
        <w:rPr>
          <w:rStyle w:val="soitChar"/>
          <w:b/>
        </w:rPr>
        <w:t>Assemblage des profils</w:t>
      </w:r>
    </w:p>
    <w:p w14:paraId="53072B32" w14:textId="77777777" w:rsidR="0092790B" w:rsidRDefault="0092790B" w:rsidP="0092790B">
      <w:pPr>
        <w:ind w:left="567"/>
        <w:jc w:val="both"/>
      </w:pPr>
      <w:r>
        <w:rPr>
          <w:rStyle w:val="soitChar"/>
        </w:rPr>
        <w:t xml:space="preserve">Les assemblages des angles et des extrémités sont exécutés </w:t>
      </w:r>
      <w:r>
        <w:rPr>
          <w:rStyle w:val="optioncarChar"/>
        </w:rPr>
        <w:t>par collage d’angle et panneau de finition / tenons</w:t>
      </w:r>
      <w:r>
        <w:t xml:space="preserve"> (par défaut)</w:t>
      </w:r>
      <w:r>
        <w:rPr>
          <w:rStyle w:val="optioncarChar"/>
        </w:rPr>
        <w:t xml:space="preserve"> / par entures multiples / par assemblage mécanique / ***</w:t>
      </w:r>
      <w:r>
        <w:rPr>
          <w:rStyle w:val="soitChar"/>
        </w:rPr>
        <w:t xml:space="preserve"> et collés avec une colle synthétique minimum D2.</w:t>
      </w:r>
    </w:p>
    <w:p w14:paraId="55110577" w14:textId="77777777" w:rsidR="0092790B" w:rsidRDefault="0092790B" w:rsidP="0092790B">
      <w:pPr>
        <w:ind w:left="567"/>
        <w:jc w:val="both"/>
      </w:pPr>
      <w:r>
        <w:rPr>
          <w:rStyle w:val="soitChar"/>
        </w:rPr>
        <w:t>Après collage, les pièces de bois sont assemblées mécaniquement, les trous ainsi pratiqués sont comblés par un mastic approprié à la finition décrite par ailleurs.</w:t>
      </w:r>
    </w:p>
    <w:p w14:paraId="090B7A14" w14:textId="77777777" w:rsidR="0092790B" w:rsidRDefault="0092790B" w:rsidP="0092790B">
      <w:pPr>
        <w:ind w:left="567"/>
        <w:jc w:val="both"/>
      </w:pPr>
    </w:p>
    <w:p w14:paraId="18570E8F" w14:textId="77777777" w:rsidR="0092790B" w:rsidRDefault="0092790B" w:rsidP="0092790B">
      <w:pPr>
        <w:ind w:left="567"/>
        <w:jc w:val="both"/>
      </w:pPr>
      <w:r>
        <w:rPr>
          <w:rStyle w:val="soitChar"/>
          <w:b/>
        </w:rPr>
        <w:t>Performances</w:t>
      </w:r>
    </w:p>
    <w:p w14:paraId="5ED64DC1" w14:textId="77777777" w:rsidR="0092790B" w:rsidRDefault="0092790B" w:rsidP="0092790B">
      <w:pPr>
        <w:pStyle w:val="Author-eListParagraph"/>
        <w:numPr>
          <w:ilvl w:val="1"/>
          <w:numId w:val="319"/>
        </w:numPr>
        <w:jc w:val="both"/>
      </w:pPr>
      <w:r>
        <w:rPr>
          <w:rStyle w:val="soitChar"/>
        </w:rPr>
        <w:t xml:space="preserve">Etanchéité à l’air : </w:t>
      </w:r>
      <w:r>
        <w:rPr>
          <w:rStyle w:val="optioncarChar"/>
        </w:rPr>
        <w:t xml:space="preserve">sans performance </w:t>
      </w:r>
      <w:r>
        <w:t>(par défaut)</w:t>
      </w:r>
      <w:r>
        <w:rPr>
          <w:rStyle w:val="optioncarChar"/>
        </w:rPr>
        <w:t xml:space="preserve"> / classe 4 / dont le débit à 50 Pa est inférieur à 0.8 m³/h/m</w:t>
      </w:r>
      <w:proofErr w:type="gramStart"/>
      <w:r>
        <w:rPr>
          <w:rStyle w:val="optioncarChar"/>
        </w:rPr>
        <w:t>²  /</w:t>
      </w:r>
      <w:proofErr w:type="gramEnd"/>
      <w:r>
        <w:rPr>
          <w:rStyle w:val="optioncarChar"/>
        </w:rPr>
        <w:t>  classe *** / ***.</w:t>
      </w:r>
    </w:p>
    <w:p w14:paraId="5E71BBBB" w14:textId="77777777" w:rsidR="0092790B" w:rsidRDefault="0092790B" w:rsidP="0092790B">
      <w:pPr>
        <w:pStyle w:val="Author-eListParagraph"/>
        <w:numPr>
          <w:ilvl w:val="1"/>
          <w:numId w:val="319"/>
        </w:numPr>
        <w:jc w:val="both"/>
      </w:pPr>
    </w:p>
    <w:p w14:paraId="4C3BCDE0" w14:textId="77777777" w:rsidR="0092790B" w:rsidRDefault="0092790B" w:rsidP="0092790B">
      <w:pPr>
        <w:pStyle w:val="Author-eListParagraph"/>
        <w:numPr>
          <w:ilvl w:val="1"/>
          <w:numId w:val="319"/>
        </w:numPr>
        <w:jc w:val="both"/>
      </w:pPr>
      <w:r>
        <w:rPr>
          <w:rStyle w:val="soitChar"/>
        </w:rPr>
        <w:t>D’effort de manœuvre</w:t>
      </w:r>
      <w:proofErr w:type="gramStart"/>
      <w:r>
        <w:rPr>
          <w:rStyle w:val="soitChar"/>
        </w:rPr>
        <w:t> :classe</w:t>
      </w:r>
      <w:proofErr w:type="gramEnd"/>
      <w:r>
        <w:rPr>
          <w:rStyle w:val="soitChar"/>
        </w:rPr>
        <w:t xml:space="preserve"> </w:t>
      </w:r>
      <w:r>
        <w:rPr>
          <w:rStyle w:val="optioncarChar"/>
        </w:rPr>
        <w:t xml:space="preserve">1 </w:t>
      </w:r>
      <w:r>
        <w:t>(par défaut)</w:t>
      </w:r>
      <w:r>
        <w:rPr>
          <w:rStyle w:val="optioncarChar"/>
        </w:rPr>
        <w:t xml:space="preserve"> / 2 (PMR) / ***</w:t>
      </w:r>
      <w:r>
        <w:rPr>
          <w:rStyle w:val="soitChar"/>
        </w:rPr>
        <w:t>.</w:t>
      </w:r>
    </w:p>
    <w:p w14:paraId="2D55D528" w14:textId="77777777" w:rsidR="0092790B" w:rsidRDefault="0092790B" w:rsidP="0092790B">
      <w:pPr>
        <w:pStyle w:val="Author-eListParagraph"/>
        <w:numPr>
          <w:ilvl w:val="1"/>
          <w:numId w:val="320"/>
        </w:numPr>
        <w:jc w:val="both"/>
      </w:pPr>
      <w:r>
        <w:rPr>
          <w:rStyle w:val="soitChar"/>
        </w:rPr>
        <w:t xml:space="preserve">Abus d’utilisation : classe </w:t>
      </w:r>
      <w:r>
        <w:rPr>
          <w:rStyle w:val="optioncarChar"/>
        </w:rPr>
        <w:t>3</w:t>
      </w:r>
      <w:r>
        <w:t xml:space="preserve"> (par défaut)</w:t>
      </w:r>
      <w:r>
        <w:rPr>
          <w:rStyle w:val="optioncarChar"/>
        </w:rPr>
        <w:t xml:space="preserve"> / 4 (écoles, bâtiments publics) / ***</w:t>
      </w:r>
      <w:r>
        <w:rPr>
          <w:rStyle w:val="soitChar"/>
        </w:rPr>
        <w:t>.</w:t>
      </w:r>
    </w:p>
    <w:p w14:paraId="50DF1DA5" w14:textId="77777777" w:rsidR="0092790B" w:rsidRDefault="0092790B" w:rsidP="0092790B">
      <w:pPr>
        <w:pStyle w:val="Author-eListParagraph"/>
        <w:numPr>
          <w:ilvl w:val="1"/>
          <w:numId w:val="320"/>
        </w:numPr>
        <w:jc w:val="both"/>
      </w:pPr>
    </w:p>
    <w:p w14:paraId="1A813309" w14:textId="77777777" w:rsidR="0092790B" w:rsidRDefault="0092790B" w:rsidP="0092790B">
      <w:pPr>
        <w:pStyle w:val="Author-eListParagraph"/>
        <w:numPr>
          <w:ilvl w:val="1"/>
          <w:numId w:val="320"/>
        </w:numPr>
        <w:jc w:val="both"/>
      </w:pPr>
      <w:r>
        <w:rPr>
          <w:rStyle w:val="soitChar"/>
        </w:rPr>
        <w:t xml:space="preserve">Résistance à l’effraction : classe </w:t>
      </w:r>
      <w:r>
        <w:rPr>
          <w:rStyle w:val="optioncarChar"/>
        </w:rPr>
        <w:t xml:space="preserve">0 </w:t>
      </w:r>
      <w:r>
        <w:t>(par défaut)</w:t>
      </w:r>
      <w:r>
        <w:rPr>
          <w:rStyle w:val="optioncarChar"/>
        </w:rPr>
        <w:t xml:space="preserve"> / 1 (sans performances particulière) / 2 (résistance à l’effraction de base) / ***.</w:t>
      </w:r>
    </w:p>
    <w:p w14:paraId="698FAFEB" w14:textId="77777777" w:rsidR="0092790B" w:rsidRDefault="0092790B" w:rsidP="0092790B">
      <w:pPr>
        <w:ind w:left="567"/>
        <w:jc w:val="both"/>
      </w:pPr>
      <w:r>
        <w:t> </w:t>
      </w:r>
    </w:p>
    <w:p w14:paraId="485CA76F" w14:textId="77777777" w:rsidR="0092790B" w:rsidRDefault="0092790B" w:rsidP="0092790B">
      <w:pPr>
        <w:ind w:left="567"/>
        <w:jc w:val="both"/>
      </w:pPr>
      <w:r>
        <w:rPr>
          <w:b/>
          <w:i/>
        </w:rPr>
        <w:t>(Soit)</w:t>
      </w:r>
    </w:p>
    <w:p w14:paraId="259017BB" w14:textId="77777777" w:rsidR="0092790B" w:rsidRDefault="0092790B" w:rsidP="0092790B">
      <w:pPr>
        <w:ind w:left="567"/>
        <w:jc w:val="both"/>
      </w:pPr>
      <w:r>
        <w:rPr>
          <w:rStyle w:val="soitChar"/>
          <w:u w:val="single"/>
        </w:rPr>
        <w:t>Réemploi :</w:t>
      </w:r>
    </w:p>
    <w:p w14:paraId="23EB2293" w14:textId="77777777" w:rsidR="0092790B" w:rsidRDefault="0092790B" w:rsidP="0092790B">
      <w:pPr>
        <w:ind w:left="567"/>
        <w:jc w:val="both"/>
      </w:pPr>
      <w:r>
        <w:rPr>
          <w:rStyle w:val="soitChar"/>
        </w:rPr>
        <w:t xml:space="preserve">Il s’agit de portes issues </w:t>
      </w:r>
      <w:r>
        <w:rPr>
          <w:rStyle w:val="optioncarChar"/>
        </w:rPr>
        <w:t xml:space="preserve">du démontage de menuiseries existantes </w:t>
      </w:r>
      <w:r>
        <w:t xml:space="preserve">(par défaut) </w:t>
      </w:r>
      <w:r>
        <w:rPr>
          <w:rStyle w:val="optioncarChar"/>
        </w:rPr>
        <w:t>/ ***.</w:t>
      </w:r>
    </w:p>
    <w:p w14:paraId="0E9A1961" w14:textId="77777777" w:rsidR="0092790B" w:rsidRDefault="0092790B" w:rsidP="0092790B">
      <w:pPr>
        <w:ind w:left="567"/>
        <w:jc w:val="both"/>
      </w:pPr>
      <w:r>
        <w:rPr>
          <w:rStyle w:val="soitChar"/>
        </w:rPr>
        <w:t>Si la menuiserie intérieure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w:t>
      </w:r>
      <w:proofErr w:type="gramStart"/>
      <w:r>
        <w:rPr>
          <w:rStyle w:val="optioncarChar"/>
        </w:rPr>
        <w:t>quincailleries  /</w:t>
      </w:r>
      <w:proofErr w:type="gramEnd"/>
      <w:r>
        <w:rPr>
          <w:rStyle w:val="optioncarChar"/>
        </w:rPr>
        <w:t xml:space="preserve"> ***.</w:t>
      </w:r>
    </w:p>
    <w:p w14:paraId="48CC45A6" w14:textId="77777777" w:rsidR="0092790B" w:rsidRDefault="0092790B" w:rsidP="0092790B">
      <w:pPr>
        <w:ind w:left="567"/>
        <w:jc w:val="both"/>
      </w:pPr>
      <w:r>
        <w:rPr>
          <w:rStyle w:val="soitChar"/>
        </w:rPr>
        <w:t>Une menuiserie intérieure témoin est soumise à banc d’essais pour atteindre les performances suivantes :</w:t>
      </w:r>
    </w:p>
    <w:p w14:paraId="5F98DFF9" w14:textId="77777777" w:rsidR="0092790B" w:rsidRDefault="0092790B" w:rsidP="0092790B">
      <w:pPr>
        <w:pStyle w:val="Author-eListParagraph"/>
        <w:numPr>
          <w:ilvl w:val="1"/>
          <w:numId w:val="321"/>
        </w:numPr>
      </w:pPr>
      <w:r>
        <w:rPr>
          <w:rStyle w:val="soitChar"/>
        </w:rPr>
        <w:t>Etanchéité à l’air :</w:t>
      </w:r>
      <w:r>
        <w:rPr>
          <w:rStyle w:val="optioncarChar"/>
        </w:rPr>
        <w:t xml:space="preserve"> sans performance</w:t>
      </w:r>
      <w:r>
        <w:t xml:space="preserve"> (par défaut)</w:t>
      </w:r>
      <w:r>
        <w:rPr>
          <w:rStyle w:val="optioncarChar"/>
        </w:rPr>
        <w:t xml:space="preserve"> / classe 4 / dont le débit à 50 Pa est inférieur à 0.8 m³/h/m</w:t>
      </w:r>
      <w:proofErr w:type="gramStart"/>
      <w:r>
        <w:rPr>
          <w:rStyle w:val="optioncarChar"/>
        </w:rPr>
        <w:t>²  /</w:t>
      </w:r>
      <w:proofErr w:type="gramEnd"/>
      <w:r>
        <w:rPr>
          <w:rStyle w:val="optioncarChar"/>
        </w:rPr>
        <w:t>  classe ***./ ***</w:t>
      </w:r>
      <w:r>
        <w:br/>
      </w:r>
    </w:p>
    <w:p w14:paraId="06D5382A" w14:textId="77777777" w:rsidR="0092790B" w:rsidRDefault="0092790B" w:rsidP="0092790B">
      <w:pPr>
        <w:pStyle w:val="Author-eListParagraph"/>
        <w:numPr>
          <w:ilvl w:val="1"/>
          <w:numId w:val="321"/>
        </w:numPr>
      </w:pPr>
      <w:r>
        <w:rPr>
          <w:rStyle w:val="soitChar"/>
        </w:rPr>
        <w:t xml:space="preserve">Effort de manœuvre de classe </w:t>
      </w:r>
      <w:r>
        <w:rPr>
          <w:rStyle w:val="optioncarChar"/>
        </w:rPr>
        <w:t xml:space="preserve">1 </w:t>
      </w:r>
      <w:r>
        <w:t xml:space="preserve">(par défaut) </w:t>
      </w:r>
      <w:r>
        <w:rPr>
          <w:rStyle w:val="optioncarChar"/>
        </w:rPr>
        <w:t>/ 2 (PMR) / ***.</w:t>
      </w:r>
      <w:r>
        <w:br/>
      </w:r>
    </w:p>
    <w:p w14:paraId="3CD85B88" w14:textId="77777777" w:rsidR="0092790B" w:rsidRDefault="0092790B" w:rsidP="0092790B">
      <w:pPr>
        <w:ind w:left="567"/>
        <w:jc w:val="both"/>
      </w:pPr>
      <w:r>
        <w:rPr>
          <w:rStyle w:val="soitChar"/>
        </w:rPr>
        <w:t xml:space="preserve">Quincailleries : </w:t>
      </w:r>
      <w:r>
        <w:rPr>
          <w:rStyle w:val="optioncarChar"/>
        </w:rPr>
        <w:t>conforme à la documentation technique du produit</w:t>
      </w:r>
      <w:r>
        <w:t xml:space="preserve"> (par défaut)</w:t>
      </w:r>
      <w:r>
        <w:rPr>
          <w:rStyle w:val="optioncarChar"/>
        </w:rPr>
        <w:t xml:space="preserve"> / ***</w:t>
      </w:r>
    </w:p>
    <w:p w14:paraId="533C33B1" w14:textId="77777777" w:rsidR="0092790B" w:rsidRDefault="0092790B" w:rsidP="0092790B">
      <w:pPr>
        <w:pStyle w:val="Author-eListParagraph"/>
        <w:numPr>
          <w:ilvl w:val="1"/>
          <w:numId w:val="322"/>
        </w:numPr>
      </w:pPr>
      <w:proofErr w:type="spellStart"/>
      <w:r>
        <w:rPr>
          <w:rStyle w:val="soitChar"/>
        </w:rPr>
        <w:t>Cfr</w:t>
      </w:r>
      <w:proofErr w:type="spellEnd"/>
      <w:r>
        <w:rPr>
          <w:rStyle w:val="soitChar"/>
        </w:rPr>
        <w:t xml:space="preserve">. Article </w:t>
      </w:r>
      <w:hyperlink w:anchor="908" w:history="1">
        <w:r>
          <w:rPr>
            <w:rStyle w:val="soitChar"/>
          </w:rPr>
          <w:t>55.62.1a Charnières et paumelles</w:t>
        </w:r>
      </w:hyperlink>
    </w:p>
    <w:p w14:paraId="4797EB7C" w14:textId="77777777" w:rsidR="0092790B" w:rsidRDefault="0092790B" w:rsidP="0092790B">
      <w:pPr>
        <w:pStyle w:val="Author-eListParagraph"/>
        <w:numPr>
          <w:ilvl w:val="1"/>
          <w:numId w:val="322"/>
        </w:numPr>
      </w:pPr>
      <w:proofErr w:type="spellStart"/>
      <w:r>
        <w:rPr>
          <w:rStyle w:val="soitChar"/>
        </w:rPr>
        <w:t>Cfr</w:t>
      </w:r>
      <w:proofErr w:type="spellEnd"/>
      <w:r>
        <w:rPr>
          <w:rStyle w:val="soitChar"/>
        </w:rPr>
        <w:t xml:space="preserve">. Article </w:t>
      </w:r>
      <w:hyperlink w:anchor="909" w:history="1">
        <w:r>
          <w:rPr>
            <w:rStyle w:val="soitChar"/>
          </w:rPr>
          <w:t>55.62.3a Poignées de portes</w:t>
        </w:r>
      </w:hyperlink>
    </w:p>
    <w:p w14:paraId="2A31DA40" w14:textId="77777777" w:rsidR="0092790B" w:rsidRDefault="0092790B" w:rsidP="0092790B">
      <w:pPr>
        <w:ind w:left="1134"/>
        <w:jc w:val="both"/>
      </w:pPr>
      <w:r>
        <w:rPr>
          <w:rStyle w:val="soitChar"/>
        </w:rPr>
        <w:t>La quincaillerie permet d’atteindre les performances définies ci-dessus et sont conformes aux spécifications du produit.</w:t>
      </w:r>
    </w:p>
    <w:p w14:paraId="558E99CC" w14:textId="77777777" w:rsidR="0092790B" w:rsidRDefault="0092790B" w:rsidP="0092790B"/>
    <w:p w14:paraId="5AAF0B10" w14:textId="77777777" w:rsidR="0092790B" w:rsidRDefault="0092790B" w:rsidP="0092790B">
      <w:pPr>
        <w:ind w:left="567"/>
        <w:jc w:val="both"/>
      </w:pPr>
      <w:r>
        <w:rPr>
          <w:b/>
        </w:rPr>
        <w:t> </w:t>
      </w:r>
      <w:r>
        <w:rPr>
          <w:rStyle w:val="soitChar"/>
          <w:b/>
        </w:rPr>
        <w:t>Vitrages</w:t>
      </w:r>
    </w:p>
    <w:p w14:paraId="08484A7E" w14:textId="77777777" w:rsidR="0092790B" w:rsidRDefault="0092790B" w:rsidP="0092790B">
      <w:pPr>
        <w:ind w:left="567"/>
        <w:jc w:val="both"/>
      </w:pPr>
      <w:r>
        <w:rPr>
          <w:rStyle w:val="soitChar"/>
        </w:rPr>
        <w:t xml:space="preserve">Remplissage complémentaire : </w:t>
      </w:r>
      <w:r>
        <w:rPr>
          <w:rStyle w:val="optioncarChar"/>
        </w:rPr>
        <w:t xml:space="preserve">pas d’application </w:t>
      </w:r>
      <w:r>
        <w:t>(par défaut)</w:t>
      </w:r>
      <w:r>
        <w:rPr>
          <w:rStyle w:val="optioncarChar"/>
        </w:rPr>
        <w:t xml:space="preserve"> / vitrages trempé clair / vitrage trempé mat </w:t>
      </w:r>
      <w:proofErr w:type="gramStart"/>
      <w:r>
        <w:rPr>
          <w:rStyle w:val="optioncarChar"/>
        </w:rPr>
        <w:t>/  feuilleté</w:t>
      </w:r>
      <w:proofErr w:type="gramEnd"/>
      <w:r>
        <w:rPr>
          <w:rStyle w:val="optioncarChar"/>
        </w:rPr>
        <w:t xml:space="preserve"> clair  conforme aux [NBN S 23-002/A1] / ***.</w:t>
      </w:r>
    </w:p>
    <w:p w14:paraId="585E89E8" w14:textId="77777777" w:rsidR="0092790B" w:rsidRDefault="0092790B" w:rsidP="0092790B">
      <w:pPr>
        <w:ind w:left="567"/>
        <w:jc w:val="both"/>
      </w:pPr>
      <w:r>
        <w:rPr>
          <w:rStyle w:val="soitChar"/>
        </w:rPr>
        <w:t>(</w:t>
      </w:r>
      <w:proofErr w:type="gramStart"/>
      <w:r>
        <w:rPr>
          <w:rStyle w:val="soitChar"/>
        </w:rPr>
        <w:t>voir</w:t>
      </w:r>
      <w:proofErr w:type="gramEnd"/>
      <w:r>
        <w:rPr>
          <w:rStyle w:val="soitChar"/>
        </w:rPr>
        <w:t xml:space="preserve"> section </w:t>
      </w:r>
      <w:hyperlink w:anchor="910" w:history="1">
        <w:r>
          <w:rPr>
            <w:rStyle w:val="soitChar"/>
          </w:rPr>
          <w:t>56 Vitrage intérieur &amp; éléments de remplissage</w:t>
        </w:r>
      </w:hyperlink>
      <w:r>
        <w:rPr>
          <w:rStyle w:val="soitChar"/>
        </w:rPr>
        <w:t>)</w:t>
      </w:r>
    </w:p>
    <w:p w14:paraId="3DDD63B8" w14:textId="77777777" w:rsidR="0092790B" w:rsidRDefault="0092790B" w:rsidP="0092790B">
      <w:pPr>
        <w:jc w:val="both"/>
      </w:pPr>
      <w:r>
        <w:rPr>
          <w:rStyle w:val="soitChar"/>
          <w:b/>
        </w:rPr>
        <w:t> </w:t>
      </w:r>
    </w:p>
    <w:p w14:paraId="71476CE5" w14:textId="77777777" w:rsidR="0092790B" w:rsidRDefault="0092790B" w:rsidP="0092790B">
      <w:pPr>
        <w:jc w:val="both"/>
      </w:pPr>
      <w:r>
        <w:rPr>
          <w:b/>
        </w:rPr>
        <w:t>Ensembles De Porte / Résistant Au Feu</w:t>
      </w:r>
    </w:p>
    <w:p w14:paraId="5C299256" w14:textId="77777777" w:rsidR="0092790B" w:rsidRDefault="0092790B" w:rsidP="0092790B">
      <w:pPr>
        <w:jc w:val="both"/>
      </w:pPr>
      <w:r>
        <w:t>Résistance au feu de l'ensemble : </w:t>
      </w:r>
      <w:r>
        <w:rPr>
          <w:rStyle w:val="optioncarChar"/>
        </w:rPr>
        <w:t xml:space="preserve"> EI</w:t>
      </w:r>
      <w:r>
        <w:rPr>
          <w:rStyle w:val="optioncarChar"/>
          <w:vertAlign w:val="subscript"/>
        </w:rPr>
        <w:t>1</w:t>
      </w:r>
      <w:r>
        <w:rPr>
          <w:rStyle w:val="optioncarChar"/>
        </w:rPr>
        <w:t> 30min / EI</w:t>
      </w:r>
      <w:r>
        <w:rPr>
          <w:rStyle w:val="optioncarChar"/>
          <w:vertAlign w:val="subscript"/>
        </w:rPr>
        <w:t>1</w:t>
      </w:r>
      <w:r>
        <w:rPr>
          <w:rStyle w:val="optioncarChar"/>
        </w:rPr>
        <w:t> 60min / EI</w:t>
      </w:r>
      <w:r>
        <w:rPr>
          <w:rStyle w:val="optioncarChar"/>
          <w:vertAlign w:val="subscript"/>
        </w:rPr>
        <w:t>1</w:t>
      </w:r>
      <w:r>
        <w:rPr>
          <w:rStyle w:val="optioncarChar"/>
        </w:rPr>
        <w:t> 90min / ***</w:t>
      </w:r>
      <w:r>
        <w:t>. La résistance au feu des portes ne s’applique que pour les portes neuves. Les portes de réemploi ne peuvent pas fournir cette performance.</w:t>
      </w:r>
    </w:p>
    <w:p w14:paraId="41DFE4E7" w14:textId="77777777" w:rsidR="0092790B" w:rsidRDefault="0092790B" w:rsidP="0092790B">
      <w:pPr>
        <w:jc w:val="both"/>
      </w:pPr>
      <w:r>
        <w:t>Les portes résistant au feu sont :</w:t>
      </w:r>
    </w:p>
    <w:p w14:paraId="455D4ED4" w14:textId="77777777" w:rsidR="0092790B" w:rsidRDefault="0092790B" w:rsidP="0092790B">
      <w:pPr>
        <w:pStyle w:val="Author-eListParagraph"/>
        <w:numPr>
          <w:ilvl w:val="0"/>
          <w:numId w:val="323"/>
        </w:numPr>
        <w:jc w:val="both"/>
      </w:pPr>
      <w:r>
        <w:t>Calculées selon les critères de performance des conditions de sollicitation de la catégorie III (Note : il s'agit généralement de vantaux de portes intérieures et/ou d'impostes en bois renforcés destinés à un usage intense qui, en raison de leur application dans le bâtiment, résistent à des exigences plus élevées que lors d'un usage normal ou intensif).</w:t>
      </w:r>
    </w:p>
    <w:p w14:paraId="27A5FDD9" w14:textId="77777777" w:rsidR="0092790B" w:rsidRDefault="0092790B" w:rsidP="0092790B">
      <w:pPr>
        <w:pStyle w:val="Author-eListParagraph"/>
        <w:numPr>
          <w:ilvl w:val="0"/>
          <w:numId w:val="323"/>
        </w:numPr>
        <w:jc w:val="both"/>
      </w:pPr>
    </w:p>
    <w:p w14:paraId="260837B7" w14:textId="77777777" w:rsidR="0092790B" w:rsidRDefault="0092790B" w:rsidP="0092790B">
      <w:pPr>
        <w:pStyle w:val="Author-eListParagraph"/>
        <w:numPr>
          <w:ilvl w:val="0"/>
          <w:numId w:val="323"/>
        </w:numPr>
        <w:jc w:val="both"/>
      </w:pPr>
      <w:r>
        <w:t xml:space="preserve">Equipées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selon le modèle à soumettre pour approbation. Le vitrage est incorporé en usine conformément au mode appliqué sur la porte d'essai. Les éventuelles parcloses sont </w:t>
      </w:r>
      <w:r>
        <w:rPr>
          <w:rStyle w:val="optioncarChar"/>
        </w:rPr>
        <w:t xml:space="preserve">peintes </w:t>
      </w:r>
      <w:r>
        <w:t>(par défaut)</w:t>
      </w:r>
      <w:r>
        <w:rPr>
          <w:rStyle w:val="optioncarChar"/>
        </w:rPr>
        <w:t> / vernies / ***</w:t>
      </w:r>
      <w:r>
        <w:t xml:space="preserve"> comme les chanlattes. Le vitrage est toujours délimité sur toute sa périphérie par des sections en bois plein d'une largeur minimale de 140 mm pour les côtés et au-dessus et de 220 mm dans le bas.</w:t>
      </w:r>
    </w:p>
    <w:p w14:paraId="244E1EB4" w14:textId="77777777" w:rsidR="0092790B" w:rsidRDefault="0092790B" w:rsidP="0092790B"/>
    <w:p w14:paraId="63FCB435" w14:textId="77777777" w:rsidR="0092790B" w:rsidRDefault="0092790B" w:rsidP="0092790B">
      <w:pPr>
        <w:jc w:val="both"/>
      </w:pPr>
      <w:r>
        <w:t xml:space="preserve">Note : Pour les portes ayant une résistance au feu de EI 60min, seules des vitres armées d'une épaisseur d'au moins 6,5 mm sont </w:t>
      </w:r>
      <w:proofErr w:type="gramStart"/>
      <w:r>
        <w:t>autorisées</w:t>
      </w:r>
      <w:proofErr w:type="gramEnd"/>
      <w:r>
        <w:t xml:space="preserve"> et les dimensions du vitrage ne dépassent pas 0,5 m². Les joints des battées et des parcloses sont obturés avec un matériau gonflant sous l'effet de la chaleur.</w:t>
      </w:r>
    </w:p>
    <w:p w14:paraId="709A46C5" w14:textId="77777777" w:rsidR="0092790B" w:rsidRDefault="0092790B" w:rsidP="0092790B"/>
    <w:p w14:paraId="6999D485" w14:textId="77777777" w:rsidR="0092790B" w:rsidRDefault="0092790B" w:rsidP="0092790B">
      <w:pPr>
        <w:pStyle w:val="Author-eListParagraph"/>
        <w:numPr>
          <w:ilvl w:val="0"/>
          <w:numId w:val="324"/>
        </w:numPr>
        <w:jc w:val="both"/>
      </w:pPr>
      <w:r>
        <w:t xml:space="preserve">Pourvus d'une imposte </w:t>
      </w:r>
      <w:r>
        <w:rPr>
          <w:rStyle w:val="optioncarChar"/>
        </w:rPr>
        <w:t>*** / avec</w:t>
      </w:r>
      <w:r>
        <w:t xml:space="preserve"> (par défaut)</w:t>
      </w:r>
      <w:r>
        <w:rPr>
          <w:rStyle w:val="optioncarChar"/>
        </w:rPr>
        <w:t xml:space="preserve"> / sans </w:t>
      </w:r>
      <w:r>
        <w:t>traverse intermédiaire</w:t>
      </w:r>
    </w:p>
    <w:p w14:paraId="4D7AF451" w14:textId="77777777" w:rsidR="0092790B" w:rsidRDefault="0092790B" w:rsidP="0092790B">
      <w:pPr>
        <w:pStyle w:val="Author-eListParagraph"/>
        <w:numPr>
          <w:ilvl w:val="0"/>
          <w:numId w:val="324"/>
        </w:numPr>
        <w:jc w:val="both"/>
      </w:pPr>
    </w:p>
    <w:p w14:paraId="00FBA6E3" w14:textId="77777777" w:rsidR="0092790B" w:rsidRDefault="0092790B" w:rsidP="0092790B">
      <w:pPr>
        <w:pStyle w:val="Author-eListParagraph"/>
        <w:numPr>
          <w:ilvl w:val="0"/>
          <w:numId w:val="324"/>
        </w:numPr>
        <w:jc w:val="both"/>
      </w:pPr>
      <w:r>
        <w:t>Pourvus d'une bande brise-bise et butoir continue.</w:t>
      </w:r>
    </w:p>
    <w:p w14:paraId="513E15AD" w14:textId="77777777" w:rsidR="0092790B" w:rsidRDefault="0092790B" w:rsidP="0092790B">
      <w:pPr>
        <w:pStyle w:val="Author-eListParagraph"/>
        <w:numPr>
          <w:ilvl w:val="0"/>
          <w:numId w:val="324"/>
        </w:numPr>
        <w:jc w:val="both"/>
      </w:pPr>
    </w:p>
    <w:p w14:paraId="55D26510" w14:textId="77777777" w:rsidR="0092790B" w:rsidRDefault="0092790B" w:rsidP="0092790B">
      <w:pPr>
        <w:pStyle w:val="Author-eListParagraph"/>
        <w:numPr>
          <w:ilvl w:val="0"/>
          <w:numId w:val="324"/>
        </w:numPr>
        <w:jc w:val="both"/>
      </w:pPr>
      <w:r>
        <w:t xml:space="preserve">Pourvus d'un cadre approprié pour la fixation d'un ferme-porte, prévu au chapitre </w:t>
      </w:r>
      <w:hyperlink w:anchor="911" w:history="1">
        <w:r>
          <w:t>55.62.5 Système de fermeture</w:t>
        </w:r>
      </w:hyperlink>
      <w:r>
        <w:t>.</w:t>
      </w:r>
    </w:p>
    <w:p w14:paraId="037C0C9B" w14:textId="77777777" w:rsidR="0092790B" w:rsidRDefault="0092790B" w:rsidP="0092790B">
      <w:pPr>
        <w:pStyle w:val="Author-eListParagraph"/>
        <w:numPr>
          <w:ilvl w:val="0"/>
          <w:numId w:val="324"/>
        </w:numPr>
        <w:jc w:val="both"/>
      </w:pPr>
    </w:p>
    <w:p w14:paraId="48FC381A" w14:textId="77777777" w:rsidR="0092790B" w:rsidRDefault="0092790B" w:rsidP="0092790B">
      <w:pPr>
        <w:pStyle w:val="Author-eListParagraph"/>
        <w:numPr>
          <w:ilvl w:val="0"/>
          <w:numId w:val="324"/>
        </w:numPr>
        <w:jc w:val="both"/>
      </w:pPr>
      <w:r>
        <w:t>Conçus comme portes </w:t>
      </w:r>
      <w:r>
        <w:rPr>
          <w:rStyle w:val="optioncarChar"/>
        </w:rPr>
        <w:t>pivotantes </w:t>
      </w:r>
      <w:r>
        <w:t>(par défaut)</w:t>
      </w:r>
      <w:r>
        <w:rPr>
          <w:rStyle w:val="optioncarChar"/>
        </w:rPr>
        <w:t xml:space="preserve"> / va-et-vient / ***</w:t>
      </w:r>
      <w:r>
        <w:t xml:space="preserve">. Elles se composent </w:t>
      </w:r>
      <w:proofErr w:type="gramStart"/>
      <w:r>
        <w:t>de </w:t>
      </w:r>
      <w:r>
        <w:rPr>
          <w:rStyle w:val="optioncarChar"/>
        </w:rPr>
        <w:t>un</w:t>
      </w:r>
      <w:proofErr w:type="gramEnd"/>
      <w:r>
        <w:rPr>
          <w:rStyle w:val="optioncarChar"/>
        </w:rPr>
        <w:t xml:space="preserve"> panneau </w:t>
      </w:r>
      <w:r>
        <w:t>(par défaut)</w:t>
      </w:r>
      <w:r>
        <w:rPr>
          <w:rStyle w:val="optioncarChar"/>
        </w:rPr>
        <w:t xml:space="preserve"> / deux panneaux / ***</w:t>
      </w:r>
      <w:r>
        <w:t>, les vantaux des portes et les huisseries sont semblables aux portes ouvrantes ordinaires, seuls le mode de suspension et les quincailleries correspondantes sont adaptés au concept des portes battantes.</w:t>
      </w:r>
    </w:p>
    <w:p w14:paraId="0F011437" w14:textId="77777777" w:rsidR="0092790B" w:rsidRDefault="0092790B" w:rsidP="0092790B">
      <w:pPr>
        <w:pStyle w:val="Author-eListParagraph"/>
        <w:numPr>
          <w:ilvl w:val="0"/>
          <w:numId w:val="324"/>
        </w:numPr>
        <w:jc w:val="both"/>
      </w:pPr>
    </w:p>
    <w:p w14:paraId="3771427F" w14:textId="77777777" w:rsidR="0092790B" w:rsidRDefault="0092790B" w:rsidP="0092790B">
      <w:pPr>
        <w:pStyle w:val="Author-eListParagraph"/>
        <w:numPr>
          <w:ilvl w:val="0"/>
          <w:numId w:val="324"/>
        </w:numPr>
        <w:jc w:val="both"/>
      </w:pPr>
      <w:r>
        <w:t>L'ensemble porte résistant au feu est conforme à la [NIT 234]. </w:t>
      </w:r>
    </w:p>
    <w:p w14:paraId="0F10C4AD" w14:textId="77777777" w:rsidR="0092790B" w:rsidRDefault="0092790B" w:rsidP="0092790B">
      <w:pPr>
        <w:pStyle w:val="pheading"/>
      </w:pPr>
      <w:r>
        <w:t>- Finitions</w:t>
      </w:r>
    </w:p>
    <w:p w14:paraId="1155DFB7" w14:textId="77777777" w:rsidR="0092790B" w:rsidRDefault="0092790B" w:rsidP="0092790B">
      <w:pPr>
        <w:jc w:val="both"/>
      </w:pPr>
      <w:r>
        <w:t>L'ensemble est destiné à être </w:t>
      </w:r>
      <w:r>
        <w:rPr>
          <w:rStyle w:val="optioncarChar"/>
        </w:rPr>
        <w:t xml:space="preserve">peint </w:t>
      </w:r>
      <w:r>
        <w:t xml:space="preserve">(par défaut) </w:t>
      </w:r>
      <w:r>
        <w:rPr>
          <w:rStyle w:val="optioncarChar"/>
        </w:rPr>
        <w:t>/ vernis / ***</w:t>
      </w:r>
      <w:r>
        <w:t> selon l'élément 81.22 Finitions / décorations intérieures de surface en bois (menuiseries intérieures, murs, plafonds).</w:t>
      </w:r>
    </w:p>
    <w:p w14:paraId="2674322B" w14:textId="77777777" w:rsidR="0092790B" w:rsidRDefault="0092790B" w:rsidP="0092790B">
      <w:pPr>
        <w:jc w:val="both"/>
      </w:pPr>
      <w:r>
        <w:t>Pour les menuiseries, les défauts des menuiseries bois définis dans les [STS 52.1] sont acceptables.</w:t>
      </w:r>
    </w:p>
    <w:p w14:paraId="52B5686C" w14:textId="77777777" w:rsidR="0092790B" w:rsidRDefault="0092790B" w:rsidP="0092790B">
      <w:pPr>
        <w:jc w:val="both"/>
      </w:pPr>
      <w:r>
        <w:t>Pour les menuiseries de réemploi, les défauts complémentaires sont présentés au maitre d’ouvrage pour acceptation.</w:t>
      </w:r>
    </w:p>
    <w:p w14:paraId="1473D80B" w14:textId="77777777" w:rsidR="0092790B" w:rsidRDefault="0092790B" w:rsidP="0092790B">
      <w:pPr>
        <w:pStyle w:val="pheading"/>
      </w:pPr>
      <w:r>
        <w:t>EXÉCUTION / MISE EN ŒUVRE</w:t>
      </w:r>
    </w:p>
    <w:p w14:paraId="3B33EB8C" w14:textId="77777777" w:rsidR="0092790B" w:rsidRDefault="0092790B" w:rsidP="0092790B">
      <w:pPr>
        <w:pStyle w:val="pheading"/>
      </w:pPr>
      <w:r>
        <w:t>- Prescriptions générales</w:t>
      </w:r>
    </w:p>
    <w:p w14:paraId="51E0339F" w14:textId="77777777" w:rsidR="0092790B" w:rsidRDefault="0092790B" w:rsidP="0092790B">
      <w:pPr>
        <w:jc w:val="both"/>
      </w:pPr>
      <w:r>
        <w:t xml:space="preserve">La pose des portes en bois massif correspond aux prescriptions telles que décrites dans l'élément </w:t>
      </w:r>
      <w:hyperlink w:anchor="913" w:history="1">
        <w:r>
          <w:t>55.2 Portes intérieures</w:t>
        </w:r>
      </w:hyperlink>
      <w:r>
        <w:t>.</w:t>
      </w:r>
    </w:p>
    <w:p w14:paraId="21294BD5" w14:textId="77777777" w:rsidR="0092790B" w:rsidRDefault="0092790B" w:rsidP="0092790B">
      <w:pPr>
        <w:pStyle w:val="pheading"/>
      </w:pPr>
      <w:r>
        <w:t>- Notes d’exécution complémentaires</w:t>
      </w:r>
    </w:p>
    <w:p w14:paraId="484EE187" w14:textId="77777777" w:rsidR="0092790B" w:rsidRDefault="0092790B" w:rsidP="0092790B">
      <w:pPr>
        <w:jc w:val="both"/>
      </w:pPr>
      <w:r>
        <w:rPr>
          <w:rStyle w:val="facultChar"/>
        </w:rPr>
        <w:t xml:space="preserve">Pour la continuité de l’étanchéité à l’air, le resserrage est muni </w:t>
      </w:r>
      <w:r>
        <w:rPr>
          <w:rStyle w:val="optioncarChar"/>
        </w:rPr>
        <w:t>d’un kit de mastic </w:t>
      </w:r>
      <w:r>
        <w:t>(par défaut)</w:t>
      </w:r>
      <w:r>
        <w:rPr>
          <w:rStyle w:val="optioncarChar"/>
        </w:rPr>
        <w:t> / d’une membrane / d’un profilé de resserrage / ***</w:t>
      </w:r>
      <w:r>
        <w:rPr>
          <w:rStyle w:val="facultChar"/>
        </w:rPr>
        <w:t>.</w:t>
      </w:r>
    </w:p>
    <w:p w14:paraId="152EC5E5" w14:textId="77777777" w:rsidR="0092790B" w:rsidRDefault="0092790B" w:rsidP="0092790B">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3E6AB177" w14:textId="77777777" w:rsidR="0092790B" w:rsidRDefault="0092790B" w:rsidP="0092790B">
      <w:pPr>
        <w:pStyle w:val="pheading"/>
      </w:pPr>
      <w:r>
        <w:t>DOCUMENTS DE RÉFÉRENCE COMPLÉMENTAIRES</w:t>
      </w:r>
    </w:p>
    <w:p w14:paraId="1E2702D1" w14:textId="77777777" w:rsidR="0092790B" w:rsidRDefault="0092790B" w:rsidP="0092790B">
      <w:pPr>
        <w:pStyle w:val="pheading"/>
      </w:pPr>
      <w:r>
        <w:t>- Matériau</w:t>
      </w:r>
    </w:p>
    <w:p w14:paraId="59A3C492" w14:textId="77777777" w:rsidR="0092790B" w:rsidRDefault="0092790B" w:rsidP="0092790B">
      <w:r>
        <w:t>[STS 52.1, Menuiseries extérieures en bois]</w:t>
      </w:r>
    </w:p>
    <w:p w14:paraId="7AB8FB2A" w14:textId="77777777" w:rsidR="0092790B" w:rsidRDefault="0092790B" w:rsidP="0092790B">
      <w:pPr>
        <w:pStyle w:val="pheading"/>
      </w:pPr>
      <w:r>
        <w:t>MESURAGE</w:t>
      </w:r>
    </w:p>
    <w:p w14:paraId="25886A34" w14:textId="77777777" w:rsidR="0092790B" w:rsidRDefault="0092790B" w:rsidP="0092790B">
      <w:pPr>
        <w:pStyle w:val="pheading"/>
      </w:pPr>
      <w:r>
        <w:t xml:space="preserve">- unité de </w:t>
      </w:r>
      <w:proofErr w:type="gramStart"/>
      <w:r>
        <w:t>mesure:</w:t>
      </w:r>
      <w:proofErr w:type="gramEnd"/>
    </w:p>
    <w:p w14:paraId="7D5F0EC0" w14:textId="77777777" w:rsidR="0092790B" w:rsidRDefault="0092790B" w:rsidP="0092790B">
      <w:proofErr w:type="gramStart"/>
      <w:r>
        <w:rPr>
          <w:rStyle w:val="optioncarChar"/>
        </w:rPr>
        <w:t>pc</w:t>
      </w:r>
      <w:proofErr w:type="gramEnd"/>
      <w:r>
        <w:rPr>
          <w:rStyle w:val="optioncarChar"/>
        </w:rPr>
        <w:t xml:space="preserve"> </w:t>
      </w:r>
      <w:r>
        <w:t>(par défaut)</w:t>
      </w:r>
      <w:r>
        <w:rPr>
          <w:rStyle w:val="optioncarChar"/>
        </w:rPr>
        <w:t xml:space="preserve"> / m² / m </w:t>
      </w:r>
    </w:p>
    <w:p w14:paraId="42C5CEFD" w14:textId="77777777" w:rsidR="0092790B" w:rsidRDefault="0092790B" w:rsidP="0092790B">
      <w:r>
        <w:rPr>
          <w:b/>
          <w:i/>
        </w:rPr>
        <w:t>(Soit par défaut)</w:t>
      </w:r>
    </w:p>
    <w:p w14:paraId="39A2A7D6" w14:textId="77777777" w:rsidR="0092790B" w:rsidRDefault="0092790B" w:rsidP="0092790B">
      <w:r>
        <w:rPr>
          <w:rStyle w:val="soitChar"/>
        </w:rPr>
        <w:t>1. pc, tout compris</w:t>
      </w:r>
    </w:p>
    <w:p w14:paraId="300D941C" w14:textId="77777777" w:rsidR="0092790B" w:rsidRDefault="0092790B" w:rsidP="0092790B">
      <w:r>
        <w:rPr>
          <w:b/>
          <w:i/>
        </w:rPr>
        <w:t>(Soit)</w:t>
      </w:r>
    </w:p>
    <w:p w14:paraId="13F7C812" w14:textId="77777777" w:rsidR="0092790B" w:rsidRDefault="0092790B" w:rsidP="0092790B">
      <w:r>
        <w:rPr>
          <w:rStyle w:val="soitChar"/>
        </w:rPr>
        <w:t>2. m²</w:t>
      </w:r>
    </w:p>
    <w:p w14:paraId="23C32279" w14:textId="77777777" w:rsidR="0092790B" w:rsidRDefault="0092790B" w:rsidP="0092790B">
      <w:r>
        <w:rPr>
          <w:b/>
          <w:i/>
        </w:rPr>
        <w:t>(Soit)</w:t>
      </w:r>
    </w:p>
    <w:p w14:paraId="100E3DD2" w14:textId="77777777" w:rsidR="0092790B" w:rsidRDefault="0092790B" w:rsidP="0092790B">
      <w:r>
        <w:rPr>
          <w:rStyle w:val="soitChar"/>
        </w:rPr>
        <w:t>3. m pour l’encadrement</w:t>
      </w:r>
    </w:p>
    <w:p w14:paraId="0D666E2B" w14:textId="77777777" w:rsidR="0092790B" w:rsidRDefault="0092790B" w:rsidP="0092790B">
      <w:pPr>
        <w:pStyle w:val="pheading"/>
      </w:pPr>
      <w:r>
        <w:t xml:space="preserve">- code de </w:t>
      </w:r>
      <w:proofErr w:type="gramStart"/>
      <w:r>
        <w:t>mesurage:</w:t>
      </w:r>
      <w:proofErr w:type="gramEnd"/>
    </w:p>
    <w:p w14:paraId="2D9D2909" w14:textId="77777777" w:rsidR="0092790B" w:rsidRDefault="0092790B" w:rsidP="0092790B">
      <w:pPr>
        <w:jc w:val="both"/>
      </w:pPr>
      <w:r>
        <w:rPr>
          <w:rStyle w:val="optioncarChar"/>
        </w:rPr>
        <w:t>A la pièce - ensemble menuisé tout compris </w:t>
      </w:r>
      <w:r>
        <w:t>(par défaut)</w:t>
      </w:r>
      <w:r>
        <w:rPr>
          <w:rStyle w:val="optioncarChar"/>
        </w:rPr>
        <w:t xml:space="preserve"> / Surface nette / Longueur nette - éléments séparés</w:t>
      </w:r>
    </w:p>
    <w:p w14:paraId="013C07B4" w14:textId="77777777" w:rsidR="0092790B" w:rsidRDefault="0092790B" w:rsidP="0092790B">
      <w:pPr>
        <w:ind w:left="567"/>
        <w:jc w:val="both"/>
      </w:pPr>
      <w:r>
        <w:rPr>
          <w:b/>
          <w:i/>
        </w:rPr>
        <w:t>(Soit par défaut)</w:t>
      </w:r>
    </w:p>
    <w:p w14:paraId="7700382A" w14:textId="77777777" w:rsidR="0092790B" w:rsidRDefault="0092790B" w:rsidP="0092790B">
      <w:pPr>
        <w:ind w:left="567"/>
        <w:jc w:val="both"/>
      </w:pPr>
      <w:r>
        <w:rPr>
          <w:rStyle w:val="soitChar"/>
        </w:rPr>
        <w:t xml:space="preserve">1. </w:t>
      </w:r>
      <w:r>
        <w:rPr>
          <w:rStyle w:val="soitChar"/>
          <w:u w:val="single"/>
        </w:rPr>
        <w:t>A la pièce - ensemble menuisé tout compris :</w:t>
      </w:r>
      <w:r>
        <w:rPr>
          <w:rStyle w:val="soitChar"/>
        </w:rPr>
        <w:t> les portes intérieures sont considérées comme un ensemble complet, y compris tous les accessoires, encadrements, feuilles de porte, quincaillerie, vitrage, impostes, … (portes résistant au feu). Quantité nette, ventilé selon les dimensions des portes et l'épaisseur des cloisons intérieures et, le cas échéant, selon la classification (nature, sens d'ouverture, emplacement, prestations particulières, dimensions, forme et aspect) ventilé selon neuf et/ou de réemploi. S’il s’agit de réemploi, distinguer : avec ou sans fourniture.</w:t>
      </w:r>
    </w:p>
    <w:p w14:paraId="5E7790CD" w14:textId="77777777" w:rsidR="0092790B" w:rsidRDefault="0092790B" w:rsidP="0092790B">
      <w:pPr>
        <w:ind w:left="567"/>
        <w:jc w:val="both"/>
      </w:pPr>
      <w:r>
        <w:rPr>
          <w:b/>
          <w:i/>
        </w:rPr>
        <w:t>(Soit)</w:t>
      </w:r>
    </w:p>
    <w:p w14:paraId="2BFB0348" w14:textId="77777777" w:rsidR="0092790B" w:rsidRDefault="0092790B" w:rsidP="0092790B">
      <w:pPr>
        <w:ind w:left="567"/>
        <w:jc w:val="both"/>
      </w:pPr>
      <w:r>
        <w:rPr>
          <w:rStyle w:val="soitChar"/>
        </w:rPr>
        <w:t xml:space="preserve">2.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d'adjudication, ventilé selon neuf et/ou de réemploi. S’il s’agit de réemploi, distinguer : avec ou sans fourniture.</w:t>
      </w:r>
    </w:p>
    <w:p w14:paraId="57B9AFD4" w14:textId="77777777" w:rsidR="0092790B" w:rsidRDefault="0092790B" w:rsidP="0092790B">
      <w:pPr>
        <w:ind w:left="567"/>
        <w:jc w:val="both"/>
      </w:pPr>
      <w:r>
        <w:rPr>
          <w:b/>
          <w:i/>
        </w:rPr>
        <w:t>(Soit)</w:t>
      </w:r>
    </w:p>
    <w:p w14:paraId="099B4D95" w14:textId="77777777" w:rsidR="0092790B" w:rsidRDefault="0092790B" w:rsidP="0092790B">
      <w:pPr>
        <w:ind w:left="567"/>
        <w:jc w:val="both"/>
      </w:pPr>
      <w:r>
        <w:rPr>
          <w:rStyle w:val="soitChar"/>
        </w:rPr>
        <w:t xml:space="preserve">3. </w:t>
      </w:r>
      <w:r>
        <w:rPr>
          <w:rStyle w:val="soitChar"/>
          <w:u w:val="single"/>
        </w:rPr>
        <w:t>Longueur nette - éléments séparés :</w:t>
      </w:r>
      <w:r>
        <w:rPr>
          <w:rStyle w:val="soitChar"/>
        </w:rPr>
        <w:t xml:space="preserve"> les encadrements et les feuilles de portes sont considérés séparément.</w:t>
      </w:r>
    </w:p>
    <w:p w14:paraId="25FC0062" w14:textId="77777777" w:rsidR="0092790B" w:rsidRDefault="0092790B" w:rsidP="0092790B">
      <w:pPr>
        <w:ind w:left="567"/>
        <w:jc w:val="both"/>
      </w:pPr>
      <w:r>
        <w:rPr>
          <w:rStyle w:val="soitChar"/>
        </w:rPr>
        <w:t>Encadrements : éventuellement ventilés selon le type ou modèle, ventilé selon les dimensions de la porte et l'épaisseur de la paroi intérieure et, le cas échéant, selon le type ou le modèle (nature, sens d'ouverture, emplacement, prestations particulières, dimensions, forme et aspect), y compris les trous pour les gâches et les caches en métal ainsi que les suspensions.</w:t>
      </w:r>
    </w:p>
    <w:p w14:paraId="4FA76C5E" w14:textId="77777777" w:rsidR="0092790B" w:rsidRDefault="0092790B" w:rsidP="0092790B">
      <w:pPr>
        <w:ind w:left="567"/>
        <w:jc w:val="both"/>
      </w:pPr>
      <w:r>
        <w:rPr>
          <w:rStyle w:val="soitChar"/>
        </w:rPr>
        <w:t xml:space="preserve">Feuilles de porte : le cas échéant, ventilé selon le type ou le modèle, ventilé selon les dimensions des portes (indépendamment de la hauteur) et l'épaisseur des cloisons </w:t>
      </w:r>
      <w:proofErr w:type="gramStart"/>
      <w:r>
        <w:rPr>
          <w:rStyle w:val="soitChar"/>
        </w:rPr>
        <w:t>intérieures  et</w:t>
      </w:r>
      <w:proofErr w:type="gramEnd"/>
      <w:r>
        <w:rPr>
          <w:rStyle w:val="soitChar"/>
        </w:rPr>
        <w:t>, le cas échéant, selon le type ou le modèle (nature, sens d'ouverture, emplacement, prestations particulières, dimensions, forme et aspect). Toute la quincaillerie, les éléments de remplissage sont compris dans le prix unitaire.</w:t>
      </w:r>
    </w:p>
    <w:p w14:paraId="64F537E6" w14:textId="77777777" w:rsidR="0092790B" w:rsidRDefault="0092790B" w:rsidP="0092790B">
      <w:pPr>
        <w:ind w:left="567"/>
        <w:jc w:val="both"/>
      </w:pPr>
      <w:r>
        <w:rPr>
          <w:rStyle w:val="soitChar"/>
        </w:rPr>
        <w:t>Ventilé selon neuf et/ou de réemploi. S’il s’agit de réemploi, distinguer : avec ou sans fourniture.</w:t>
      </w:r>
    </w:p>
    <w:p w14:paraId="2E6E6605" w14:textId="77777777" w:rsidR="0092790B" w:rsidRDefault="0092790B" w:rsidP="0092790B"/>
    <w:p w14:paraId="5C4CA422" w14:textId="77777777" w:rsidR="0092790B" w:rsidRDefault="0092790B" w:rsidP="0092790B">
      <w:pPr>
        <w:jc w:val="both"/>
      </w:pPr>
      <w:r>
        <w:t>Les vantaux de portes de 630 - 730 et 830 mm de largeur peuvent être pris ensemble pour le mesurage.</w:t>
      </w:r>
    </w:p>
    <w:p w14:paraId="03418FC9" w14:textId="77777777" w:rsidR="0092790B" w:rsidRDefault="0092790B" w:rsidP="0092790B">
      <w:pPr>
        <w:jc w:val="both"/>
      </w:pPr>
      <w:r>
        <w:t>Les quincailleries dont la fourniture et la mise en œuvre sont comprises peuvent être décrites dans d'autres postes mais sont toujours comprises dans le prix des portes.</w:t>
      </w:r>
    </w:p>
    <w:p w14:paraId="0535C6EC" w14:textId="77777777" w:rsidR="0092790B" w:rsidRDefault="0092790B" w:rsidP="0092790B">
      <w:pPr>
        <w:pStyle w:val="pheading"/>
      </w:pPr>
      <w:r>
        <w:t xml:space="preserve">- nature du </w:t>
      </w:r>
      <w:proofErr w:type="gramStart"/>
      <w:r>
        <w:t>marché:</w:t>
      </w:r>
      <w:proofErr w:type="gramEnd"/>
    </w:p>
    <w:p w14:paraId="7B1D085A" w14:textId="77777777" w:rsidR="0092790B" w:rsidRDefault="0092790B" w:rsidP="0092790B">
      <w:r>
        <w:rPr>
          <w:rStyle w:val="optioncarChar"/>
        </w:rPr>
        <w:t xml:space="preserve">QF </w:t>
      </w:r>
      <w:r>
        <w:t xml:space="preserve">(par défaut) </w:t>
      </w:r>
      <w:r>
        <w:rPr>
          <w:rStyle w:val="optioncarChar"/>
        </w:rPr>
        <w:t>/ QP</w:t>
      </w:r>
    </w:p>
    <w:p w14:paraId="23D65382" w14:textId="77777777" w:rsidR="0092790B" w:rsidRDefault="0092790B" w:rsidP="0092790B">
      <w:r>
        <w:rPr>
          <w:b/>
          <w:i/>
        </w:rPr>
        <w:t>(Soit par défaut)</w:t>
      </w:r>
    </w:p>
    <w:p w14:paraId="704E5F4A" w14:textId="77777777" w:rsidR="0092790B" w:rsidRDefault="0092790B" w:rsidP="0092790B">
      <w:r>
        <w:rPr>
          <w:rStyle w:val="soitChar"/>
        </w:rPr>
        <w:t>1. 2. 3 QF</w:t>
      </w:r>
    </w:p>
    <w:p w14:paraId="09AA9B83" w14:textId="77777777" w:rsidR="0092790B" w:rsidRDefault="0092790B" w:rsidP="0092790B">
      <w:r>
        <w:rPr>
          <w:b/>
          <w:i/>
        </w:rPr>
        <w:t>(Soit)</w:t>
      </w:r>
    </w:p>
    <w:p w14:paraId="711CAD5B" w14:textId="77777777" w:rsidR="0092790B" w:rsidRDefault="0092790B" w:rsidP="0092790B">
      <w:r>
        <w:rPr>
          <w:rStyle w:val="soitChar"/>
        </w:rPr>
        <w:t>1. 2. 3. QP</w:t>
      </w:r>
    </w:p>
    <w:p w14:paraId="743361CF" w14:textId="77777777" w:rsidR="0092790B" w:rsidRDefault="0092790B" w:rsidP="0092790B">
      <w:pPr>
        <w:pStyle w:val="Author-eSectionHeading4"/>
      </w:pPr>
      <w:bookmarkStart w:id="96" w:name="_Toc82620067"/>
      <w:bookmarkStart w:id="97" w:name="_Toc82620976"/>
      <w:r>
        <w:t>55.23 Portes intérieures en acier</w:t>
      </w:r>
      <w:bookmarkEnd w:id="96"/>
      <w:bookmarkEnd w:id="97"/>
    </w:p>
    <w:p w14:paraId="723C35D0" w14:textId="77777777" w:rsidR="0092790B" w:rsidRDefault="0092790B" w:rsidP="0092790B">
      <w:pPr>
        <w:pStyle w:val="pheading"/>
      </w:pPr>
      <w:r>
        <w:t>DESCRIPTION</w:t>
      </w:r>
    </w:p>
    <w:p w14:paraId="0AE950E5" w14:textId="77777777" w:rsidR="0092790B" w:rsidRDefault="0092790B" w:rsidP="0092790B">
      <w:pPr>
        <w:pStyle w:val="pheading"/>
      </w:pPr>
      <w:r>
        <w:t>- Définition / Comprend</w:t>
      </w:r>
    </w:p>
    <w:p w14:paraId="33D11D0F" w14:textId="77777777" w:rsidR="0092790B" w:rsidRDefault="0092790B" w:rsidP="0092790B">
      <w:pPr>
        <w:jc w:val="both"/>
      </w:pPr>
      <w:r>
        <w:t>Ce sous-titre comprend la fourniture (hors matériaux récupérés du même site) et la pose de tous les éléments nécessaires à la composition des portes intérieures en acier,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  </w:t>
      </w:r>
    </w:p>
    <w:p w14:paraId="7854A74E" w14:textId="77777777" w:rsidR="0092790B" w:rsidRDefault="0092790B" w:rsidP="0092790B">
      <w:pPr>
        <w:pStyle w:val="Author-eListParagraph"/>
        <w:numPr>
          <w:ilvl w:val="0"/>
          <w:numId w:val="325"/>
        </w:numPr>
        <w:jc w:val="both"/>
      </w:pPr>
      <w:proofErr w:type="gramStart"/>
      <w:r>
        <w:t>le</w:t>
      </w:r>
      <w:proofErr w:type="gramEnd"/>
      <w:r>
        <w:t xml:space="preserve"> relevé, soit la vérification sur place des dimensions exactes;</w:t>
      </w:r>
    </w:p>
    <w:p w14:paraId="62A359E3" w14:textId="77777777" w:rsidR="0092790B" w:rsidRDefault="0092790B" w:rsidP="0092790B">
      <w:pPr>
        <w:pStyle w:val="Author-eListParagraph"/>
        <w:numPr>
          <w:ilvl w:val="0"/>
          <w:numId w:val="325"/>
        </w:numPr>
        <w:jc w:val="both"/>
      </w:pPr>
      <w:proofErr w:type="gramStart"/>
      <w:r>
        <w:t>le</w:t>
      </w:r>
      <w:proofErr w:type="gramEnd"/>
      <w:r>
        <w:t xml:space="preserve"> montage des profils de portes et leur encrage , y compris toute la quincaillerie;</w:t>
      </w:r>
    </w:p>
    <w:p w14:paraId="2FBC51BA" w14:textId="77777777" w:rsidR="0092790B" w:rsidRDefault="0092790B" w:rsidP="0092790B">
      <w:pPr>
        <w:pStyle w:val="Author-eListParagraph"/>
        <w:numPr>
          <w:ilvl w:val="0"/>
          <w:numId w:val="325"/>
        </w:numPr>
        <w:jc w:val="both"/>
      </w:pPr>
      <w:proofErr w:type="gramStart"/>
      <w:r>
        <w:t>la</w:t>
      </w:r>
      <w:proofErr w:type="gramEnd"/>
      <w:r>
        <w:t xml:space="preserve"> fourniture et la pose des éléments de remplissage, y compris les cales, les parcloses et les étanchéités;</w:t>
      </w:r>
    </w:p>
    <w:p w14:paraId="66981480" w14:textId="77777777" w:rsidR="0092790B" w:rsidRDefault="0092790B" w:rsidP="0092790B">
      <w:pPr>
        <w:pStyle w:val="Author-eListParagraph"/>
        <w:numPr>
          <w:ilvl w:val="0"/>
          <w:numId w:val="325"/>
        </w:numPr>
        <w:jc w:val="both"/>
      </w:pPr>
      <w:proofErr w:type="gramStart"/>
      <w:r>
        <w:t>la</w:t>
      </w:r>
      <w:proofErr w:type="gramEnd"/>
      <w:r>
        <w:t xml:space="preserve"> fourniture et la pose, y compris tous les moyens de fixation et/ou de suspension, ainsi que tous les ragréages étanches, la huisserie et la finition des joints entre la menuiserie et le gros-œuvre, … ;</w:t>
      </w:r>
    </w:p>
    <w:p w14:paraId="73575AB9" w14:textId="77777777" w:rsidR="0092790B" w:rsidRDefault="0092790B" w:rsidP="0092790B">
      <w:pPr>
        <w:pStyle w:val="pheading"/>
      </w:pPr>
      <w:r>
        <w:t>- Remarques importantes</w:t>
      </w:r>
    </w:p>
    <w:p w14:paraId="79405E72" w14:textId="77777777" w:rsidR="0092790B" w:rsidRDefault="0092790B" w:rsidP="0092790B">
      <w:pPr>
        <w:jc w:val="both"/>
      </w:pPr>
      <w:r>
        <w:t>Il est possible que certains de ces éléments soient décrits dans des articles séparés (quincaillerie, vitrage, …). Toutefois, sauf indication contraire dans le métré récapitulatif, ils sont toujours compris dans le prix unitaire.</w:t>
      </w:r>
    </w:p>
    <w:p w14:paraId="35742357" w14:textId="77777777" w:rsidR="0092790B" w:rsidRDefault="0092790B" w:rsidP="0092790B">
      <w:pPr>
        <w:jc w:val="both"/>
      </w:pPr>
      <w:r>
        <w:t>Les éventuels travaux de démontage de la menuiserie extérieure existante, sont compris dans un poste séparé.</w:t>
      </w:r>
    </w:p>
    <w:p w14:paraId="437C980C" w14:textId="77777777" w:rsidR="0092790B" w:rsidRDefault="0092790B" w:rsidP="0092790B">
      <w:pPr>
        <w:pStyle w:val="pheading"/>
      </w:pPr>
      <w:r>
        <w:t>MATÉRIAUX</w:t>
      </w:r>
    </w:p>
    <w:p w14:paraId="1DE1DD3A" w14:textId="77777777" w:rsidR="0092790B" w:rsidRDefault="0092790B" w:rsidP="0092790B">
      <w:pPr>
        <w:jc w:val="both"/>
      </w:pPr>
      <w:r>
        <w:t>Les portes se composent d'un ou de plusieurs vantaux en acier dans une huisserie en acier. Les profils des portes sont des profils tubulaires ou pliés en acier composite ou non traité laminés à froid, exempts de défauts de laminage, de compression ou de coulage et sans soudures extérieures visibles.</w:t>
      </w:r>
    </w:p>
    <w:p w14:paraId="7CF0BDE1" w14:textId="77777777" w:rsidR="0092790B" w:rsidRDefault="0092790B" w:rsidP="0092790B">
      <w:pPr>
        <w:jc w:val="both"/>
      </w:pPr>
      <w:r>
        <w:t>Pour l'usinage, le traitement et la pose des profils préformés, il y a lieu de tenir compte de la documentation technique accompagnant le produit.  </w:t>
      </w:r>
    </w:p>
    <w:p w14:paraId="3AB14957" w14:textId="77777777" w:rsidR="0092790B" w:rsidRDefault="0092790B" w:rsidP="0092790B">
      <w:pPr>
        <w:jc w:val="both"/>
      </w:pPr>
      <w:r>
        <w:t>Les tôles utilisées pour les vantaux et pour les huisseries sont en tôles d’acier électrozinguée, galvanisée ou en acier inoxydable.</w:t>
      </w:r>
    </w:p>
    <w:p w14:paraId="3E5757F6" w14:textId="77777777" w:rsidR="0092790B" w:rsidRDefault="0092790B" w:rsidP="0092790B">
      <w:pPr>
        <w:jc w:val="both"/>
      </w:pPr>
      <w:r>
        <w:t>Le remplissage des vantaux est composé de laine de roche, de panneaux en polymère de nids d’abeille ou de panneaux composites Ces compositions permettre d’atteindre les performances définies dans la [NBN EN 14351 série] et reprise dans les [STS 53.1], de résistance au feu, de résistance à l’effraction, aux balles ou à l’explosion.</w:t>
      </w:r>
    </w:p>
    <w:p w14:paraId="37D64B8A" w14:textId="77777777" w:rsidR="0092790B" w:rsidRDefault="0092790B" w:rsidP="0092790B">
      <w:pPr>
        <w:jc w:val="both"/>
      </w:pPr>
      <w:r>
        <w:t>Les portes sont munies de plaques de renforts éventuelles pour atteindre la résistance voulue.</w:t>
      </w:r>
    </w:p>
    <w:p w14:paraId="331CB870" w14:textId="77777777" w:rsidR="0092790B" w:rsidRDefault="0092790B" w:rsidP="0092790B">
      <w:pPr>
        <w:jc w:val="both"/>
      </w:pPr>
      <w:r>
        <w:t>Pour des performances de résistance au feu, un produit intumescent est placé sur le pourtour du cadre et ou le pourtour du vantail.</w:t>
      </w:r>
    </w:p>
    <w:p w14:paraId="6FDC6937" w14:textId="77777777" w:rsidR="0092790B" w:rsidRDefault="0092790B" w:rsidP="0092790B">
      <w:pPr>
        <w:jc w:val="both"/>
      </w:pPr>
      <w:r>
        <w:t>Le produit intumescent est protégé pour éviter toute dégradation due à l’humidité ou aux produits de nettoyage.</w:t>
      </w:r>
    </w:p>
    <w:p w14:paraId="75BD5C96" w14:textId="77777777" w:rsidR="0092790B" w:rsidRDefault="0092790B" w:rsidP="0092790B">
      <w:pPr>
        <w:jc w:val="both"/>
      </w:pPr>
      <w:r>
        <w:t xml:space="preserve">Les éléments de remplissage (panneaux, </w:t>
      </w:r>
      <w:proofErr w:type="gramStart"/>
      <w:r>
        <w:t>vitrages,…</w:t>
      </w:r>
      <w:proofErr w:type="gramEnd"/>
      <w:r>
        <w:t xml:space="preserve"> ) et tout élément d’intégration garantissent la continuité des performances ‘de la porte.</w:t>
      </w:r>
    </w:p>
    <w:p w14:paraId="7C95DF33" w14:textId="77777777" w:rsidR="0092790B" w:rsidRDefault="0092790B" w:rsidP="0092790B">
      <w:pPr>
        <w:jc w:val="both"/>
      </w:pPr>
      <w:r>
        <w:t xml:space="preserve">Les portes doubles sont munies de </w:t>
      </w:r>
      <w:proofErr w:type="spellStart"/>
      <w:r>
        <w:t>mauclair</w:t>
      </w:r>
      <w:proofErr w:type="spellEnd"/>
      <w:r>
        <w:t xml:space="preserve"> au niveau du profil de contact.</w:t>
      </w:r>
    </w:p>
    <w:p w14:paraId="1CA09959" w14:textId="77777777" w:rsidR="0092790B" w:rsidRDefault="0092790B" w:rsidP="0092790B">
      <w:pPr>
        <w:jc w:val="both"/>
      </w:pPr>
      <w:r>
        <w:t xml:space="preserve">Les </w:t>
      </w:r>
      <w:proofErr w:type="spellStart"/>
      <w:r>
        <w:t>mauclairs</w:t>
      </w:r>
      <w:proofErr w:type="spellEnd"/>
      <w:r>
        <w:t xml:space="preserve"> sont vissés ou soudés aux profils du vantail.</w:t>
      </w:r>
    </w:p>
    <w:p w14:paraId="58279B83" w14:textId="77777777" w:rsidR="0092790B" w:rsidRDefault="0092790B" w:rsidP="0092790B">
      <w:pPr>
        <w:jc w:val="both"/>
      </w:pPr>
      <w:r>
        <w:t>Chaque porte neuve ou de réemploi répondent aux exigences d’efforts de manœuvre définies selon les [STS 53.1].</w:t>
      </w:r>
    </w:p>
    <w:p w14:paraId="0285C291" w14:textId="77777777" w:rsidR="0092790B" w:rsidRDefault="0092790B" w:rsidP="0092790B">
      <w:pPr>
        <w:jc w:val="both"/>
      </w:pPr>
      <w:r>
        <w:t>L'ensemble constitué de la porte et de l'encadrement satisfait à la résistance au feu prescrite selon la [NBN EN 13501-2]. Leur résistance au feu est attestée par une déclaration d'aptitude à l'utilisation selon le chapitre </w:t>
      </w:r>
      <w:hyperlink r:id="rId80" w:history="1" w:docLocation="31">
        <w:r>
          <w:t>02.42.1 Critères d'acceptabilité</w:t>
        </w:r>
      </w:hyperlink>
      <w:r>
        <w:t xml:space="preserve"> (voir également [AR 1994-07-07]).</w:t>
      </w:r>
    </w:p>
    <w:p w14:paraId="6085DD36" w14:textId="77777777" w:rsidR="0092790B" w:rsidRDefault="0092790B" w:rsidP="0092790B">
      <w:pPr>
        <w:pStyle w:val="pheading"/>
      </w:pPr>
      <w:r>
        <w:t>EXÉCUTION / MISE EN ŒUVRE</w:t>
      </w:r>
    </w:p>
    <w:p w14:paraId="0A8444BA" w14:textId="77777777" w:rsidR="0092790B" w:rsidRDefault="0092790B" w:rsidP="0092790B">
      <w:pPr>
        <w:jc w:val="both"/>
      </w:pPr>
      <w:r>
        <w:t>Afin d’obtenir les performances de résistance à l’effraction ou de résistance au feu, les épaisseurs et les compositions sont vérifiées. Ces épaisseurs satisfont aux spécifications reprises pour les performances.</w:t>
      </w:r>
    </w:p>
    <w:p w14:paraId="0F4D5177" w14:textId="77777777" w:rsidR="0092790B" w:rsidRDefault="0092790B" w:rsidP="0092790B">
      <w:pPr>
        <w:jc w:val="both"/>
      </w:pPr>
      <w:r>
        <w:t xml:space="preserve">La mise en œuvre est effectuée conformément aux prescriptions de critères d'accessibilité tels que définis dans le chapitre </w:t>
      </w:r>
      <w:hyperlink r:id="rId81" w:history="1" w:docLocation="31">
        <w:r>
          <w:t>02.42.1 Critères d'acceptabilité</w:t>
        </w:r>
      </w:hyperlink>
      <w:r>
        <w:t xml:space="preserve"> et de la documentation technique accompagnant le produit ainsi que selon les indications sur les plans et les dessins de détail.</w:t>
      </w:r>
    </w:p>
    <w:p w14:paraId="243AF70F" w14:textId="77777777" w:rsidR="0092790B" w:rsidRDefault="0092790B" w:rsidP="0092790B">
      <w:pPr>
        <w:jc w:val="both"/>
      </w:pPr>
      <w:r>
        <w:t>Si les portes sont installées en réseau, les trumeaux installés entre les portes comportent les mêmes caractéristiques que les cadres des portes et la rigidité est vérifiée par calcul. Si l’encadrement est injecté, tout profilé intermédiaire (</w:t>
      </w:r>
      <w:proofErr w:type="gramStart"/>
      <w:r>
        <w:t>trumeau,…</w:t>
      </w:r>
      <w:proofErr w:type="gramEnd"/>
      <w:r>
        <w:t>) est également injecté.  </w:t>
      </w:r>
    </w:p>
    <w:p w14:paraId="0524B01A" w14:textId="77777777" w:rsidR="0092790B" w:rsidRDefault="0092790B" w:rsidP="0092790B">
      <w:pPr>
        <w:jc w:val="both"/>
      </w:pPr>
      <w:r>
        <w:t>L’huisserie est posée afin que le vantail s’appuie sur la battée de l’huisserie. L'huisserie est positionnée dans la baie du plancher à l'aide de pattes de formes adaptées fixées au plancher à l'aide de vis et de chevilles ou coulées.</w:t>
      </w:r>
    </w:p>
    <w:p w14:paraId="6B848B04" w14:textId="77777777" w:rsidR="0092790B" w:rsidRDefault="0092790B" w:rsidP="0092790B">
      <w:pPr>
        <w:jc w:val="both"/>
      </w:pPr>
    </w:p>
    <w:p w14:paraId="56D613C9" w14:textId="77777777" w:rsidR="0092790B" w:rsidRDefault="0092790B" w:rsidP="0092790B">
      <w:pPr>
        <w:jc w:val="both"/>
      </w:pPr>
    </w:p>
    <w:p w14:paraId="6DC1DF42" w14:textId="77777777" w:rsidR="0092790B" w:rsidRDefault="0092790B" w:rsidP="0092790B">
      <w:pPr>
        <w:jc w:val="both"/>
      </w:pPr>
      <w:r>
        <w:t>Le placement des portes résistant au feu est conforme à la [NIT 234].</w:t>
      </w:r>
    </w:p>
    <w:p w14:paraId="419ECDA1" w14:textId="77777777" w:rsidR="0092790B" w:rsidRDefault="0092790B" w:rsidP="0092790B">
      <w:pPr>
        <w:jc w:val="both"/>
      </w:pPr>
      <w:r>
        <w:t>La pose des portes de réemploi est effectuée de manière conforme aux spécifications de la documentation technique originale ou aux [NIT 234] et [STS 53.1].</w:t>
      </w:r>
    </w:p>
    <w:p w14:paraId="04436DA3" w14:textId="77777777" w:rsidR="0092790B" w:rsidRDefault="0092790B" w:rsidP="0092790B">
      <w:pPr>
        <w:pStyle w:val="pheading"/>
      </w:pPr>
      <w:r>
        <w:t>CONTRÔLES</w:t>
      </w:r>
    </w:p>
    <w:p w14:paraId="29D1B905" w14:textId="77777777" w:rsidR="0092790B" w:rsidRDefault="0092790B" w:rsidP="0092790B">
      <w:r>
        <w:t>Les contrôles de placement sont repris dans la [STS 53.1].</w:t>
      </w:r>
    </w:p>
    <w:p w14:paraId="6DB3AE22" w14:textId="77777777" w:rsidR="0092790B" w:rsidRDefault="0092790B" w:rsidP="0092790B">
      <w:pPr>
        <w:pStyle w:val="pheading"/>
      </w:pPr>
      <w:r>
        <w:t>DOCUMENTS DE RÉFÉRENCE</w:t>
      </w:r>
    </w:p>
    <w:p w14:paraId="212C4CD5" w14:textId="77777777" w:rsidR="0092790B" w:rsidRDefault="0092790B" w:rsidP="0092790B">
      <w:pPr>
        <w:pStyle w:val="pheading"/>
      </w:pPr>
      <w:r>
        <w:t>- Matériau</w:t>
      </w:r>
    </w:p>
    <w:p w14:paraId="3B8C523C" w14:textId="77777777" w:rsidR="0092790B" w:rsidRDefault="0092790B" w:rsidP="0092790B">
      <w:r>
        <w:t>[STS 53.1, Portes]</w:t>
      </w:r>
    </w:p>
    <w:p w14:paraId="113B8CE2" w14:textId="77777777" w:rsidR="0092790B" w:rsidRDefault="0092790B" w:rsidP="0092790B">
      <w:r>
        <w:t xml:space="preserve">[NBN EN 13501-2, Classement au feu des produits et éléments de construction - Partie </w:t>
      </w:r>
      <w:proofErr w:type="gramStart"/>
      <w:r>
        <w:t>2:</w:t>
      </w:r>
      <w:proofErr w:type="gramEnd"/>
      <w:r>
        <w:t xml:space="preserve"> Classement à partir des données d'essais de résistance au feu à l'exclusion des produits utilisés dans les systèmes de ventilation]</w:t>
      </w:r>
    </w:p>
    <w:p w14:paraId="34987FB6" w14:textId="77777777" w:rsidR="0092790B" w:rsidRDefault="0092790B" w:rsidP="0092790B">
      <w:r>
        <w:t>[AR 1994-07-07, Arrêté royal fixant les normes de base en matière de prévention contre l'incendie et l'explosion, auxquelles les bâtiments nouveaux doivent satisfaire]</w:t>
      </w:r>
    </w:p>
    <w:p w14:paraId="59683924" w14:textId="77777777" w:rsidR="0092790B" w:rsidRDefault="0092790B" w:rsidP="0092790B">
      <w:pPr>
        <w:pStyle w:val="pheading"/>
      </w:pPr>
      <w:r>
        <w:t>- Exécution</w:t>
      </w:r>
    </w:p>
    <w:p w14:paraId="0E64F39F" w14:textId="77777777" w:rsidR="0092790B" w:rsidRDefault="0092790B" w:rsidP="0092790B">
      <w:r>
        <w:t>[NIT 234, Le placement des portes résistant au feu (remplace la NIT 185).]</w:t>
      </w:r>
    </w:p>
    <w:p w14:paraId="51E2D08F" w14:textId="77777777" w:rsidR="0092790B" w:rsidRDefault="0092790B" w:rsidP="0092790B">
      <w:r>
        <w:t>[STS 53.1, Portes]</w:t>
      </w:r>
    </w:p>
    <w:p w14:paraId="0567E7D4" w14:textId="77777777" w:rsidR="0092790B" w:rsidRDefault="0092790B" w:rsidP="0092790B">
      <w:pPr>
        <w:pStyle w:val="Author-eSectionHeading6"/>
      </w:pPr>
      <w:bookmarkStart w:id="98" w:name="_Toc82620068"/>
      <w:bookmarkStart w:id="99" w:name="_Toc82620977"/>
      <w:r>
        <w:t>55.23.1a Portes intérieures en acier SANS coupure thermique</w:t>
      </w:r>
      <w:bookmarkEnd w:id="98"/>
      <w:bookmarkEnd w:id="99"/>
    </w:p>
    <w:p w14:paraId="7E355660" w14:textId="77777777" w:rsidR="0092790B" w:rsidRDefault="0092790B" w:rsidP="0092790B">
      <w:pPr>
        <w:pStyle w:val="pheading"/>
      </w:pPr>
      <w:r>
        <w:t>DESCRIPTION</w:t>
      </w:r>
    </w:p>
    <w:p w14:paraId="5F3FA113" w14:textId="77777777" w:rsidR="0092790B" w:rsidRDefault="0092790B" w:rsidP="0092790B">
      <w:pPr>
        <w:pStyle w:val="pheading"/>
      </w:pPr>
      <w:r>
        <w:t>- Définition / Comprend</w:t>
      </w:r>
    </w:p>
    <w:p w14:paraId="27134E04" w14:textId="77777777" w:rsidR="0092790B" w:rsidRDefault="0092790B" w:rsidP="0092790B">
      <w:pPr>
        <w:jc w:val="both"/>
      </w:pPr>
      <w:r>
        <w:t>Il s’agit de la fourniture (hors matériaux récupérés du même site) et la pose de portes intérieures en acier sans coupure thermique</w:t>
      </w:r>
    </w:p>
    <w:p w14:paraId="2AA4A973" w14:textId="77777777" w:rsidR="0092790B" w:rsidRDefault="0092790B" w:rsidP="0092790B">
      <w:pPr>
        <w:jc w:val="both"/>
      </w:pPr>
      <w:r>
        <w:t>Le travail comprend notamment :</w:t>
      </w:r>
    </w:p>
    <w:p w14:paraId="0A056AE3" w14:textId="77777777" w:rsidR="0092790B" w:rsidRDefault="0092790B" w:rsidP="0092790B">
      <w:pPr>
        <w:pStyle w:val="Author-eListParagraph"/>
        <w:numPr>
          <w:ilvl w:val="0"/>
          <w:numId w:val="326"/>
        </w:numPr>
        <w:jc w:val="both"/>
      </w:pPr>
      <w:proofErr w:type="gramStart"/>
      <w:r>
        <w:t>la</w:t>
      </w:r>
      <w:proofErr w:type="gramEnd"/>
      <w:r>
        <w:t xml:space="preserve"> fourniture (hors matériaux récupérés du même site)</w:t>
      </w:r>
    </w:p>
    <w:p w14:paraId="0CE22C3B" w14:textId="77777777" w:rsidR="0092790B" w:rsidRDefault="0092790B" w:rsidP="0092790B">
      <w:pPr>
        <w:pStyle w:val="Author-eListParagraph"/>
        <w:numPr>
          <w:ilvl w:val="0"/>
          <w:numId w:val="326"/>
        </w:numPr>
        <w:jc w:val="both"/>
      </w:pPr>
      <w:proofErr w:type="gramStart"/>
      <w:r>
        <w:t>le</w:t>
      </w:r>
      <w:proofErr w:type="gramEnd"/>
      <w:r>
        <w:t xml:space="preserve"> stockage</w:t>
      </w:r>
    </w:p>
    <w:p w14:paraId="5BC79BE3" w14:textId="77777777" w:rsidR="0092790B" w:rsidRDefault="0092790B" w:rsidP="0092790B">
      <w:pPr>
        <w:pStyle w:val="Author-eListParagraph"/>
        <w:numPr>
          <w:ilvl w:val="0"/>
          <w:numId w:val="326"/>
        </w:numPr>
        <w:jc w:val="both"/>
      </w:pPr>
      <w:proofErr w:type="gramStart"/>
      <w:r>
        <w:t>la</w:t>
      </w:r>
      <w:proofErr w:type="gramEnd"/>
      <w:r>
        <w:t xml:space="preserve"> préparation de la baie</w:t>
      </w:r>
    </w:p>
    <w:p w14:paraId="13B4461C" w14:textId="77777777" w:rsidR="0092790B" w:rsidRDefault="0092790B" w:rsidP="0092790B">
      <w:pPr>
        <w:pStyle w:val="Author-eListParagraph"/>
        <w:numPr>
          <w:ilvl w:val="0"/>
          <w:numId w:val="326"/>
        </w:numPr>
        <w:jc w:val="both"/>
      </w:pPr>
      <w:proofErr w:type="gramStart"/>
      <w:r>
        <w:t>la</w:t>
      </w:r>
      <w:proofErr w:type="gramEnd"/>
      <w:r>
        <w:t xml:space="preserve"> pose</w:t>
      </w:r>
    </w:p>
    <w:p w14:paraId="05F25034" w14:textId="77777777" w:rsidR="0092790B" w:rsidRDefault="0092790B" w:rsidP="0092790B">
      <w:pPr>
        <w:pStyle w:val="pheading"/>
      </w:pPr>
      <w:r>
        <w:t>MATÉRIAUX</w:t>
      </w:r>
    </w:p>
    <w:p w14:paraId="3BFB9EED" w14:textId="77777777" w:rsidR="0092790B" w:rsidRDefault="0092790B" w:rsidP="0092790B">
      <w:pPr>
        <w:pStyle w:val="pheading"/>
      </w:pPr>
      <w:r>
        <w:t>- Caractéristiques générales</w:t>
      </w:r>
    </w:p>
    <w:p w14:paraId="3F0CC13D" w14:textId="77777777" w:rsidR="0092790B" w:rsidRDefault="0092790B" w:rsidP="0092790B">
      <w:pPr>
        <w:jc w:val="both"/>
      </w:pPr>
      <w:r>
        <w:t xml:space="preserve">L’assemblage des angles est </w:t>
      </w:r>
      <w:r>
        <w:rPr>
          <w:rStyle w:val="optioncarChar"/>
        </w:rPr>
        <w:t>soudé</w:t>
      </w:r>
      <w:r>
        <w:t> (par défaut)</w:t>
      </w:r>
      <w:r>
        <w:rPr>
          <w:rStyle w:val="optioncarChar"/>
        </w:rPr>
        <w:t xml:space="preserve"> / fixé mécaniquement / collé / ***</w:t>
      </w:r>
      <w:r>
        <w:t xml:space="preserve"> et renforcé à l’aide d’une équerre métallique.</w:t>
      </w:r>
    </w:p>
    <w:p w14:paraId="675E2483" w14:textId="77777777" w:rsidR="0092790B" w:rsidRDefault="0092790B" w:rsidP="0092790B">
      <w:pPr>
        <w:jc w:val="both"/>
      </w:pPr>
      <w:r>
        <w:t xml:space="preserve">Les portes en aciers sont </w:t>
      </w:r>
      <w:r>
        <w:rPr>
          <w:rStyle w:val="optioncarChar"/>
        </w:rPr>
        <w:t xml:space="preserve">neuves </w:t>
      </w:r>
      <w:r>
        <w:t>(par défaut)</w:t>
      </w:r>
      <w:r>
        <w:rPr>
          <w:rStyle w:val="optioncarChar"/>
        </w:rPr>
        <w:t xml:space="preserve"> / de réemploi.</w:t>
      </w:r>
    </w:p>
    <w:p w14:paraId="21ABB040" w14:textId="77777777" w:rsidR="0092790B" w:rsidRDefault="0092790B" w:rsidP="0092790B">
      <w:pPr>
        <w:ind w:left="567"/>
        <w:jc w:val="both"/>
      </w:pPr>
      <w:r>
        <w:rPr>
          <w:b/>
          <w:i/>
        </w:rPr>
        <w:t>(Soit par défaut)</w:t>
      </w:r>
    </w:p>
    <w:p w14:paraId="529547FD" w14:textId="77777777" w:rsidR="0092790B" w:rsidRDefault="0092790B" w:rsidP="0092790B">
      <w:pPr>
        <w:ind w:left="567"/>
        <w:jc w:val="both"/>
      </w:pPr>
      <w:r>
        <w:rPr>
          <w:rStyle w:val="soitChar"/>
          <w:u w:val="single"/>
        </w:rPr>
        <w:t>Neuves :</w:t>
      </w:r>
      <w:r>
        <w:rPr>
          <w:rStyle w:val="soitChar"/>
        </w:rPr>
        <w:t xml:space="preserve"> Les portes sont conformes aux exigences décrites dans les [STS 53.1].   </w:t>
      </w:r>
    </w:p>
    <w:p w14:paraId="43F78C5A" w14:textId="77777777" w:rsidR="0092790B" w:rsidRDefault="0092790B" w:rsidP="0092790B">
      <w:pPr>
        <w:ind w:left="567"/>
        <w:jc w:val="both"/>
      </w:pPr>
      <w:r>
        <w:rPr>
          <w:rStyle w:val="soitChar"/>
        </w:rPr>
        <w:t>La composition de l’acier pour les menuiseries intérieures est conforme aux exigences de la [STS 36].</w:t>
      </w:r>
    </w:p>
    <w:p w14:paraId="0AD03190" w14:textId="77777777" w:rsidR="0092790B" w:rsidRDefault="0092790B" w:rsidP="0092790B">
      <w:pPr>
        <w:ind w:left="567"/>
        <w:jc w:val="both"/>
      </w:pPr>
      <w:r>
        <w:rPr>
          <w:rStyle w:val="soitChar"/>
        </w:rPr>
        <w:t>En fonction de l’exposition ou l’agressivité de l’environnement, les différents types d’acier suivants sont utilisés : </w:t>
      </w:r>
      <w:r>
        <w:rPr>
          <w:rStyle w:val="optioncarChar"/>
        </w:rPr>
        <w:t>Acier S235 </w:t>
      </w:r>
      <w:r>
        <w:t>(par défaut)</w:t>
      </w:r>
      <w:r>
        <w:rPr>
          <w:rStyle w:val="optioncarChar"/>
        </w:rPr>
        <w:t xml:space="preserve"> / Acier Inox A2 / Acier </w:t>
      </w:r>
      <w:proofErr w:type="spellStart"/>
      <w:r>
        <w:rPr>
          <w:rStyle w:val="optioncarChar"/>
        </w:rPr>
        <w:t>autopatinable</w:t>
      </w:r>
      <w:proofErr w:type="spellEnd"/>
      <w:r>
        <w:rPr>
          <w:rStyle w:val="optioncarChar"/>
        </w:rPr>
        <w:t xml:space="preserve"> / ***</w:t>
      </w:r>
      <w:r>
        <w:rPr>
          <w:rStyle w:val="soitChar"/>
        </w:rPr>
        <w:t>. Les qualités d’aciers sont définies selon la norme [NBN EN 10020].</w:t>
      </w:r>
    </w:p>
    <w:p w14:paraId="700A251F" w14:textId="77777777" w:rsidR="0092790B" w:rsidRDefault="0092790B" w:rsidP="0092790B">
      <w:pPr>
        <w:ind w:left="567"/>
        <w:jc w:val="both"/>
      </w:pPr>
      <w:r>
        <w:rPr>
          <w:rStyle w:val="soitChar"/>
        </w:rPr>
        <w:t>Les profilés en acier sont laminés à froid aux galets et/ou soudés en continu, les profilés sont conformes à la norme [NBN EN 10025 série], la nuance de l’acier est </w:t>
      </w:r>
      <w:r>
        <w:rPr>
          <w:rStyle w:val="optioncarChar"/>
        </w:rPr>
        <w:t>DD12 </w:t>
      </w:r>
      <w:r>
        <w:t>(par défaut)</w:t>
      </w:r>
      <w:r>
        <w:rPr>
          <w:rStyle w:val="optioncarChar"/>
        </w:rPr>
        <w:t> / ***.</w:t>
      </w:r>
    </w:p>
    <w:p w14:paraId="503EFEDC" w14:textId="77777777" w:rsidR="0092790B" w:rsidRDefault="0092790B" w:rsidP="0092790B">
      <w:pPr>
        <w:ind w:left="567"/>
        <w:jc w:val="both"/>
      </w:pPr>
      <w:r>
        <w:rPr>
          <w:rStyle w:val="soitChar"/>
          <w:b/>
        </w:rPr>
        <w:t>Performances des menuiseries</w:t>
      </w:r>
    </w:p>
    <w:p w14:paraId="1BC42DA4" w14:textId="77777777" w:rsidR="0092790B" w:rsidRDefault="0092790B" w:rsidP="0092790B">
      <w:pPr>
        <w:pStyle w:val="Author-eListParagraph"/>
        <w:numPr>
          <w:ilvl w:val="1"/>
          <w:numId w:val="327"/>
        </w:numPr>
      </w:pPr>
      <w:r>
        <w:rPr>
          <w:rStyle w:val="soitChar"/>
        </w:rPr>
        <w:t xml:space="preserve">La résistance mécanique (sollicitations) : </w:t>
      </w:r>
      <w:r>
        <w:rPr>
          <w:rStyle w:val="optioncarChar"/>
        </w:rPr>
        <w:t xml:space="preserve">M1 </w:t>
      </w:r>
      <w:r>
        <w:t>(par défaut)</w:t>
      </w:r>
      <w:r>
        <w:rPr>
          <w:rStyle w:val="optioncarChar"/>
        </w:rPr>
        <w:t xml:space="preserve"> / M2 / M3 / M4 / ***</w:t>
      </w:r>
      <w:r>
        <w:rPr>
          <w:rStyle w:val="soitChar"/>
        </w:rPr>
        <w:t xml:space="preserve"> selon [STS 53.1]</w:t>
      </w:r>
    </w:p>
    <w:p w14:paraId="5017BFBF" w14:textId="77777777" w:rsidR="0092790B" w:rsidRDefault="0092790B" w:rsidP="0092790B">
      <w:pPr>
        <w:pStyle w:val="Author-eListParagraph"/>
        <w:numPr>
          <w:ilvl w:val="1"/>
          <w:numId w:val="327"/>
        </w:numPr>
      </w:pPr>
      <w:r>
        <w:rPr>
          <w:rStyle w:val="soitChar"/>
        </w:rPr>
        <w:t xml:space="preserve">La fréquence d’utilisation : </w:t>
      </w:r>
      <w:r>
        <w:rPr>
          <w:rStyle w:val="optioncarChar"/>
        </w:rPr>
        <w:t xml:space="preserve">f1 </w:t>
      </w:r>
      <w:r>
        <w:t>(par défaut)</w:t>
      </w:r>
      <w:r>
        <w:rPr>
          <w:rStyle w:val="optioncarChar"/>
        </w:rPr>
        <w:t xml:space="preserve"> / f2 / f3 / f4 / f5 / ***</w:t>
      </w:r>
      <w:r>
        <w:rPr>
          <w:rStyle w:val="soitChar"/>
        </w:rPr>
        <w:t xml:space="preserve"> selon [STS 53.1]</w:t>
      </w:r>
    </w:p>
    <w:p w14:paraId="3A23F40E" w14:textId="77777777" w:rsidR="0092790B" w:rsidRDefault="0092790B" w:rsidP="0092790B">
      <w:pPr>
        <w:pStyle w:val="Author-eListParagraph"/>
        <w:numPr>
          <w:ilvl w:val="1"/>
          <w:numId w:val="327"/>
        </w:numPr>
      </w:pPr>
      <w:r>
        <w:rPr>
          <w:rStyle w:val="soitChar"/>
        </w:rPr>
        <w:t xml:space="preserve">La résistance aux conditions hygrothermiques : </w:t>
      </w:r>
      <w:r>
        <w:rPr>
          <w:rStyle w:val="optioncarChar"/>
        </w:rPr>
        <w:t>sans exigence </w:t>
      </w:r>
      <w:r>
        <w:t xml:space="preserve">(par défaut) </w:t>
      </w:r>
      <w:r>
        <w:rPr>
          <w:rStyle w:val="optioncarChar"/>
        </w:rPr>
        <w:t>/ HbV1 / HbV2 / HcV2 / ***selon [STS 53.1]</w:t>
      </w:r>
    </w:p>
    <w:p w14:paraId="1056859F" w14:textId="77777777" w:rsidR="0092790B" w:rsidRDefault="0092790B" w:rsidP="0092790B">
      <w:pPr>
        <w:pStyle w:val="Author-eListParagraph"/>
        <w:numPr>
          <w:ilvl w:val="1"/>
          <w:numId w:val="327"/>
        </w:numPr>
      </w:pPr>
      <w:r>
        <w:rPr>
          <w:rStyle w:val="soitChar"/>
        </w:rPr>
        <w:t xml:space="preserve">La planéité : </w:t>
      </w:r>
      <w:r>
        <w:rPr>
          <w:rStyle w:val="optioncarChar"/>
        </w:rPr>
        <w:t>V1</w:t>
      </w:r>
      <w:r>
        <w:t xml:space="preserve"> (par défaut)</w:t>
      </w:r>
      <w:r>
        <w:rPr>
          <w:rStyle w:val="optioncarChar"/>
        </w:rPr>
        <w:t xml:space="preserve"> / V2 / ***</w:t>
      </w:r>
      <w:r>
        <w:t> </w:t>
      </w:r>
      <w:r>
        <w:rPr>
          <w:rStyle w:val="soitChar"/>
        </w:rPr>
        <w:t>selon [STS 53.1]</w:t>
      </w:r>
    </w:p>
    <w:p w14:paraId="6250D1A4" w14:textId="77777777" w:rsidR="0092790B" w:rsidRDefault="0092790B" w:rsidP="0092790B">
      <w:pPr>
        <w:pStyle w:val="Author-eListParagraph"/>
        <w:numPr>
          <w:ilvl w:val="1"/>
          <w:numId w:val="327"/>
        </w:numPr>
      </w:pPr>
      <w:r>
        <w:rPr>
          <w:rStyle w:val="soitChar"/>
        </w:rPr>
        <w:t xml:space="preserve">Isolation thermique : </w:t>
      </w:r>
      <w:r>
        <w:rPr>
          <w:rStyle w:val="optioncarChar"/>
        </w:rPr>
        <w:t xml:space="preserve">sans performance </w:t>
      </w:r>
      <w:r>
        <w:t>(par défaut)</w:t>
      </w:r>
      <w:r>
        <w:rPr>
          <w:rStyle w:val="optioncarChar"/>
        </w:rPr>
        <w:t xml:space="preserve"> </w:t>
      </w:r>
      <w:proofErr w:type="gramStart"/>
      <w:r>
        <w:rPr>
          <w:rStyle w:val="optioncarChar"/>
        </w:rPr>
        <w:t>/  T</w:t>
      </w:r>
      <w:proofErr w:type="gramEnd"/>
      <w:r>
        <w:rPr>
          <w:rStyle w:val="optioncarChar"/>
        </w:rPr>
        <w:t>1 / T2 / ***selon [STS 53.1]</w:t>
      </w:r>
    </w:p>
    <w:p w14:paraId="51877936" w14:textId="77777777" w:rsidR="0092790B" w:rsidRDefault="0092790B" w:rsidP="0092790B">
      <w:pPr>
        <w:pStyle w:val="Author-eListParagraph"/>
        <w:numPr>
          <w:ilvl w:val="1"/>
          <w:numId w:val="327"/>
        </w:numPr>
      </w:pPr>
      <w:r>
        <w:rPr>
          <w:rStyle w:val="soitChar"/>
        </w:rPr>
        <w:t xml:space="preserve">Isolation acoustique : </w:t>
      </w:r>
      <w:r>
        <w:rPr>
          <w:rStyle w:val="optioncarChar"/>
        </w:rPr>
        <w:t xml:space="preserve">sans performance (par défaut) / </w:t>
      </w:r>
      <w:proofErr w:type="spellStart"/>
      <w:r>
        <w:rPr>
          <w:rStyle w:val="optioncarChar"/>
        </w:rPr>
        <w:t>AIVb</w:t>
      </w:r>
      <w:proofErr w:type="spellEnd"/>
      <w:r>
        <w:rPr>
          <w:rStyle w:val="optioncarChar"/>
        </w:rPr>
        <w:t xml:space="preserve"> / </w:t>
      </w:r>
      <w:proofErr w:type="spellStart"/>
      <w:r>
        <w:rPr>
          <w:rStyle w:val="optioncarChar"/>
        </w:rPr>
        <w:t>AIVa</w:t>
      </w:r>
      <w:proofErr w:type="spellEnd"/>
      <w:r>
        <w:rPr>
          <w:rStyle w:val="optioncarChar"/>
        </w:rPr>
        <w:t xml:space="preserve"> / AVC / ***selon [STS 53.1]</w:t>
      </w:r>
    </w:p>
    <w:p w14:paraId="5541F764" w14:textId="77777777" w:rsidR="0092790B" w:rsidRDefault="0092790B" w:rsidP="0092790B">
      <w:pPr>
        <w:pStyle w:val="Author-eListParagraph"/>
        <w:numPr>
          <w:ilvl w:val="1"/>
          <w:numId w:val="327"/>
        </w:numPr>
      </w:pPr>
      <w:r>
        <w:rPr>
          <w:rStyle w:val="soitChar"/>
        </w:rPr>
        <w:t xml:space="preserve">Protection contre </w:t>
      </w:r>
      <w:proofErr w:type="gramStart"/>
      <w:r>
        <w:rPr>
          <w:rStyle w:val="soitChar"/>
        </w:rPr>
        <w:t xml:space="preserve">l’effraction  </w:t>
      </w:r>
      <w:r>
        <w:rPr>
          <w:rStyle w:val="optioncarChar"/>
        </w:rPr>
        <w:t>I</w:t>
      </w:r>
      <w:proofErr w:type="gramEnd"/>
      <w:r>
        <w:rPr>
          <w:rStyle w:val="optioncarChar"/>
        </w:rPr>
        <w:t xml:space="preserve">1 </w:t>
      </w:r>
      <w:r>
        <w:t>(par défaut)</w:t>
      </w:r>
      <w:r>
        <w:rPr>
          <w:rStyle w:val="optioncarChar"/>
        </w:rPr>
        <w:t xml:space="preserve"> / I2 / I3 / I4 / ***</w:t>
      </w:r>
      <w:r>
        <w:rPr>
          <w:rStyle w:val="soitChar"/>
        </w:rPr>
        <w:t>  selon [STS 53.1]</w:t>
      </w:r>
    </w:p>
    <w:p w14:paraId="5EBC8AF2" w14:textId="77777777" w:rsidR="0092790B" w:rsidRDefault="0092790B" w:rsidP="0092790B">
      <w:pPr>
        <w:pStyle w:val="Author-eListParagraph"/>
        <w:numPr>
          <w:ilvl w:val="1"/>
          <w:numId w:val="327"/>
        </w:numPr>
      </w:pPr>
      <w:r>
        <w:rPr>
          <w:rStyle w:val="soitChar"/>
        </w:rPr>
        <w:t xml:space="preserve">Etanchéité à l’air </w:t>
      </w:r>
      <w:r>
        <w:rPr>
          <w:rStyle w:val="optioncarChar"/>
        </w:rPr>
        <w:t xml:space="preserve">S1 </w:t>
      </w:r>
      <w:r>
        <w:t xml:space="preserve">(par défaut) </w:t>
      </w:r>
      <w:r>
        <w:rPr>
          <w:rStyle w:val="optioncarChar"/>
        </w:rPr>
        <w:t>/ S2 / ***</w:t>
      </w:r>
      <w:r>
        <w:rPr>
          <w:rStyle w:val="soitChar"/>
        </w:rPr>
        <w:t xml:space="preserve"> selon [STS 53.1]</w:t>
      </w:r>
    </w:p>
    <w:p w14:paraId="022B5B08" w14:textId="77777777" w:rsidR="0092790B" w:rsidRDefault="0092790B" w:rsidP="0092790B">
      <w:pPr>
        <w:pStyle w:val="Author-eListParagraph"/>
        <w:numPr>
          <w:ilvl w:val="1"/>
          <w:numId w:val="327"/>
        </w:numPr>
      </w:pPr>
      <w:r>
        <w:rPr>
          <w:rStyle w:val="soitChar"/>
        </w:rPr>
        <w:t xml:space="preserve">Résistance au feu : </w:t>
      </w:r>
      <w:r>
        <w:rPr>
          <w:rStyle w:val="optioncarChar"/>
        </w:rPr>
        <w:t xml:space="preserve">sans performance </w:t>
      </w:r>
      <w:r>
        <w:t xml:space="preserve">(par défaut) </w:t>
      </w:r>
      <w:r>
        <w:rPr>
          <w:rStyle w:val="optioncarChar"/>
        </w:rPr>
        <w:t>/ EI 30 / EI 60 / ***</w:t>
      </w:r>
      <w:r>
        <w:rPr>
          <w:rStyle w:val="soitChar"/>
        </w:rPr>
        <w:t xml:space="preserve"> selon [STS 53.1]</w:t>
      </w:r>
    </w:p>
    <w:p w14:paraId="544FF1B6" w14:textId="77777777" w:rsidR="0092790B" w:rsidRDefault="0092790B" w:rsidP="0092790B">
      <w:pPr>
        <w:ind w:left="567"/>
        <w:jc w:val="both"/>
      </w:pPr>
      <w:r>
        <w:rPr>
          <w:rStyle w:val="soitChar"/>
          <w:b/>
        </w:rPr>
        <w:t>Types de portes</w:t>
      </w:r>
    </w:p>
    <w:p w14:paraId="19F8A89E" w14:textId="77777777" w:rsidR="0092790B" w:rsidRDefault="0092790B" w:rsidP="0092790B">
      <w:pPr>
        <w:pStyle w:val="Author-eListParagraph"/>
        <w:numPr>
          <w:ilvl w:val="1"/>
          <w:numId w:val="328"/>
        </w:numPr>
      </w:pPr>
      <w:r>
        <w:rPr>
          <w:rStyle w:val="soitChar"/>
        </w:rPr>
        <w:t xml:space="preserve">Porte </w:t>
      </w:r>
      <w:r>
        <w:rPr>
          <w:rStyle w:val="optioncarChar"/>
        </w:rPr>
        <w:t>simple / double / composée / ***</w:t>
      </w:r>
    </w:p>
    <w:p w14:paraId="7369632D" w14:textId="77777777" w:rsidR="0092790B" w:rsidRDefault="0092790B" w:rsidP="0092790B">
      <w:pPr>
        <w:pStyle w:val="Author-eListParagraph"/>
        <w:numPr>
          <w:ilvl w:val="1"/>
          <w:numId w:val="328"/>
        </w:numPr>
      </w:pPr>
      <w:r>
        <w:rPr>
          <w:rStyle w:val="soitChar"/>
        </w:rPr>
        <w:t xml:space="preserve">Remplissage : </w:t>
      </w:r>
      <w:r>
        <w:rPr>
          <w:rStyle w:val="optioncarChar"/>
        </w:rPr>
        <w:t>panneau de remplissage (</w:t>
      </w:r>
      <w:proofErr w:type="spellStart"/>
      <w:r>
        <w:rPr>
          <w:rStyle w:val="optioncarChar"/>
        </w:rPr>
        <w:t>cfr</w:t>
      </w:r>
      <w:proofErr w:type="spellEnd"/>
      <w:r>
        <w:rPr>
          <w:rStyle w:val="optioncarChar"/>
        </w:rPr>
        <w:t xml:space="preserve"> </w:t>
      </w:r>
      <w:hyperlink w:anchor="916" w:history="1">
        <w:r>
          <w:rPr>
            <w:rStyle w:val="optioncarChar"/>
          </w:rPr>
          <w:t>56.3 Eléments de remplissage</w:t>
        </w:r>
      </w:hyperlink>
      <w:r>
        <w:rPr>
          <w:rStyle w:val="optioncarChar"/>
        </w:rPr>
        <w:t xml:space="preserve">) </w:t>
      </w:r>
      <w:r>
        <w:t>(par défaut)</w:t>
      </w:r>
      <w:r>
        <w:rPr>
          <w:rStyle w:val="optioncarChar"/>
        </w:rPr>
        <w:t xml:space="preserve"> / vitrages simples (</w:t>
      </w:r>
      <w:proofErr w:type="spellStart"/>
      <w:r>
        <w:rPr>
          <w:rStyle w:val="optioncarChar"/>
        </w:rPr>
        <w:t>cfr</w:t>
      </w:r>
      <w:proofErr w:type="spellEnd"/>
      <w:r>
        <w:rPr>
          <w:rStyle w:val="optioncarChar"/>
        </w:rPr>
        <w:t xml:space="preserve"> </w:t>
      </w:r>
      <w:hyperlink w:anchor="917" w:history="1">
        <w:r>
          <w:rPr>
            <w:rStyle w:val="optioncarChar"/>
          </w:rPr>
          <w:t>56.1 Vitrages simples</w:t>
        </w:r>
      </w:hyperlink>
      <w:r>
        <w:rPr>
          <w:rStyle w:val="optioncarChar"/>
        </w:rPr>
        <w:t>) / vitrages doubles (</w:t>
      </w:r>
      <w:proofErr w:type="spellStart"/>
      <w:r>
        <w:rPr>
          <w:rStyle w:val="optioncarChar"/>
        </w:rPr>
        <w:t>cfr</w:t>
      </w:r>
      <w:proofErr w:type="spellEnd"/>
      <w:r>
        <w:rPr>
          <w:rStyle w:val="optioncarChar"/>
        </w:rPr>
        <w:t xml:space="preserve"> </w:t>
      </w:r>
      <w:hyperlink w:anchor="918" w:history="1">
        <w:r>
          <w:rPr>
            <w:rStyle w:val="optioncarChar"/>
          </w:rPr>
          <w:t>56.2 Vitrages (isolants) doubles</w:t>
        </w:r>
      </w:hyperlink>
      <w:r>
        <w:rPr>
          <w:rStyle w:val="optioncarChar"/>
        </w:rPr>
        <w:t>) ***</w:t>
      </w:r>
    </w:p>
    <w:p w14:paraId="2D0EB4E1" w14:textId="77777777" w:rsidR="0092790B" w:rsidRDefault="0092790B" w:rsidP="0092790B">
      <w:pPr>
        <w:pStyle w:val="Author-eListParagraph"/>
        <w:numPr>
          <w:ilvl w:val="1"/>
          <w:numId w:val="328"/>
        </w:numPr>
      </w:pPr>
      <w:r>
        <w:rPr>
          <w:rStyle w:val="soitChar"/>
        </w:rPr>
        <w:t xml:space="preserve">Quincailleries : </w:t>
      </w:r>
      <w:r>
        <w:rPr>
          <w:rStyle w:val="optioncarChar"/>
        </w:rPr>
        <w:t xml:space="preserve">conformes aux prescriptions du fabricant </w:t>
      </w:r>
      <w:r>
        <w:t>(par défaut)</w:t>
      </w:r>
      <w:r>
        <w:rPr>
          <w:rStyle w:val="optioncarChar"/>
        </w:rPr>
        <w:t xml:space="preserve"> / ***</w:t>
      </w:r>
    </w:p>
    <w:p w14:paraId="283DD536" w14:textId="77777777" w:rsidR="0092790B" w:rsidRDefault="0092790B" w:rsidP="0092790B">
      <w:pPr>
        <w:pStyle w:val="Author-eListParagraph"/>
        <w:numPr>
          <w:ilvl w:val="2"/>
          <w:numId w:val="329"/>
        </w:numPr>
      </w:pPr>
      <w:proofErr w:type="spellStart"/>
      <w:r>
        <w:rPr>
          <w:rStyle w:val="soitChar"/>
        </w:rPr>
        <w:t>Cfr</w:t>
      </w:r>
      <w:proofErr w:type="spellEnd"/>
      <w:r>
        <w:rPr>
          <w:rStyle w:val="soitChar"/>
        </w:rPr>
        <w:t xml:space="preserve">. </w:t>
      </w:r>
      <w:hyperlink w:anchor="919" w:history="1">
        <w:r>
          <w:rPr>
            <w:rStyle w:val="soitChar"/>
          </w:rPr>
          <w:t>55.62.1 Charnières et paumelles</w:t>
        </w:r>
      </w:hyperlink>
    </w:p>
    <w:p w14:paraId="6729384E" w14:textId="77777777" w:rsidR="0092790B" w:rsidRDefault="0092790B" w:rsidP="0092790B">
      <w:pPr>
        <w:pStyle w:val="Author-eListParagraph"/>
        <w:numPr>
          <w:ilvl w:val="2"/>
          <w:numId w:val="329"/>
        </w:numPr>
      </w:pPr>
      <w:proofErr w:type="spellStart"/>
      <w:r>
        <w:rPr>
          <w:rStyle w:val="soitChar"/>
        </w:rPr>
        <w:t>Cfr</w:t>
      </w:r>
      <w:proofErr w:type="spellEnd"/>
      <w:r>
        <w:rPr>
          <w:rStyle w:val="soitChar"/>
        </w:rPr>
        <w:t xml:space="preserve">. </w:t>
      </w:r>
      <w:hyperlink w:anchor="920" w:history="1">
        <w:r>
          <w:rPr>
            <w:rStyle w:val="soitChar"/>
          </w:rPr>
          <w:t>55.62.2 Serrures de portes</w:t>
        </w:r>
      </w:hyperlink>
    </w:p>
    <w:p w14:paraId="3361F150" w14:textId="77777777" w:rsidR="0092790B" w:rsidRDefault="0092790B" w:rsidP="0092790B">
      <w:pPr>
        <w:pStyle w:val="Author-eListParagraph"/>
        <w:numPr>
          <w:ilvl w:val="2"/>
          <w:numId w:val="329"/>
        </w:numPr>
      </w:pPr>
      <w:proofErr w:type="spellStart"/>
      <w:r>
        <w:rPr>
          <w:rStyle w:val="soitChar"/>
        </w:rPr>
        <w:t>Cfr</w:t>
      </w:r>
      <w:proofErr w:type="spellEnd"/>
      <w:r>
        <w:rPr>
          <w:rStyle w:val="soitChar"/>
        </w:rPr>
        <w:t xml:space="preserve">. </w:t>
      </w:r>
      <w:hyperlink w:anchor="921" w:history="1">
        <w:r>
          <w:rPr>
            <w:rStyle w:val="soitChar"/>
          </w:rPr>
          <w:t>55.62.3 Poignées de portes</w:t>
        </w:r>
      </w:hyperlink>
    </w:p>
    <w:p w14:paraId="4F734FE5" w14:textId="77777777" w:rsidR="0092790B" w:rsidRDefault="0092790B" w:rsidP="0092790B">
      <w:pPr>
        <w:jc w:val="both"/>
      </w:pPr>
      <w:r>
        <w:t> </w:t>
      </w:r>
    </w:p>
    <w:p w14:paraId="15CCE91F" w14:textId="77777777" w:rsidR="0092790B" w:rsidRDefault="0092790B" w:rsidP="0092790B">
      <w:pPr>
        <w:ind w:left="567"/>
        <w:jc w:val="both"/>
      </w:pPr>
      <w:r>
        <w:rPr>
          <w:b/>
          <w:i/>
        </w:rPr>
        <w:t>(Soit)</w:t>
      </w:r>
    </w:p>
    <w:p w14:paraId="7118176F" w14:textId="77777777" w:rsidR="0092790B" w:rsidRDefault="0092790B" w:rsidP="0092790B">
      <w:pPr>
        <w:ind w:left="567"/>
        <w:jc w:val="both"/>
      </w:pPr>
      <w:r>
        <w:rPr>
          <w:rStyle w:val="soitChar"/>
          <w:u w:val="single"/>
        </w:rPr>
        <w:t>Réemploi :</w:t>
      </w:r>
      <w:r>
        <w:rPr>
          <w:rStyle w:val="soitChar"/>
        </w:rPr>
        <w:t xml:space="preserve"> il s’agit de portes en acier comme alternative aux portes neuves. Lorsque seuls des éléments de portes sont de réemploi, ces éléments sont décrits dans les articles correspondant à ces éléments.</w:t>
      </w:r>
    </w:p>
    <w:p w14:paraId="444800F9" w14:textId="77777777" w:rsidR="0092790B" w:rsidRDefault="0092790B" w:rsidP="0092790B">
      <w:pPr>
        <w:ind w:left="567"/>
        <w:jc w:val="both"/>
      </w:pPr>
      <w:r>
        <w:rPr>
          <w:rStyle w:val="soitChar"/>
        </w:rPr>
        <w:t xml:space="preserve">Les références, fiches et déclarations d’aptitude à l’utilisation décrites au chapitre </w:t>
      </w:r>
      <w:hyperlink r:id="rId82" w:history="1" w:docLocation="31">
        <w:r>
          <w:rPr>
            <w:rStyle w:val="soitChar"/>
          </w:rPr>
          <w:t>02.42.1 Critères d'acceptabilité</w:t>
        </w:r>
      </w:hyperlink>
      <w:r>
        <w:rPr>
          <w:rStyle w:val="soitChar"/>
        </w:rPr>
        <w:t xml:space="preserve"> déposées dans le cadre du chantier initial sont soumises à l’analyse du maitre d’ouvrage avant validation</w:t>
      </w:r>
    </w:p>
    <w:p w14:paraId="195A2FD8" w14:textId="77777777" w:rsidR="0092790B" w:rsidRDefault="0092790B" w:rsidP="0092790B">
      <w:pPr>
        <w:pStyle w:val="Author-eListParagraph"/>
        <w:numPr>
          <w:ilvl w:val="1"/>
          <w:numId w:val="330"/>
        </w:numPr>
      </w:pPr>
      <w:r>
        <w:rPr>
          <w:rStyle w:val="soitChar"/>
        </w:rPr>
        <w:t xml:space="preserve">La planéité : </w:t>
      </w:r>
      <w:r>
        <w:rPr>
          <w:rStyle w:val="optioncarChar"/>
        </w:rPr>
        <w:t xml:space="preserve">V1 </w:t>
      </w:r>
      <w:r>
        <w:t>(par défaut)</w:t>
      </w:r>
      <w:r>
        <w:rPr>
          <w:rStyle w:val="optioncarChar"/>
        </w:rPr>
        <w:t xml:space="preserve"> / V2 / ***</w:t>
      </w:r>
      <w:r>
        <w:rPr>
          <w:rStyle w:val="soitChar"/>
        </w:rPr>
        <w:t xml:space="preserve"> selon [STS 53.1]</w:t>
      </w:r>
    </w:p>
    <w:p w14:paraId="33EA2DB6" w14:textId="77777777" w:rsidR="0092790B" w:rsidRDefault="0092790B" w:rsidP="0092790B">
      <w:pPr>
        <w:jc w:val="both"/>
      </w:pPr>
      <w:r>
        <w:t> </w:t>
      </w:r>
    </w:p>
    <w:p w14:paraId="39E87A75" w14:textId="77777777" w:rsidR="0092790B" w:rsidRDefault="0092790B" w:rsidP="0092790B">
      <w:pPr>
        <w:jc w:val="both"/>
      </w:pPr>
      <w:r>
        <w:t xml:space="preserve">Pour les portes de réemploi, il s’agit </w:t>
      </w:r>
      <w:r>
        <w:rPr>
          <w:rStyle w:val="optioncarChar"/>
        </w:rPr>
        <w:t xml:space="preserve">de la fourniture et de la pose </w:t>
      </w:r>
      <w:r>
        <w:t>(par défaut)</w:t>
      </w:r>
      <w:r>
        <w:rPr>
          <w:rStyle w:val="optioncarChar"/>
        </w:rPr>
        <w:t xml:space="preserve"> / uniquement de la pose</w:t>
      </w:r>
    </w:p>
    <w:p w14:paraId="26AE9E17" w14:textId="77777777" w:rsidR="0092790B" w:rsidRDefault="0092790B" w:rsidP="0092790B">
      <w:pPr>
        <w:ind w:left="567"/>
        <w:jc w:val="both"/>
      </w:pPr>
      <w:r>
        <w:rPr>
          <w:b/>
          <w:i/>
        </w:rPr>
        <w:t>(Soit par défaut)</w:t>
      </w:r>
    </w:p>
    <w:p w14:paraId="13F3AC0E" w14:textId="77777777" w:rsidR="0092790B" w:rsidRDefault="0092790B" w:rsidP="0092790B">
      <w:pPr>
        <w:ind w:left="567"/>
        <w:jc w:val="both"/>
      </w:pPr>
      <w:r>
        <w:rPr>
          <w:rStyle w:val="soitChar"/>
          <w:u w:val="single"/>
        </w:rPr>
        <w:t>Fourniture et pose :</w:t>
      </w:r>
      <w:r>
        <w:rPr>
          <w:rStyle w:val="soitChar"/>
        </w:rPr>
        <w:t xml:space="preserve"> Les portes sont fournies par l’entreprise.</w:t>
      </w:r>
    </w:p>
    <w:p w14:paraId="061C4472" w14:textId="77777777" w:rsidR="0092790B" w:rsidRDefault="0092790B" w:rsidP="0092790B">
      <w:pPr>
        <w:ind w:left="567"/>
        <w:jc w:val="both"/>
      </w:pPr>
      <w:r>
        <w:rPr>
          <w:b/>
          <w:i/>
        </w:rPr>
        <w:t>(Soit)</w:t>
      </w:r>
    </w:p>
    <w:p w14:paraId="057A751A" w14:textId="77777777" w:rsidR="0092790B" w:rsidRDefault="0092790B" w:rsidP="0092790B">
      <w:pPr>
        <w:ind w:left="567"/>
        <w:jc w:val="both"/>
      </w:pPr>
      <w:r>
        <w:rPr>
          <w:rStyle w:val="soitChar"/>
          <w:u w:val="single"/>
        </w:rPr>
        <w:t>Pose :</w:t>
      </w:r>
      <w:r>
        <w:rPr>
          <w:rStyle w:val="soitChar"/>
        </w:rPr>
        <w:t xml:space="preserve"> Les portes sont fournies par le Maitre d’ouvrage. Dans le cas d’un démontage sur chantier pour réutilisation du matériau, se référer aux éléments du </w:t>
      </w:r>
      <w:hyperlink r:id="rId83" w:history="1" w:docLocation="922">
        <w:r>
          <w:rPr>
            <w:rStyle w:val="soitChar"/>
          </w:rPr>
          <w:t>06.44.4 Démontages de menuiseries et vitrages intérieurs</w:t>
        </w:r>
      </w:hyperlink>
      <w:r>
        <w:rPr>
          <w:rStyle w:val="soitChar"/>
        </w:rPr>
        <w:t xml:space="preserve">, </w:t>
      </w:r>
      <w:hyperlink r:id="rId84" w:history="1" w:docLocation="923">
        <w:r>
          <w:rPr>
            <w:rStyle w:val="soitChar"/>
          </w:rPr>
          <w:t>06.44.4b Démontages des portes et huisseries intérieures</w:t>
        </w:r>
      </w:hyperlink>
      <w:r>
        <w:rPr>
          <w:rStyle w:val="soitChar"/>
        </w:rPr>
        <w:t xml:space="preserve">, </w:t>
      </w:r>
      <w:hyperlink r:id="rId85" w:history="1" w:docLocation="924">
        <w:r>
          <w:rPr>
            <w:rStyle w:val="soitChar"/>
          </w:rPr>
          <w:t>06.54.4 Démontages de menuiseries et vitrages intérieurs</w:t>
        </w:r>
      </w:hyperlink>
      <w:r>
        <w:rPr>
          <w:rStyle w:val="soitChar"/>
        </w:rPr>
        <w:t xml:space="preserve">, </w:t>
      </w:r>
      <w:hyperlink r:id="rId86" w:history="1" w:docLocation="925">
        <w:r>
          <w:rPr>
            <w:rStyle w:val="soitChar"/>
          </w:rPr>
          <w:t>06.54.4b Démontages des portes et huisseries intérieures</w:t>
        </w:r>
      </w:hyperlink>
    </w:p>
    <w:p w14:paraId="45EB15F3" w14:textId="77777777" w:rsidR="0092790B" w:rsidRDefault="0092790B" w:rsidP="0092790B"/>
    <w:p w14:paraId="66B5EB42" w14:textId="77777777" w:rsidR="0092790B" w:rsidRDefault="0092790B" w:rsidP="0092790B">
      <w:pPr>
        <w:jc w:val="both"/>
      </w:pPr>
      <w:r>
        <w:rPr>
          <w:b/>
          <w:u w:val="single"/>
        </w:rPr>
        <w:t>Quincaillerie </w:t>
      </w:r>
    </w:p>
    <w:p w14:paraId="6C0F36F7" w14:textId="77777777" w:rsidR="0092790B" w:rsidRDefault="0092790B" w:rsidP="0092790B">
      <w:pPr>
        <w:jc w:val="both"/>
      </w:pPr>
      <w:r>
        <w:t>Les poignées de porte ou tirant sont vissé(es) à l'aide d'au moins </w:t>
      </w:r>
      <w:r>
        <w:rPr>
          <w:rStyle w:val="optioncarChar"/>
        </w:rPr>
        <w:t xml:space="preserve">2 </w:t>
      </w:r>
      <w:r>
        <w:t>(par défaut) </w:t>
      </w:r>
      <w:r>
        <w:rPr>
          <w:rStyle w:val="optioncarChar"/>
        </w:rPr>
        <w:t>/ 3 / ***</w:t>
      </w:r>
      <w:r>
        <w:t> vis et sont monté(es) </w:t>
      </w:r>
      <w:r>
        <w:rPr>
          <w:rStyle w:val="optioncarChar"/>
        </w:rPr>
        <w:t>sans </w:t>
      </w:r>
      <w:r>
        <w:t>(par défaut)</w:t>
      </w:r>
      <w:r>
        <w:rPr>
          <w:rStyle w:val="optioncarChar"/>
        </w:rPr>
        <w:t xml:space="preserve"> / avec</w:t>
      </w:r>
      <w:r>
        <w:t xml:space="preserve"> plaquettes de protection.</w:t>
      </w:r>
    </w:p>
    <w:p w14:paraId="1EBC8277" w14:textId="77777777" w:rsidR="0092790B" w:rsidRDefault="0092790B" w:rsidP="0092790B">
      <w:pPr>
        <w:jc w:val="both"/>
      </w:pPr>
      <w:r>
        <w:t xml:space="preserve">Le vantail de porte est équipé d’une serrure </w:t>
      </w:r>
      <w:r>
        <w:rPr>
          <w:rStyle w:val="optioncarChar"/>
        </w:rPr>
        <w:t xml:space="preserve">à cylindre profilé </w:t>
      </w:r>
      <w:r>
        <w:t>(par défaut)</w:t>
      </w:r>
      <w:r>
        <w:rPr>
          <w:rStyle w:val="optioncarChar"/>
        </w:rPr>
        <w:t xml:space="preserve"> / à cylindre de sécurité / électromagnétique</w:t>
      </w:r>
      <w:r>
        <w:t>.</w:t>
      </w:r>
    </w:p>
    <w:p w14:paraId="40E5D5E3" w14:textId="77777777" w:rsidR="0092790B" w:rsidRDefault="0092790B" w:rsidP="0092790B">
      <w:pPr>
        <w:ind w:left="567"/>
        <w:jc w:val="both"/>
      </w:pPr>
      <w:r>
        <w:rPr>
          <w:b/>
          <w:i/>
        </w:rPr>
        <w:t>(Soit par défaut)</w:t>
      </w:r>
    </w:p>
    <w:p w14:paraId="4C4B4A51" w14:textId="77777777" w:rsidR="0092790B" w:rsidRDefault="0092790B" w:rsidP="0092790B">
      <w:pPr>
        <w:ind w:left="567"/>
        <w:jc w:val="both"/>
      </w:pPr>
    </w:p>
    <w:p w14:paraId="7F6EF1FE" w14:textId="77777777" w:rsidR="0092790B" w:rsidRDefault="0092790B" w:rsidP="0092790B">
      <w:pPr>
        <w:ind w:left="567"/>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xml:space="preserve">/ </w:t>
      </w:r>
      <w:proofErr w:type="gramStart"/>
      <w:r>
        <w:rPr>
          <w:rStyle w:val="optioncarChar"/>
        </w:rPr>
        <w:t>laiton</w:t>
      </w:r>
      <w:r>
        <w:rPr>
          <w:rStyle w:val="soitChar"/>
        </w:rPr>
        <w:t>  avec</w:t>
      </w:r>
      <w:proofErr w:type="gramEnd"/>
      <w:r>
        <w:rPr>
          <w:rStyle w:val="soitChar"/>
        </w:rPr>
        <w:t> </w:t>
      </w:r>
      <w:r>
        <w:rPr>
          <w:rStyle w:val="optioncarChar"/>
        </w:rPr>
        <w:t xml:space="preserve">trois </w:t>
      </w:r>
      <w:r>
        <w:t>(par défaut)</w:t>
      </w:r>
      <w:r>
        <w:rPr>
          <w:rStyle w:val="optioncarChar"/>
        </w:rPr>
        <w:t xml:space="preserve"> / quatre / cinq</w:t>
      </w:r>
      <w:r>
        <w:rPr>
          <w:rStyle w:val="soitChar"/>
        </w:rPr>
        <w:t> points de fermeture.</w:t>
      </w:r>
    </w:p>
    <w:p w14:paraId="5E46A50B" w14:textId="77777777" w:rsidR="0092790B" w:rsidRDefault="0092790B" w:rsidP="0092790B">
      <w:pPr>
        <w:ind w:left="567"/>
        <w:jc w:val="both"/>
      </w:pPr>
      <w:r>
        <w:rPr>
          <w:rStyle w:val="soitChar"/>
        </w:rPr>
        <w:t xml:space="preserve">Par </w:t>
      </w:r>
      <w:proofErr w:type="gramStart"/>
      <w:r>
        <w:rPr>
          <w:rStyle w:val="soitChar"/>
        </w:rPr>
        <w:t xml:space="preserve">cylindre,  </w:t>
      </w:r>
      <w:r>
        <w:rPr>
          <w:rStyle w:val="optioncarChar"/>
        </w:rPr>
        <w:t>trois</w:t>
      </w:r>
      <w:proofErr w:type="gramEnd"/>
      <w:r>
        <w:rPr>
          <w:rStyle w:val="optioncarChar"/>
        </w:rPr>
        <w:t xml:space="preserve"> </w:t>
      </w:r>
      <w:r>
        <w:t>(par défaut)</w:t>
      </w:r>
      <w:r>
        <w:rPr>
          <w:rStyle w:val="optioncarChar"/>
        </w:rPr>
        <w:t xml:space="preserve"> /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w:t>
      </w:r>
      <w:proofErr w:type="spellStart"/>
      <w:r>
        <w:rPr>
          <w:rStyle w:val="soitChar"/>
        </w:rPr>
        <w:t>mm.</w:t>
      </w:r>
      <w:proofErr w:type="spellEnd"/>
      <w:r>
        <w:rPr>
          <w:rStyle w:val="soitChar"/>
        </w:rPr>
        <w:t xml:space="preserve"> Afin de satisfaire à cette imposition, il peut suffire d'ajouter une rosette de sécurité.</w:t>
      </w:r>
    </w:p>
    <w:p w14:paraId="573675EE" w14:textId="77777777" w:rsidR="0092790B" w:rsidRDefault="0092790B" w:rsidP="0092790B">
      <w:pPr>
        <w:ind w:left="567"/>
        <w:jc w:val="both"/>
      </w:pPr>
      <w:r>
        <w:rPr>
          <w:b/>
          <w:i/>
        </w:rPr>
        <w:t>(Soit)</w:t>
      </w:r>
    </w:p>
    <w:p w14:paraId="5F570A9E" w14:textId="77777777" w:rsidR="0092790B" w:rsidRDefault="0092790B" w:rsidP="0092790B">
      <w:pPr>
        <w:ind w:left="567"/>
        <w:jc w:val="both"/>
      </w:pPr>
    </w:p>
    <w:p w14:paraId="293F4377" w14:textId="77777777" w:rsidR="0092790B" w:rsidRDefault="0092790B" w:rsidP="0092790B">
      <w:pPr>
        <w:ind w:left="567"/>
        <w:jc w:val="both"/>
      </w:pPr>
      <w:r>
        <w:rPr>
          <w:rStyle w:val="soitChar"/>
          <w:u w:val="single"/>
        </w:rPr>
        <w:t>Serrure à cylindre de sécurité</w:t>
      </w:r>
      <w:r>
        <w:rPr>
          <w:rStyle w:val="soitChar"/>
        </w:rPr>
        <w:t xml:space="preserve"> en </w:t>
      </w:r>
      <w:proofErr w:type="gramStart"/>
      <w:r>
        <w:rPr>
          <w:rStyle w:val="optioncarChar"/>
        </w:rPr>
        <w:t xml:space="preserve">inox  </w:t>
      </w:r>
      <w:r>
        <w:t>(</w:t>
      </w:r>
      <w:proofErr w:type="gramEnd"/>
      <w:r>
        <w:t>par défaut)</w:t>
      </w:r>
      <w:r>
        <w:rPr>
          <w:rStyle w:val="optioncarChar"/>
        </w:rPr>
        <w:t>  / laiton</w:t>
      </w:r>
      <w:r>
        <w:rPr>
          <w:rStyle w:val="soitChar"/>
        </w:rPr>
        <w:t>  avec </w:t>
      </w:r>
      <w:r>
        <w:rPr>
          <w:rStyle w:val="optioncarChar"/>
        </w:rPr>
        <w:t>trois </w:t>
      </w:r>
      <w:r>
        <w:t xml:space="preserve"> (par défaut)</w:t>
      </w:r>
      <w:r>
        <w:rPr>
          <w:rStyle w:val="optioncarChar"/>
        </w:rPr>
        <w:t>  / quatre  / cinq </w:t>
      </w:r>
      <w:r>
        <w:rPr>
          <w:rStyle w:val="soitChar"/>
        </w:rPr>
        <w:t>points de fermeture.</w:t>
      </w:r>
    </w:p>
    <w:p w14:paraId="7B0BED91" w14:textId="77777777" w:rsidR="0092790B" w:rsidRDefault="0092790B" w:rsidP="0092790B">
      <w:pPr>
        <w:ind w:left="567"/>
        <w:jc w:val="both"/>
      </w:pPr>
      <w:r>
        <w:rPr>
          <w:rStyle w:val="soitChar"/>
        </w:rPr>
        <w:t xml:space="preserve">Par cylindre, </w:t>
      </w:r>
      <w:r>
        <w:rPr>
          <w:rStyle w:val="optioncarChar"/>
        </w:rPr>
        <w:t>trois</w:t>
      </w:r>
      <w:r>
        <w:t xml:space="preserve"> (par défaut) </w:t>
      </w:r>
      <w:r>
        <w:rPr>
          <w:rStyle w:val="optioncarChar"/>
        </w:rPr>
        <w:t>/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w:t>
      </w:r>
      <w:proofErr w:type="spellStart"/>
      <w:r>
        <w:rPr>
          <w:rStyle w:val="soitChar"/>
        </w:rPr>
        <w:t>mm.</w:t>
      </w:r>
      <w:proofErr w:type="spellEnd"/>
      <w:r>
        <w:rPr>
          <w:rStyle w:val="soitChar"/>
        </w:rPr>
        <w:t xml:space="preserve"> Afin de satisfaire à cette imposition, il peut suffire d'ajouter une rosette de sécurité.</w:t>
      </w:r>
    </w:p>
    <w:p w14:paraId="13A5BC81" w14:textId="77777777" w:rsidR="0092790B" w:rsidRDefault="0092790B" w:rsidP="0092790B">
      <w:pPr>
        <w:ind w:left="567"/>
        <w:jc w:val="both"/>
      </w:pPr>
      <w:r>
        <w:rPr>
          <w:b/>
          <w:i/>
        </w:rPr>
        <w:t>(Soit)</w:t>
      </w:r>
    </w:p>
    <w:p w14:paraId="583D58D5" w14:textId="77777777" w:rsidR="0092790B" w:rsidRDefault="0092790B" w:rsidP="0092790B">
      <w:pPr>
        <w:ind w:left="567"/>
        <w:jc w:val="both"/>
      </w:pPr>
    </w:p>
    <w:p w14:paraId="4485D785" w14:textId="77777777" w:rsidR="0092790B" w:rsidRDefault="0092790B" w:rsidP="0092790B">
      <w:pPr>
        <w:ind w:left="567"/>
        <w:jc w:val="both"/>
      </w:pPr>
      <w:r>
        <w:rPr>
          <w:rStyle w:val="soitChar"/>
          <w:u w:val="single"/>
        </w:rPr>
        <w:t>Serrure électromagnétique</w:t>
      </w:r>
      <w:r>
        <w:rPr>
          <w:rStyle w:val="soitChar"/>
        </w:rPr>
        <w:t xml:space="preserve"> - standard lorsqu'un parlophone est prévu.</w:t>
      </w:r>
    </w:p>
    <w:p w14:paraId="5DA9D19F" w14:textId="77777777" w:rsidR="0092790B" w:rsidRDefault="0092790B" w:rsidP="0092790B">
      <w:pPr>
        <w:ind w:left="567"/>
        <w:jc w:val="both"/>
      </w:pPr>
      <w:r>
        <w:t> </w:t>
      </w:r>
    </w:p>
    <w:p w14:paraId="56DBA577" w14:textId="77777777" w:rsidR="0092790B" w:rsidRDefault="0092790B" w:rsidP="0092790B">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4367A4DD" w14:textId="77777777" w:rsidR="0092790B" w:rsidRDefault="0092790B" w:rsidP="0092790B">
      <w:pPr>
        <w:jc w:val="both"/>
      </w:pPr>
    </w:p>
    <w:p w14:paraId="7A2C9BEE" w14:textId="77777777" w:rsidR="0092790B" w:rsidRDefault="0092790B" w:rsidP="0092790B">
      <w:pPr>
        <w:jc w:val="both"/>
      </w:pPr>
      <w:r>
        <w:t>La porte d'entrée (principale) est actionnée avec une poignée à l'intérieur et avec une clé et un tirant à l'extérieur. Les autres portes sont actionnées à l'aide d'une poignée à l'intérieur et à l'extérieur. Les commandes de portes sont soumises pour approbation à l'auteur de projet ou au maître de l'ouvrage.</w:t>
      </w:r>
    </w:p>
    <w:p w14:paraId="1C66FE03" w14:textId="77777777" w:rsidR="0092790B" w:rsidRDefault="0092790B" w:rsidP="0092790B">
      <w:pPr>
        <w:pStyle w:val="pheading"/>
      </w:pPr>
      <w:r>
        <w:t>- Finitions</w:t>
      </w:r>
    </w:p>
    <w:p w14:paraId="362B7901" w14:textId="77777777" w:rsidR="0092790B" w:rsidRDefault="0092790B" w:rsidP="0092790B">
      <w:pPr>
        <w:jc w:val="both"/>
      </w:pPr>
      <w:r>
        <w:t>Protection de la surface : </w:t>
      </w:r>
      <w:r>
        <w:rPr>
          <w:rStyle w:val="optioncarChar"/>
        </w:rPr>
        <w:t xml:space="preserve">métallisation par pulvérisation de zinc </w:t>
      </w:r>
      <w:r>
        <w:t>(par défaut)</w:t>
      </w:r>
      <w:r>
        <w:rPr>
          <w:rStyle w:val="optioncarChar"/>
        </w:rPr>
        <w:t xml:space="preserve"> / phosphatage / galvanisation par immersion suivie d'une mise en peinture / ***</w:t>
      </w:r>
    </w:p>
    <w:p w14:paraId="3CCDF2E1" w14:textId="77777777" w:rsidR="0092790B" w:rsidRDefault="0092790B" w:rsidP="0092790B">
      <w:pPr>
        <w:jc w:val="both"/>
      </w:pPr>
    </w:p>
    <w:p w14:paraId="43EB8192" w14:textId="77777777" w:rsidR="0092790B" w:rsidRDefault="0092790B" w:rsidP="0092790B">
      <w:pPr>
        <w:jc w:val="both"/>
      </w:pPr>
      <w:r>
        <w:t>Finition de la surface : </w:t>
      </w:r>
      <w:r>
        <w:rPr>
          <w:rStyle w:val="optioncarChar"/>
        </w:rPr>
        <w:t>revêtement par poudrage</w:t>
      </w:r>
      <w:r>
        <w:t xml:space="preserve"> (par défaut) </w:t>
      </w:r>
      <w:r>
        <w:rPr>
          <w:rStyle w:val="optioncarChar"/>
        </w:rPr>
        <w:t>/ ***</w:t>
      </w:r>
    </w:p>
    <w:p w14:paraId="3CD6A418" w14:textId="77777777" w:rsidR="0092790B" w:rsidRDefault="0092790B" w:rsidP="0092790B">
      <w:pPr>
        <w:jc w:val="both"/>
      </w:pPr>
    </w:p>
    <w:p w14:paraId="1161EF55" w14:textId="77777777" w:rsidR="0092790B" w:rsidRDefault="0092790B" w:rsidP="0092790B">
      <w:p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752755B6" w14:textId="77777777" w:rsidR="0092790B" w:rsidRDefault="0092790B" w:rsidP="0092790B">
      <w:pPr>
        <w:jc w:val="both"/>
      </w:pPr>
    </w:p>
    <w:p w14:paraId="01100C0D" w14:textId="77777777" w:rsidR="0092790B" w:rsidRDefault="0092790B" w:rsidP="0092790B">
      <w:pPr>
        <w:jc w:val="both"/>
      </w:pPr>
      <w:r>
        <w:t>Pour les couleurs RAL, l’épaisseur de couche atteint en moyenne 60 microns minimum.</w:t>
      </w:r>
    </w:p>
    <w:p w14:paraId="5FAAF59C" w14:textId="77777777" w:rsidR="0092790B" w:rsidRDefault="0092790B" w:rsidP="0092790B">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3C9D45ED" w14:textId="77777777" w:rsidR="0092790B" w:rsidRDefault="0092790B" w:rsidP="0092790B">
      <w:pPr>
        <w:jc w:val="both"/>
      </w:pPr>
      <w:r>
        <w:t>La teinte du traitement de surface du profilé est soumise pour validation au FD ou à l’architecte, sur base d’un échantillon. </w:t>
      </w:r>
    </w:p>
    <w:p w14:paraId="78907BBF" w14:textId="77777777" w:rsidR="0092790B" w:rsidRDefault="0092790B" w:rsidP="0092790B">
      <w:pPr>
        <w:jc w:val="both"/>
      </w:pPr>
    </w:p>
    <w:p w14:paraId="59E848BE" w14:textId="77777777" w:rsidR="0092790B" w:rsidRDefault="0092790B" w:rsidP="0092790B">
      <w:pPr>
        <w:jc w:val="both"/>
      </w:pPr>
      <w:r>
        <w:t xml:space="preserve">Les finitions de surface permettent en outre les combinaisons de couleurs </w:t>
      </w:r>
      <w:r>
        <w:rPr>
          <w:rStyle w:val="optioncarChar"/>
        </w:rPr>
        <w:t>intérieures / extérieures.</w:t>
      </w:r>
    </w:p>
    <w:p w14:paraId="3F3B92B1" w14:textId="77777777" w:rsidR="0092790B" w:rsidRDefault="0092790B" w:rsidP="0092790B">
      <w:pPr>
        <w:jc w:val="both"/>
      </w:pPr>
    </w:p>
    <w:p w14:paraId="6B7758D4" w14:textId="77777777" w:rsidR="0092790B" w:rsidRDefault="0092790B" w:rsidP="0092790B">
      <w:pPr>
        <w:jc w:val="both"/>
      </w:pPr>
      <w:r>
        <w:t>Teinte du profilé extérieur : </w:t>
      </w:r>
      <w:r>
        <w:rPr>
          <w:rStyle w:val="optioncarChar"/>
        </w:rPr>
        <w:t>à choisir dans la gamme standard du fabricant</w:t>
      </w:r>
      <w:r>
        <w:t xml:space="preserve"> (par défaut)</w:t>
      </w:r>
      <w:r>
        <w:rPr>
          <w:rStyle w:val="optioncarChar"/>
        </w:rPr>
        <w:t xml:space="preserve"> / Couleur RAL ***.</w:t>
      </w:r>
    </w:p>
    <w:p w14:paraId="5C97B69F" w14:textId="77777777" w:rsidR="0092790B" w:rsidRDefault="0092790B" w:rsidP="0092790B">
      <w:pPr>
        <w:jc w:val="both"/>
      </w:pPr>
    </w:p>
    <w:p w14:paraId="4345EA79" w14:textId="77777777" w:rsidR="0092790B" w:rsidRDefault="0092790B" w:rsidP="0092790B">
      <w:pPr>
        <w:jc w:val="both"/>
      </w:pPr>
      <w:r>
        <w:t xml:space="preserve">Degré de brillance : </w:t>
      </w:r>
      <w:r>
        <w:rPr>
          <w:rStyle w:val="optioncarChar"/>
        </w:rPr>
        <w:t>30 % </w:t>
      </w:r>
      <w:r>
        <w:t>(par défaut)</w:t>
      </w:r>
      <w:r>
        <w:rPr>
          <w:rStyle w:val="optioncarChar"/>
        </w:rPr>
        <w:t> / 70 % / 90 % / **</w:t>
      </w:r>
      <w:proofErr w:type="gramStart"/>
      <w:r>
        <w:rPr>
          <w:rStyle w:val="optioncarChar"/>
        </w:rPr>
        <w:t>*</w:t>
      </w:r>
      <w:r>
        <w:t>  sous</w:t>
      </w:r>
      <w:proofErr w:type="gramEnd"/>
      <w:r>
        <w:t xml:space="preserve"> un angle de 60 ° </w:t>
      </w:r>
      <w:r>
        <w:rPr>
          <w:rStyle w:val="optioncarChar"/>
        </w:rPr>
        <w:t>mat </w:t>
      </w:r>
      <w:r>
        <w:t>(par défaut) </w:t>
      </w:r>
      <w:r>
        <w:rPr>
          <w:rStyle w:val="optioncarChar"/>
        </w:rPr>
        <w:t>/ métallisée / ***</w:t>
      </w:r>
    </w:p>
    <w:p w14:paraId="6C40EF55" w14:textId="77777777" w:rsidR="0092790B" w:rsidRDefault="0092790B" w:rsidP="0092790B">
      <w:pPr>
        <w:jc w:val="both"/>
      </w:pPr>
      <w:r>
        <w:t xml:space="preserve">La porte comporte un </w:t>
      </w:r>
      <w:r>
        <w:rPr>
          <w:rStyle w:val="optioncarChar"/>
        </w:rPr>
        <w:t xml:space="preserve">arrêt – fin de course </w:t>
      </w:r>
      <w:r>
        <w:t xml:space="preserve">(par </w:t>
      </w:r>
      <w:proofErr w:type="gramStart"/>
      <w:r>
        <w:t xml:space="preserve">défaut) </w:t>
      </w:r>
      <w:r>
        <w:rPr>
          <w:rStyle w:val="optioncarChar"/>
        </w:rPr>
        <w:t> /</w:t>
      </w:r>
      <w:proofErr w:type="gramEnd"/>
      <w:r>
        <w:rPr>
          <w:rStyle w:val="optioncarChar"/>
        </w:rPr>
        <w:t xml:space="preserve"> ***</w:t>
      </w:r>
    </w:p>
    <w:p w14:paraId="122A85BF" w14:textId="77777777" w:rsidR="0092790B" w:rsidRDefault="0092790B" w:rsidP="0092790B">
      <w:pPr>
        <w:pStyle w:val="pheading"/>
      </w:pPr>
      <w:r>
        <w:t>EXÉCUTION / MISE EN ŒUVRE</w:t>
      </w:r>
    </w:p>
    <w:p w14:paraId="0459993A" w14:textId="77777777" w:rsidR="0092790B" w:rsidRDefault="0092790B" w:rsidP="0092790B">
      <w:pPr>
        <w:pStyle w:val="pheading"/>
      </w:pPr>
      <w:r>
        <w:t>- Prescriptions générales</w:t>
      </w:r>
    </w:p>
    <w:p w14:paraId="7C57F951" w14:textId="77777777" w:rsidR="0092790B" w:rsidRDefault="0092790B" w:rsidP="0092790B">
      <w:pPr>
        <w:jc w:val="both"/>
      </w:pPr>
      <w:r>
        <w:t xml:space="preserve">Le cadre de porte est fixé au gros œuvre par </w:t>
      </w:r>
      <w:r>
        <w:rPr>
          <w:rStyle w:val="optioncarChar"/>
        </w:rPr>
        <w:t>patte de fixation</w:t>
      </w:r>
      <w:r>
        <w:t xml:space="preserve"> (par défaut) </w:t>
      </w:r>
      <w:r>
        <w:rPr>
          <w:rStyle w:val="optioncarChar"/>
        </w:rPr>
        <w:t>/ cheville / ***.</w:t>
      </w:r>
    </w:p>
    <w:p w14:paraId="5604A1EB" w14:textId="77777777" w:rsidR="0092790B" w:rsidRDefault="0092790B" w:rsidP="0092790B">
      <w:pPr>
        <w:jc w:val="both"/>
      </w:pPr>
      <w:r>
        <w:t xml:space="preserve">La porte comporte des ancrages </w:t>
      </w:r>
      <w:r>
        <w:rPr>
          <w:rStyle w:val="optioncarChar"/>
        </w:rPr>
        <w:t xml:space="preserve">horizontaux </w:t>
      </w:r>
      <w:r>
        <w:t>(par défaut)</w:t>
      </w:r>
      <w:r>
        <w:rPr>
          <w:rStyle w:val="optioncarChar"/>
        </w:rPr>
        <w:t xml:space="preserve"> / horizontaux et dans la dalle de sol / horizontaux, dans le linteau et la dalle de sol / ***.</w:t>
      </w:r>
    </w:p>
    <w:p w14:paraId="0AC49A34" w14:textId="77777777" w:rsidR="0092790B" w:rsidRDefault="0092790B" w:rsidP="0092790B">
      <w:pPr>
        <w:jc w:val="both"/>
      </w:pPr>
      <w:r>
        <w:t xml:space="preserve">L'huisserie est placée d'équerre et d'aplomb. L’huisserie est remplie de </w:t>
      </w:r>
      <w:r>
        <w:rPr>
          <w:rStyle w:val="optioncarChar"/>
        </w:rPr>
        <w:t xml:space="preserve">laine de roche </w:t>
      </w:r>
      <w:r>
        <w:t>(par défaut)</w:t>
      </w:r>
      <w:r>
        <w:rPr>
          <w:rStyle w:val="optioncarChar"/>
        </w:rPr>
        <w:t xml:space="preserve"> / béton / mousse de polyuréthane résistant au feu / ***.</w:t>
      </w:r>
    </w:p>
    <w:p w14:paraId="335C6A99" w14:textId="77777777" w:rsidR="0092790B" w:rsidRDefault="0092790B" w:rsidP="0092790B">
      <w:pPr>
        <w:jc w:val="both"/>
      </w:pPr>
      <w:r>
        <w:t>Les matériaux de resserrage et de remplissage sont conformes et mis en œuvre suivant les spécifications de la documentation technique accompagnant le produit, aux [STS 53.1], à la [NIT 234] pour des portes résistant au feu, [NIT 206] pour la résistance à l’effraction.</w:t>
      </w:r>
    </w:p>
    <w:p w14:paraId="7B7241C6" w14:textId="77777777" w:rsidR="0092790B" w:rsidRDefault="0092790B" w:rsidP="0092790B">
      <w:pPr>
        <w:pStyle w:val="pheading"/>
      </w:pPr>
      <w:r>
        <w:t>DOCUMENTS DE RÉFÉRENCE COMPLÉMENTAIRES</w:t>
      </w:r>
    </w:p>
    <w:p w14:paraId="69525318" w14:textId="77777777" w:rsidR="0092790B" w:rsidRDefault="0092790B" w:rsidP="0092790B">
      <w:pPr>
        <w:pStyle w:val="pheading"/>
      </w:pPr>
      <w:r>
        <w:t>- Matériau</w:t>
      </w:r>
    </w:p>
    <w:p w14:paraId="164ABDD3" w14:textId="77777777" w:rsidR="0092790B" w:rsidRDefault="0092790B" w:rsidP="0092790B">
      <w:r>
        <w:t>[STS 36, Menuiseries métalliques : fenêtres, façades légères et huisseries]</w:t>
      </w:r>
    </w:p>
    <w:p w14:paraId="4C611607" w14:textId="77777777" w:rsidR="0092790B" w:rsidRDefault="0092790B" w:rsidP="0092790B">
      <w:r>
        <w:t>[NBN EN 10020, Définition et classification des nuances d'acier]</w:t>
      </w:r>
    </w:p>
    <w:p w14:paraId="4396E43B" w14:textId="77777777" w:rsidR="0092790B" w:rsidRDefault="0092790B" w:rsidP="0092790B">
      <w:r>
        <w:t>[NBN EN 10025 série, Produits laminés à chaud en aciers de construction] </w:t>
      </w:r>
    </w:p>
    <w:p w14:paraId="0EBE9589" w14:textId="77777777" w:rsidR="0092790B" w:rsidRDefault="0092790B" w:rsidP="0092790B">
      <w:r>
        <w:t>[STS 53.1, Portes]</w:t>
      </w:r>
    </w:p>
    <w:p w14:paraId="407B640A" w14:textId="77777777" w:rsidR="0092790B" w:rsidRDefault="0092790B" w:rsidP="0092790B">
      <w:pPr>
        <w:pStyle w:val="pheading"/>
      </w:pPr>
      <w:r>
        <w:t>- Exécution</w:t>
      </w:r>
    </w:p>
    <w:p w14:paraId="58B9A11C" w14:textId="77777777" w:rsidR="0092790B" w:rsidRDefault="0092790B" w:rsidP="0092790B">
      <w:r>
        <w:t>[STS 53.1, Portes]</w:t>
      </w:r>
    </w:p>
    <w:p w14:paraId="646681F7" w14:textId="77777777" w:rsidR="0092790B" w:rsidRDefault="0092790B" w:rsidP="0092790B">
      <w:r>
        <w:t>[NIT 234, Le placement des portes résistant au feu (remplace la NIT 185).]</w:t>
      </w:r>
    </w:p>
    <w:p w14:paraId="4B94D5EB" w14:textId="77777777" w:rsidR="0092790B" w:rsidRDefault="0092790B" w:rsidP="0092790B">
      <w:r>
        <w:t xml:space="preserve">[NIT 206, </w:t>
      </w:r>
      <w:r>
        <w:tab/>
        <w:t>Protection mécanique de la menuiserie et des vitrages contre l'effraction]</w:t>
      </w:r>
    </w:p>
    <w:p w14:paraId="27DF7582" w14:textId="77777777" w:rsidR="0092790B" w:rsidRDefault="0092790B" w:rsidP="0092790B">
      <w:pPr>
        <w:pStyle w:val="pheading"/>
      </w:pPr>
      <w:r>
        <w:t>MESURAGE</w:t>
      </w:r>
    </w:p>
    <w:p w14:paraId="42ABCD99" w14:textId="77777777" w:rsidR="0092790B" w:rsidRDefault="0092790B" w:rsidP="0092790B">
      <w:pPr>
        <w:pStyle w:val="pheading"/>
      </w:pPr>
      <w:r>
        <w:t xml:space="preserve">- unité de </w:t>
      </w:r>
      <w:proofErr w:type="gramStart"/>
      <w:r>
        <w:t>mesure:</w:t>
      </w:r>
      <w:proofErr w:type="gramEnd"/>
    </w:p>
    <w:p w14:paraId="53FB4A76" w14:textId="77777777" w:rsidR="0092790B" w:rsidRDefault="0092790B" w:rsidP="0092790B">
      <w:proofErr w:type="gramStart"/>
      <w:r>
        <w:rPr>
          <w:rStyle w:val="optioncarChar"/>
        </w:rPr>
        <w:t>pc</w:t>
      </w:r>
      <w:proofErr w:type="gramEnd"/>
      <w:r>
        <w:rPr>
          <w:rStyle w:val="optioncarChar"/>
        </w:rPr>
        <w:t xml:space="preserve"> </w:t>
      </w:r>
      <w:r>
        <w:t>(par défaut)</w:t>
      </w:r>
      <w:r>
        <w:rPr>
          <w:rStyle w:val="optioncarChar"/>
        </w:rPr>
        <w:t xml:space="preserve"> / m²</w:t>
      </w:r>
    </w:p>
    <w:p w14:paraId="6A646F93" w14:textId="77777777" w:rsidR="0092790B" w:rsidRDefault="0092790B" w:rsidP="0092790B">
      <w:r>
        <w:rPr>
          <w:b/>
          <w:i/>
        </w:rPr>
        <w:t>(Soit par défaut)</w:t>
      </w:r>
    </w:p>
    <w:p w14:paraId="2A194B05" w14:textId="77777777" w:rsidR="0092790B" w:rsidRDefault="0092790B" w:rsidP="0092790B">
      <w:r>
        <w:rPr>
          <w:rStyle w:val="soitChar"/>
        </w:rPr>
        <w:t>1. pc</w:t>
      </w:r>
    </w:p>
    <w:p w14:paraId="275FD8E2" w14:textId="77777777" w:rsidR="0092790B" w:rsidRDefault="0092790B" w:rsidP="0092790B">
      <w:r>
        <w:rPr>
          <w:b/>
          <w:i/>
        </w:rPr>
        <w:t>(Soit)</w:t>
      </w:r>
    </w:p>
    <w:p w14:paraId="23101651" w14:textId="77777777" w:rsidR="0092790B" w:rsidRDefault="0092790B" w:rsidP="0092790B">
      <w:r>
        <w:rPr>
          <w:rStyle w:val="soitChar"/>
        </w:rPr>
        <w:t>2. m²</w:t>
      </w:r>
    </w:p>
    <w:p w14:paraId="3B34EE74" w14:textId="77777777" w:rsidR="0092790B" w:rsidRDefault="0092790B" w:rsidP="0092790B">
      <w:pPr>
        <w:pStyle w:val="pheading"/>
      </w:pPr>
      <w:r>
        <w:t xml:space="preserve">- code de </w:t>
      </w:r>
      <w:proofErr w:type="gramStart"/>
      <w:r>
        <w:t>mesurage:</w:t>
      </w:r>
      <w:proofErr w:type="gramEnd"/>
    </w:p>
    <w:p w14:paraId="78ACA77D" w14:textId="77777777" w:rsidR="0092790B" w:rsidRDefault="0092790B" w:rsidP="0092790B">
      <w:pPr>
        <w:jc w:val="both"/>
      </w:pPr>
      <w:r>
        <w:rPr>
          <w:rStyle w:val="optioncarChar"/>
        </w:rPr>
        <w:t xml:space="preserve">Par pièce </w:t>
      </w:r>
      <w:r>
        <w:t xml:space="preserve">(par défaut) </w:t>
      </w:r>
      <w:r>
        <w:rPr>
          <w:rStyle w:val="optioncarChar"/>
        </w:rPr>
        <w:t>/ Surface Nette</w:t>
      </w:r>
    </w:p>
    <w:p w14:paraId="12A24DF7" w14:textId="77777777" w:rsidR="0092790B" w:rsidRDefault="0092790B" w:rsidP="0092790B">
      <w:pPr>
        <w:jc w:val="both"/>
      </w:pPr>
      <w:r>
        <w:rPr>
          <w:b/>
          <w:i/>
        </w:rPr>
        <w:t>(Soit par défaut)</w:t>
      </w:r>
    </w:p>
    <w:p w14:paraId="7795B167" w14:textId="77777777" w:rsidR="0092790B" w:rsidRDefault="0092790B" w:rsidP="0092790B">
      <w:pPr>
        <w:jc w:val="both"/>
      </w:pPr>
      <w:r>
        <w:rPr>
          <w:rStyle w:val="soitChar"/>
        </w:rPr>
        <w:t>1.</w:t>
      </w:r>
      <w:r>
        <w:rPr>
          <w:rStyle w:val="soitChar"/>
          <w:u w:val="single"/>
        </w:rPr>
        <w:t xml:space="preserve"> Par pièce</w:t>
      </w:r>
      <w:r>
        <w:rPr>
          <w:rStyle w:val="soitChar"/>
        </w:rPr>
        <w:t xml:space="preserve"> incluant les accessoires</w:t>
      </w:r>
    </w:p>
    <w:p w14:paraId="44C3B0DB" w14:textId="77777777" w:rsidR="0092790B" w:rsidRDefault="0092790B" w:rsidP="0092790B">
      <w:pPr>
        <w:jc w:val="both"/>
      </w:pPr>
      <w:r>
        <w:rPr>
          <w:b/>
          <w:i/>
        </w:rPr>
        <w:t>(Soit)</w:t>
      </w:r>
    </w:p>
    <w:p w14:paraId="2264A5E4" w14:textId="77777777" w:rsidR="0092790B" w:rsidRDefault="0092790B" w:rsidP="0092790B">
      <w:pPr>
        <w:jc w:val="both"/>
      </w:pPr>
      <w:r>
        <w:rPr>
          <w:rStyle w:val="soitChar"/>
        </w:rPr>
        <w:t>2.</w:t>
      </w:r>
      <w:r>
        <w:rPr>
          <w:rStyle w:val="soitChar"/>
          <w:u w:val="single"/>
        </w:rPr>
        <w:t xml:space="preserve"> Surface nette</w:t>
      </w:r>
      <w:r>
        <w:rPr>
          <w:rStyle w:val="soitChar"/>
        </w:rPr>
        <w:t xml:space="preserve"> en développement des dimensions dans l'œuvre. (Le cas échéant, ventilé selon le type ou le modèle conformément aux indications dans le métré récapitulatif annexé au dossier d'adjudication). Distinction faite entre portes neuves et de réemploi, avec ou sans fourniture pour ces dernières.</w:t>
      </w:r>
    </w:p>
    <w:p w14:paraId="0A3CD7A0" w14:textId="77777777" w:rsidR="0092790B" w:rsidRDefault="0092790B" w:rsidP="0092790B">
      <w:pPr>
        <w:pStyle w:val="pheading"/>
      </w:pPr>
      <w:r>
        <w:t xml:space="preserve">- nature du </w:t>
      </w:r>
      <w:proofErr w:type="gramStart"/>
      <w:r>
        <w:t>marché:</w:t>
      </w:r>
      <w:proofErr w:type="gramEnd"/>
    </w:p>
    <w:p w14:paraId="5B28C6A7" w14:textId="77777777" w:rsidR="0092790B" w:rsidRDefault="0092790B" w:rsidP="0092790B">
      <w:r>
        <w:t>QF</w:t>
      </w:r>
    </w:p>
    <w:p w14:paraId="4659D0FB" w14:textId="77777777" w:rsidR="0092790B" w:rsidRDefault="0092790B" w:rsidP="0092790B">
      <w:pPr>
        <w:pStyle w:val="Author-eSectionHeading4"/>
      </w:pPr>
      <w:bookmarkStart w:id="100" w:name="_Toc82620069"/>
      <w:bookmarkStart w:id="101" w:name="_Toc82620978"/>
      <w:r>
        <w:t>55.61 Tablettes (de fenêtres et autres)</w:t>
      </w:r>
      <w:bookmarkEnd w:id="100"/>
      <w:bookmarkEnd w:id="101"/>
    </w:p>
    <w:p w14:paraId="7EB2FEA1" w14:textId="77777777" w:rsidR="0092790B" w:rsidRDefault="0092790B" w:rsidP="0092790B">
      <w:pPr>
        <w:pStyle w:val="pheading"/>
      </w:pPr>
      <w:bookmarkStart w:id="102" w:name="582"/>
      <w:bookmarkEnd w:id="102"/>
      <w:r>
        <w:t>DESCRIPTION</w:t>
      </w:r>
    </w:p>
    <w:p w14:paraId="33DF5156" w14:textId="77777777" w:rsidR="0092790B" w:rsidRDefault="0092790B" w:rsidP="0092790B">
      <w:pPr>
        <w:pStyle w:val="pheading"/>
      </w:pPr>
      <w:r>
        <w:t>- Définition / Comprend</w:t>
      </w:r>
    </w:p>
    <w:p w14:paraId="19402AFC" w14:textId="77777777" w:rsidR="0092790B" w:rsidRDefault="0092790B" w:rsidP="0092790B">
      <w:pPr>
        <w:jc w:val="both"/>
      </w:pPr>
      <w:r>
        <w:t>Il s'agit de toutes les fournitures et travaux nécessaires pour la réalisation des tablettes horizontales à l'intérieur des baies afin de former un ouvrage fini. Cet élément et les suivants comprennent :</w:t>
      </w:r>
    </w:p>
    <w:p w14:paraId="4DBDB7C0" w14:textId="77777777" w:rsidR="0092790B" w:rsidRDefault="0092790B" w:rsidP="0092790B">
      <w:pPr>
        <w:pStyle w:val="Author-eListParagraph"/>
        <w:numPr>
          <w:ilvl w:val="0"/>
          <w:numId w:val="331"/>
        </w:numPr>
        <w:jc w:val="both"/>
      </w:pPr>
      <w:proofErr w:type="gramStart"/>
      <w:r>
        <w:t>le</w:t>
      </w:r>
      <w:proofErr w:type="gramEnd"/>
      <w:r>
        <w:t xml:space="preserve"> relevé des dimensions exactes en tenant compte de la mise en œuvre de la menuiserie et du plafonnage;</w:t>
      </w:r>
    </w:p>
    <w:p w14:paraId="023F0F0E" w14:textId="77777777" w:rsidR="0092790B" w:rsidRDefault="0092790B" w:rsidP="0092790B">
      <w:pPr>
        <w:pStyle w:val="Author-eListParagraph"/>
        <w:numPr>
          <w:ilvl w:val="0"/>
          <w:numId w:val="331"/>
        </w:numPr>
        <w:jc w:val="both"/>
      </w:pPr>
      <w:proofErr w:type="gramStart"/>
      <w:r>
        <w:t>la</w:t>
      </w:r>
      <w:proofErr w:type="gramEnd"/>
      <w:r>
        <w:t xml:space="preserve"> préparation du support, c'est-à-dire l'enlèvement de toutes les salissures et des parties non adhérentes;</w:t>
      </w:r>
    </w:p>
    <w:p w14:paraId="48313871" w14:textId="77777777" w:rsidR="0092790B" w:rsidRDefault="0092790B" w:rsidP="0092790B">
      <w:pPr>
        <w:pStyle w:val="Author-eListParagraph"/>
        <w:numPr>
          <w:ilvl w:val="0"/>
          <w:numId w:val="331"/>
        </w:numPr>
        <w:jc w:val="both"/>
      </w:pPr>
      <w:proofErr w:type="gramStart"/>
      <w:r>
        <w:t>l’intégration</w:t>
      </w:r>
      <w:proofErr w:type="gramEnd"/>
      <w:r>
        <w:t xml:space="preserve"> des tablettes dans les murs attenants ou le plafonnage;</w:t>
      </w:r>
    </w:p>
    <w:p w14:paraId="234F3546" w14:textId="77777777" w:rsidR="0092790B" w:rsidRDefault="0092790B" w:rsidP="0092790B">
      <w:pPr>
        <w:pStyle w:val="Author-eListParagraph"/>
        <w:numPr>
          <w:ilvl w:val="0"/>
          <w:numId w:val="331"/>
        </w:numPr>
        <w:jc w:val="both"/>
      </w:pPr>
      <w:proofErr w:type="gramStart"/>
      <w:r>
        <w:t>les</w:t>
      </w:r>
      <w:proofErr w:type="gramEnd"/>
      <w:r>
        <w:t xml:space="preserve"> travaux de raccord entre la tablette, le mur et la menuiserie;</w:t>
      </w:r>
    </w:p>
    <w:p w14:paraId="30BB9054" w14:textId="77777777" w:rsidR="0092790B" w:rsidRDefault="0092790B" w:rsidP="0092790B">
      <w:pPr>
        <w:pStyle w:val="Author-eListParagraph"/>
        <w:numPr>
          <w:ilvl w:val="0"/>
          <w:numId w:val="331"/>
        </w:numPr>
        <w:jc w:val="both"/>
      </w:pPr>
      <w:proofErr w:type="gramStart"/>
      <w:r>
        <w:t>la</w:t>
      </w:r>
      <w:proofErr w:type="gramEnd"/>
      <w:r>
        <w:t xml:space="preserve"> fourniture (hors matériaux récupérés du même site), la pose  et l'éventuel support supplémentaire des tablettes y compris les pattes de fixations éventuelles;</w:t>
      </w:r>
    </w:p>
    <w:p w14:paraId="269CAE73" w14:textId="77777777" w:rsidR="0092790B" w:rsidRDefault="0092790B" w:rsidP="0092790B">
      <w:pPr>
        <w:pStyle w:val="Author-eListParagraph"/>
        <w:numPr>
          <w:ilvl w:val="0"/>
          <w:numId w:val="331"/>
        </w:numPr>
        <w:jc w:val="both"/>
      </w:pPr>
      <w:proofErr w:type="gramStart"/>
      <w:r>
        <w:t>la</w:t>
      </w:r>
      <w:proofErr w:type="gramEnd"/>
      <w:r>
        <w:t xml:space="preserve"> réparation du plafonnage alentours et l'achèvement des joints au mastic élastique;</w:t>
      </w:r>
    </w:p>
    <w:p w14:paraId="63DD33A3" w14:textId="77777777" w:rsidR="0092790B" w:rsidRDefault="0092790B" w:rsidP="0092790B">
      <w:pPr>
        <w:pStyle w:val="Author-eListParagraph"/>
        <w:numPr>
          <w:ilvl w:val="0"/>
          <w:numId w:val="331"/>
        </w:numPr>
        <w:jc w:val="both"/>
      </w:pPr>
      <w:proofErr w:type="gramStart"/>
      <w:r>
        <w:t>le</w:t>
      </w:r>
      <w:proofErr w:type="gramEnd"/>
      <w:r>
        <w:t xml:space="preserve"> nettoyage des tablettes, y compris l'enlèvement de tous les restes de mortier ou de plafonnage.</w:t>
      </w:r>
    </w:p>
    <w:p w14:paraId="3812E775" w14:textId="77777777" w:rsidR="0092790B" w:rsidRDefault="0092790B" w:rsidP="0092790B">
      <w:pPr>
        <w:pStyle w:val="pheading"/>
      </w:pPr>
      <w:r>
        <w:t>- Remarques importantes</w:t>
      </w:r>
    </w:p>
    <w:p w14:paraId="484634EB" w14:textId="77777777" w:rsidR="0092790B" w:rsidRDefault="0092790B" w:rsidP="0092790B">
      <w:pPr>
        <w:jc w:val="both"/>
      </w:pPr>
      <w:r>
        <w:t>Les seuils extérieurs sont traités séparément dans le chapitre </w:t>
      </w:r>
      <w:hyperlink r:id="rId87" w:history="1" w:docLocation="146">
        <w:r>
          <w:t>21.36.1 Seuils</w:t>
        </w:r>
      </w:hyperlink>
      <w:r>
        <w:t> (éléments de façade) et/ou le sous-titre </w:t>
      </w:r>
      <w:hyperlink r:id="rId88" w:history="1" w:docLocation="148">
        <w:r>
          <w:t>41.71 Seuils</w:t>
        </w:r>
      </w:hyperlink>
      <w:r>
        <w:t> (fenêtres et portes extérieures).</w:t>
      </w:r>
    </w:p>
    <w:p w14:paraId="4868E4CD" w14:textId="77777777" w:rsidR="0092790B" w:rsidRDefault="0092790B" w:rsidP="0092790B">
      <w:pPr>
        <w:pStyle w:val="pheading"/>
      </w:pPr>
      <w:r>
        <w:t>MATÉRIAUX</w:t>
      </w:r>
    </w:p>
    <w:p w14:paraId="7B1E669C" w14:textId="77777777" w:rsidR="0092790B" w:rsidRDefault="0092790B" w:rsidP="0092790B">
      <w:pPr>
        <w:jc w:val="both"/>
      </w:pPr>
      <w:r>
        <w:t>Les tablettes se composent soit de matériaux pierreux, soit ligneux, soit synthétiques.</w:t>
      </w:r>
    </w:p>
    <w:p w14:paraId="58535C37" w14:textId="77777777" w:rsidR="0092790B" w:rsidRDefault="0092790B" w:rsidP="0092790B">
      <w:pPr>
        <w:jc w:val="both"/>
      </w:pPr>
      <w:r>
        <w:t>Pour les tablettes neuves, toutes les tablettes d’un seul et même local, sont réalisées dans le même matériau, elles ont toutes la même épaisseur et leur surface a le même aspect et le même profil, sauf indications contraires dans le cahier spécial des charges ou sur les plans.</w:t>
      </w:r>
    </w:p>
    <w:p w14:paraId="11059967" w14:textId="77777777" w:rsidR="0092790B" w:rsidRDefault="0092790B" w:rsidP="0092790B">
      <w:pPr>
        <w:jc w:val="both"/>
      </w:pPr>
      <w:r>
        <w:t>Pour les tablettes de réemploi, elles sont réparties afin de donner une uniformité de teinte et de forme. Si les tablettes présentent des disparités de teinte, de texture ou de forme, l’agencement des tablettes de réemploi est proposé au maître de l’ouvrage avant mise en œuvre. Sauf accord du maitre de l’ouvrage, les tablettes de réemploi sont fournies en une seule pièce pour les dimensions inférieures à 150 cm</w:t>
      </w:r>
    </w:p>
    <w:p w14:paraId="1EDABBB8" w14:textId="77777777" w:rsidR="0092790B" w:rsidRDefault="0092790B" w:rsidP="0092790B">
      <w:pPr>
        <w:jc w:val="both"/>
      </w:pPr>
      <w:r>
        <w:t>Les mortiers de pose et/ou les mastics et matériaux de fixation sont compatibles avec la nature des tablettes. Une série complète d'échantillons et/ou de couleurs est soumis préalablement à l'approbation de l'auteur de projet, ainsi qu'une documentation technique des mastics élastiques.</w:t>
      </w:r>
    </w:p>
    <w:p w14:paraId="48603744" w14:textId="77777777" w:rsidR="0092790B" w:rsidRDefault="0092790B" w:rsidP="0092790B">
      <w:pPr>
        <w:jc w:val="both"/>
      </w:pPr>
      <w:r>
        <w:t>Les caractéristiques des mastics élastiques répondent au tableau 10 de la [NIT 137] ainsi que le [STS 56]. L'utilisation de mastics au caoutchouc bitume n'est pas admise. La couleur des mastics est adaptée à la couleur des tablettes ou est choisie par l'auteur de projet.</w:t>
      </w:r>
    </w:p>
    <w:p w14:paraId="2E35191A" w14:textId="77777777" w:rsidR="0092790B" w:rsidRDefault="0092790B" w:rsidP="0092790B">
      <w:pPr>
        <w:pStyle w:val="pheading"/>
      </w:pPr>
      <w:r>
        <w:t>EXÉCUTION / MISE EN ŒUVRE</w:t>
      </w:r>
    </w:p>
    <w:p w14:paraId="4610B56A" w14:textId="77777777" w:rsidR="0092790B" w:rsidRDefault="0092790B" w:rsidP="0092790B">
      <w:pPr>
        <w:jc w:val="both"/>
      </w:pPr>
      <w:r>
        <w:t>Après la mise en œuvre de la menuiserie et du plafonnage, l'entrepreneur prend les dimensions exactes.</w:t>
      </w:r>
    </w:p>
    <w:p w14:paraId="0A0C7B7A" w14:textId="77777777" w:rsidR="0092790B" w:rsidRDefault="0092790B" w:rsidP="0092790B">
      <w:pPr>
        <w:jc w:val="both"/>
      </w:pPr>
    </w:p>
    <w:p w14:paraId="1BE9B43D" w14:textId="77777777" w:rsidR="0092790B" w:rsidRDefault="0092790B" w:rsidP="0092790B">
      <w:pPr>
        <w:jc w:val="both"/>
      </w:pPr>
      <w:r>
        <w:t>Avant la mise en œuvre, l'aire de pose et les faces de contact sont débarrassées de tous déchets, matières étrangères, restes de mortier ou de plâtre, graisses, etc.</w:t>
      </w:r>
    </w:p>
    <w:p w14:paraId="6FB4557C" w14:textId="77777777" w:rsidR="0092790B" w:rsidRDefault="0092790B" w:rsidP="0092790B">
      <w:pPr>
        <w:jc w:val="both"/>
      </w:pPr>
    </w:p>
    <w:p w14:paraId="74406144" w14:textId="77777777" w:rsidR="0092790B" w:rsidRDefault="0092790B" w:rsidP="0092790B">
      <w:pPr>
        <w:jc w:val="both"/>
      </w:pPr>
      <w:r>
        <w:t>Il ne peut en aucun cas se former de ponts thermiques ou d'humidité entre le mur intérieur et extérieur. A cet effet, avant la mise en œuvre, on vérifie si la rupture thermique à cet endroit reste garantie. Si nécessaire, les vides subséquents à un raccord défectueux des matériaux d'isolation sont remplis d'isolant approprié, compatible avec l'isolation de la coulisse du mur.</w:t>
      </w:r>
    </w:p>
    <w:p w14:paraId="64E06B35" w14:textId="77777777" w:rsidR="0092790B" w:rsidRDefault="0092790B" w:rsidP="0092790B">
      <w:pPr>
        <w:jc w:val="both"/>
      </w:pPr>
    </w:p>
    <w:p w14:paraId="107DB3B0" w14:textId="77777777" w:rsidR="0092790B" w:rsidRDefault="0092790B" w:rsidP="0092790B">
      <w:pPr>
        <w:jc w:val="both"/>
      </w:pPr>
      <w:r>
        <w:t>Les tablettes ne sont pas en contact direct avec le seuil. Une isolation et les étanchéités sont disposées avant la pose de la tablette.</w:t>
      </w:r>
    </w:p>
    <w:p w14:paraId="41631BD6" w14:textId="77777777" w:rsidR="0092790B" w:rsidRDefault="0092790B" w:rsidP="0092790B">
      <w:pPr>
        <w:jc w:val="both"/>
      </w:pPr>
    </w:p>
    <w:p w14:paraId="122FC3BA" w14:textId="77777777" w:rsidR="0092790B" w:rsidRDefault="0092790B" w:rsidP="0092790B">
      <w:pPr>
        <w:jc w:val="both"/>
      </w:pPr>
      <w:r>
        <w:t>Les tablettes sont posées parfaitement horizontales et de niveau. Elles sont solidement soutenues et fixées et, sauf prescriptions spécifiques, elles sont</w:t>
      </w:r>
    </w:p>
    <w:p w14:paraId="4D746806" w14:textId="77777777" w:rsidR="0092790B" w:rsidRDefault="0092790B" w:rsidP="0092790B">
      <w:pPr>
        <w:jc w:val="both"/>
      </w:pPr>
    </w:p>
    <w:p w14:paraId="05C78387" w14:textId="77777777" w:rsidR="0092790B" w:rsidRDefault="0092790B" w:rsidP="0092790B">
      <w:pPr>
        <w:pStyle w:val="Author-eListParagraph"/>
        <w:numPr>
          <w:ilvl w:val="0"/>
          <w:numId w:val="332"/>
        </w:numPr>
      </w:pPr>
      <w:proofErr w:type="gramStart"/>
      <w:r>
        <w:t>posées</w:t>
      </w:r>
      <w:proofErr w:type="gramEnd"/>
      <w:r>
        <w:t xml:space="preserve"> avec un débordement d'environ 1,5 à 2 cm par rapport à la surface finie du mur. Les tablettes qui débordent de plus de 8 cm par rapport à l'aire de pose sont en plus soutenues avec des profils </w:t>
      </w:r>
      <w:proofErr w:type="gramStart"/>
      <w:r>
        <w:t>appropriés;</w:t>
      </w:r>
      <w:proofErr w:type="gramEnd"/>
    </w:p>
    <w:p w14:paraId="520D813F" w14:textId="77777777" w:rsidR="0092790B" w:rsidRDefault="0092790B" w:rsidP="0092790B">
      <w:pPr>
        <w:pStyle w:val="Author-eListParagraph"/>
        <w:numPr>
          <w:ilvl w:val="0"/>
          <w:numId w:val="332"/>
        </w:numPr>
      </w:pPr>
      <w:proofErr w:type="gramStart"/>
      <w:r>
        <w:t>embrevées</w:t>
      </w:r>
      <w:proofErr w:type="gramEnd"/>
      <w:r>
        <w:t xml:space="preserve"> dans la face vue des ébrasements sur environ 1 cm (épaisseur du plafonnage, jusque contre le face non enduite du mur intérieur);</w:t>
      </w:r>
    </w:p>
    <w:p w14:paraId="6B24385C" w14:textId="77777777" w:rsidR="0092790B" w:rsidRDefault="0092790B" w:rsidP="0092790B">
      <w:pPr>
        <w:pStyle w:val="Author-eListParagraph"/>
        <w:numPr>
          <w:ilvl w:val="0"/>
          <w:numId w:val="332"/>
        </w:numPr>
      </w:pPr>
      <w:proofErr w:type="gramStart"/>
      <w:r>
        <w:t>insérées</w:t>
      </w:r>
      <w:proofErr w:type="gramEnd"/>
      <w:r>
        <w:t xml:space="preserve"> dans les rainures prévues à cet effet dans les profils des châssis de fenêtre;</w:t>
      </w:r>
    </w:p>
    <w:p w14:paraId="6792FF88" w14:textId="77777777" w:rsidR="0092790B" w:rsidRDefault="0092790B" w:rsidP="0092790B">
      <w:pPr>
        <w:pStyle w:val="Author-eListParagraph"/>
        <w:numPr>
          <w:ilvl w:val="0"/>
          <w:numId w:val="332"/>
        </w:numPr>
      </w:pPr>
      <w:proofErr w:type="gramStart"/>
      <w:r>
        <w:t>un</w:t>
      </w:r>
      <w:proofErr w:type="gramEnd"/>
      <w:r>
        <w:t xml:space="preserve"> jeu minimum de 25 mm est disposé entre la tablette et l’ouvrant durant toute sa manœuvre. </w:t>
      </w:r>
    </w:p>
    <w:p w14:paraId="0D61E3A5" w14:textId="77777777" w:rsidR="0092790B" w:rsidRDefault="0092790B" w:rsidP="0092790B">
      <w:pPr>
        <w:jc w:val="both"/>
      </w:pPr>
      <w:r>
        <w:t>Les joints entre les tablettes et les matériaux et structures attenants sont colmatés avec un produit de rejointoiement approprié. Le joint au droit du châssis est colmaté avec un mastic fongicide à élasticité permanente.</w:t>
      </w:r>
    </w:p>
    <w:p w14:paraId="7F66DF3E" w14:textId="77777777" w:rsidR="0092790B" w:rsidRDefault="0092790B" w:rsidP="0092790B">
      <w:pPr>
        <w:jc w:val="both"/>
      </w:pPr>
    </w:p>
    <w:p w14:paraId="288F5778" w14:textId="77777777" w:rsidR="0092790B" w:rsidRDefault="0092790B" w:rsidP="0092790B">
      <w:pPr>
        <w:jc w:val="both"/>
      </w:pPr>
      <w:r>
        <w:t>Après la finition, les tablettes sont nettoyées et débarrassées des taches de mastic, de mortier et de produit de jointoiement. L'entrepreneur prend toutes les mesures qui s'imposent afin de protéger les tablettes jusqu'à la réception provisoire.</w:t>
      </w:r>
    </w:p>
    <w:p w14:paraId="1E1B5982" w14:textId="77777777" w:rsidR="0092790B" w:rsidRDefault="0092790B" w:rsidP="0092790B">
      <w:pPr>
        <w:pStyle w:val="pheading"/>
      </w:pPr>
      <w:r>
        <w:t>CONTRÔLES</w:t>
      </w:r>
    </w:p>
    <w:p w14:paraId="1A458B93" w14:textId="77777777" w:rsidR="0092790B" w:rsidRDefault="0092790B" w:rsidP="0092790B">
      <w:pPr>
        <w:jc w:val="both"/>
      </w:pPr>
      <w:r>
        <w:t>L'auteur de projet se réserve le droit de refuser toute pièce défectueuse. Les tablettes mal posées, endommagées, présentant des fissures ou des rayures, sont remplacées aux frais de l'entrepreneur.</w:t>
      </w:r>
    </w:p>
    <w:p w14:paraId="7908347B" w14:textId="77777777" w:rsidR="0092790B" w:rsidRDefault="0092790B" w:rsidP="0092790B">
      <w:pPr>
        <w:pStyle w:val="Author-eSectionHeading6"/>
      </w:pPr>
      <w:bookmarkStart w:id="103" w:name="_Toc82620070"/>
      <w:bookmarkStart w:id="104" w:name="_Toc82620979"/>
      <w:r>
        <w:t>55.61.1a Tablettes (de fenêtres et autres) en bois massif</w:t>
      </w:r>
      <w:bookmarkEnd w:id="103"/>
      <w:bookmarkEnd w:id="104"/>
    </w:p>
    <w:p w14:paraId="4AD247B9" w14:textId="77777777" w:rsidR="0092790B" w:rsidRDefault="0092790B" w:rsidP="0092790B">
      <w:pPr>
        <w:pStyle w:val="pheading"/>
      </w:pPr>
      <w:r>
        <w:t>DESCRIPTION</w:t>
      </w:r>
    </w:p>
    <w:p w14:paraId="0016538F" w14:textId="77777777" w:rsidR="0092790B" w:rsidRDefault="0092790B" w:rsidP="0092790B">
      <w:pPr>
        <w:pStyle w:val="pheading"/>
      </w:pPr>
      <w:r>
        <w:t>- Définition / Comprend</w:t>
      </w:r>
    </w:p>
    <w:p w14:paraId="73905622" w14:textId="77777777" w:rsidR="0092790B" w:rsidRDefault="0092790B" w:rsidP="0092790B">
      <w:pPr>
        <w:jc w:val="both"/>
      </w:pPr>
      <w:r>
        <w:t>Il s’agit de la fourniture (hors matériaux récupérés du site) et la pose des tablettes de fenêtres et autres ouvertures en bois massif.</w:t>
      </w:r>
    </w:p>
    <w:p w14:paraId="0345579C" w14:textId="77777777" w:rsidR="0092790B" w:rsidRDefault="0092790B" w:rsidP="0092790B">
      <w:pPr>
        <w:pStyle w:val="pheading"/>
      </w:pPr>
      <w:r>
        <w:t>MATÉRIAUX</w:t>
      </w:r>
    </w:p>
    <w:p w14:paraId="163EA329" w14:textId="77777777" w:rsidR="0092790B" w:rsidRDefault="0092790B" w:rsidP="0092790B">
      <w:pPr>
        <w:pStyle w:val="pheading"/>
      </w:pPr>
      <w:r>
        <w:t>- Caractéristiques générales</w:t>
      </w:r>
    </w:p>
    <w:p w14:paraId="7C062B2B" w14:textId="77777777" w:rsidR="0092790B" w:rsidRDefault="0092790B" w:rsidP="0092790B">
      <w:pPr>
        <w:jc w:val="both"/>
      </w:pPr>
      <w:r>
        <w:t>Le bois et le matériau des tablettes en bois massif satisfont aux dispositions des [STS 04 série] (1990) - bois et matériaux à base de bois. </w:t>
      </w:r>
    </w:p>
    <w:p w14:paraId="13B30836" w14:textId="77777777" w:rsidR="0092790B" w:rsidRDefault="0092790B" w:rsidP="0092790B">
      <w:pPr>
        <w:jc w:val="both"/>
      </w:pPr>
      <w:r>
        <w:t xml:space="preserve">La tablette est constituée de </w:t>
      </w:r>
      <w:r>
        <w:rPr>
          <w:rStyle w:val="optioncarChar"/>
        </w:rPr>
        <w:t xml:space="preserve">Hêtre (Fagus </w:t>
      </w:r>
      <w:proofErr w:type="spellStart"/>
      <w:r>
        <w:rPr>
          <w:rStyle w:val="optioncarChar"/>
        </w:rPr>
        <w:t>sylvatica</w:t>
      </w:r>
      <w:proofErr w:type="spellEnd"/>
      <w:r>
        <w:rPr>
          <w:rStyle w:val="optioncarChar"/>
        </w:rPr>
        <w:t xml:space="preserve">) / Chêne d’Europe (Quercus </w:t>
      </w:r>
      <w:proofErr w:type="spellStart"/>
      <w:r>
        <w:rPr>
          <w:rStyle w:val="optioncarChar"/>
        </w:rPr>
        <w:t>robur</w:t>
      </w:r>
      <w:proofErr w:type="spellEnd"/>
      <w:r>
        <w:rPr>
          <w:rStyle w:val="optioncarChar"/>
        </w:rPr>
        <w:t xml:space="preserve"> et Q. </w:t>
      </w:r>
      <w:proofErr w:type="spellStart"/>
      <w:r>
        <w:rPr>
          <w:rStyle w:val="optioncarChar"/>
        </w:rPr>
        <w:t>Petraea</w:t>
      </w:r>
      <w:proofErr w:type="spellEnd"/>
      <w:r>
        <w:rPr>
          <w:rStyle w:val="optioncarChar"/>
        </w:rPr>
        <w:t xml:space="preserve">) </w:t>
      </w:r>
      <w:r>
        <w:t>(par défaut)</w:t>
      </w:r>
      <w:r>
        <w:rPr>
          <w:rStyle w:val="optioncarChar"/>
        </w:rPr>
        <w:t xml:space="preserve"> / Frêne (</w:t>
      </w:r>
      <w:proofErr w:type="spellStart"/>
      <w:r>
        <w:rPr>
          <w:rStyle w:val="optioncarChar"/>
        </w:rPr>
        <w:t>Fraxinus</w:t>
      </w:r>
      <w:proofErr w:type="spellEnd"/>
      <w:r>
        <w:rPr>
          <w:rStyle w:val="optioncarChar"/>
        </w:rPr>
        <w:t xml:space="preserve"> </w:t>
      </w:r>
      <w:proofErr w:type="spellStart"/>
      <w:r>
        <w:rPr>
          <w:rStyle w:val="optioncarChar"/>
        </w:rPr>
        <w:t>excelsior</w:t>
      </w:r>
      <w:proofErr w:type="spellEnd"/>
      <w:r>
        <w:rPr>
          <w:rStyle w:val="optioncarChar"/>
        </w:rPr>
        <w:t>) / Douglas (</w:t>
      </w:r>
      <w:proofErr w:type="spellStart"/>
      <w:r>
        <w:rPr>
          <w:rStyle w:val="optioncarChar"/>
        </w:rPr>
        <w:t>Pseudotsuga</w:t>
      </w:r>
      <w:proofErr w:type="spellEnd"/>
      <w:r>
        <w:rPr>
          <w:rStyle w:val="optioncarChar"/>
        </w:rPr>
        <w:t xml:space="preserve"> </w:t>
      </w:r>
      <w:proofErr w:type="spellStart"/>
      <w:r>
        <w:rPr>
          <w:rStyle w:val="optioncarChar"/>
        </w:rPr>
        <w:t>menziesii</w:t>
      </w:r>
      <w:proofErr w:type="spellEnd"/>
      <w:r>
        <w:rPr>
          <w:rStyle w:val="optioncarChar"/>
        </w:rPr>
        <w:t>) / ***</w:t>
      </w:r>
      <w:r>
        <w:t xml:space="preserve"> dont les caractéristiques de masse volumique sont reprises dans la [STS 04 série].</w:t>
      </w:r>
    </w:p>
    <w:p w14:paraId="564EAF32" w14:textId="77777777" w:rsidR="0092790B" w:rsidRDefault="0092790B" w:rsidP="0092790B">
      <w:pPr>
        <w:jc w:val="both"/>
      </w:pPr>
      <w:r>
        <w:t>Largeur de la tablette : </w:t>
      </w:r>
      <w:r>
        <w:rPr>
          <w:rStyle w:val="optioncarChar"/>
        </w:rPr>
        <w:t>*** / 19 / 25 / 36 / ***</w:t>
      </w:r>
      <w:r>
        <w:t> cm</w:t>
      </w:r>
    </w:p>
    <w:p w14:paraId="23A3F81E" w14:textId="77777777" w:rsidR="0092790B" w:rsidRDefault="0092790B" w:rsidP="0092790B">
      <w:pPr>
        <w:jc w:val="both"/>
      </w:pPr>
      <w:r>
        <w:t xml:space="preserve">Les tablettes en bois massif sont </w:t>
      </w:r>
      <w:r>
        <w:rPr>
          <w:rStyle w:val="optioncarChar"/>
        </w:rPr>
        <w:t xml:space="preserve">neuves </w:t>
      </w:r>
      <w:r>
        <w:t>(par défaut)</w:t>
      </w:r>
      <w:r>
        <w:rPr>
          <w:rStyle w:val="optioncarChar"/>
        </w:rPr>
        <w:t xml:space="preserve"> / de réemploi.</w:t>
      </w:r>
    </w:p>
    <w:p w14:paraId="64726067" w14:textId="77777777" w:rsidR="0092790B" w:rsidRDefault="0092790B" w:rsidP="0092790B">
      <w:pPr>
        <w:ind w:left="567"/>
        <w:jc w:val="both"/>
      </w:pPr>
      <w:r>
        <w:rPr>
          <w:b/>
          <w:i/>
        </w:rPr>
        <w:t>(Soit par défaut)</w:t>
      </w:r>
    </w:p>
    <w:p w14:paraId="12E93087" w14:textId="77777777" w:rsidR="0092790B" w:rsidRDefault="0092790B" w:rsidP="0092790B">
      <w:pPr>
        <w:ind w:left="567"/>
        <w:jc w:val="both"/>
      </w:pPr>
      <w:r>
        <w:rPr>
          <w:rStyle w:val="soitChar"/>
          <w:u w:val="single"/>
        </w:rPr>
        <w:t>Neuves :</w:t>
      </w:r>
      <w:r>
        <w:rPr>
          <w:rStyle w:val="soitChar"/>
        </w:rPr>
        <w:t xml:space="preserve"> Les tablettes sont en bois massif</w:t>
      </w:r>
      <w:r>
        <w:rPr>
          <w:rStyle w:val="optioncarChar"/>
        </w:rPr>
        <w:t xml:space="preserve"> d’une seule section </w:t>
      </w:r>
      <w:r>
        <w:t>(par défaut)</w:t>
      </w:r>
      <w:r>
        <w:rPr>
          <w:rStyle w:val="optioncarChar"/>
        </w:rPr>
        <w:t xml:space="preserve"> / lamellé collé.</w:t>
      </w:r>
    </w:p>
    <w:p w14:paraId="16F76E1B" w14:textId="77777777" w:rsidR="0092790B" w:rsidRDefault="0092790B" w:rsidP="0092790B">
      <w:pPr>
        <w:pStyle w:val="Author-eListParagraph"/>
        <w:numPr>
          <w:ilvl w:val="1"/>
          <w:numId w:val="333"/>
        </w:numPr>
      </w:pPr>
      <w:r>
        <w:rPr>
          <w:rStyle w:val="soitChar"/>
        </w:rPr>
        <w:t>Masse volumique : au moins </w:t>
      </w:r>
      <w:r>
        <w:rPr>
          <w:rStyle w:val="optioncarChar"/>
        </w:rPr>
        <w:t>650</w:t>
      </w:r>
      <w:r>
        <w:t xml:space="preserve"> (par défaut) </w:t>
      </w:r>
      <w:r>
        <w:rPr>
          <w:rStyle w:val="optioncarChar"/>
        </w:rPr>
        <w:t>/ 725 / ***</w:t>
      </w:r>
      <w:r>
        <w:rPr>
          <w:rStyle w:val="soitChar"/>
        </w:rPr>
        <w:t> kg/m³</w:t>
      </w:r>
    </w:p>
    <w:p w14:paraId="2D47CB17" w14:textId="77777777" w:rsidR="0092790B" w:rsidRDefault="0092790B" w:rsidP="0092790B">
      <w:pPr>
        <w:pStyle w:val="Author-eListParagraph"/>
        <w:numPr>
          <w:ilvl w:val="1"/>
          <w:numId w:val="333"/>
        </w:numPr>
      </w:pPr>
      <w:r>
        <w:rPr>
          <w:rStyle w:val="soitChar"/>
        </w:rPr>
        <w:t>Forme et modèle de type : </w:t>
      </w:r>
      <w:r>
        <w:rPr>
          <w:rStyle w:val="optioncarChar"/>
        </w:rPr>
        <w:t>**</w:t>
      </w:r>
      <w:proofErr w:type="gramStart"/>
      <w:r>
        <w:rPr>
          <w:rStyle w:val="optioncarChar"/>
        </w:rPr>
        <w:t>*</w:t>
      </w:r>
      <w:r>
        <w:rPr>
          <w:rStyle w:val="soitChar"/>
        </w:rPr>
        <w:t xml:space="preserve">  (</w:t>
      </w:r>
      <w:proofErr w:type="gramEnd"/>
      <w:r>
        <w:rPr>
          <w:rStyle w:val="soitChar"/>
        </w:rPr>
        <w:t>Le modèle est présenté par l’entrepreneur à l’auteur de projet pour approbation)</w:t>
      </w:r>
    </w:p>
    <w:p w14:paraId="3646FD8F" w14:textId="77777777" w:rsidR="0092790B" w:rsidRDefault="0092790B" w:rsidP="0092790B">
      <w:pPr>
        <w:pStyle w:val="Author-eListParagraph"/>
        <w:numPr>
          <w:ilvl w:val="1"/>
          <w:numId w:val="333"/>
        </w:numPr>
      </w:pPr>
      <w:r>
        <w:rPr>
          <w:rStyle w:val="soitChar"/>
        </w:rPr>
        <w:t xml:space="preserve">Épaisseur : </w:t>
      </w:r>
      <w:r>
        <w:rPr>
          <w:rStyle w:val="optioncarChar"/>
        </w:rPr>
        <w:t>18 / 20 / 22 </w:t>
      </w:r>
      <w:r>
        <w:t>(par défaut)</w:t>
      </w:r>
      <w:r>
        <w:rPr>
          <w:rStyle w:val="optioncarChar"/>
        </w:rPr>
        <w:t xml:space="preserve"> / ***</w:t>
      </w:r>
      <w:r>
        <w:rPr>
          <w:rStyle w:val="soitChar"/>
        </w:rPr>
        <w:t>mm</w:t>
      </w:r>
    </w:p>
    <w:p w14:paraId="5C7A265F" w14:textId="77777777" w:rsidR="0092790B" w:rsidRDefault="0092790B" w:rsidP="0092790B">
      <w:pPr>
        <w:pStyle w:val="Author-eListParagraph"/>
        <w:numPr>
          <w:ilvl w:val="1"/>
          <w:numId w:val="333"/>
        </w:numPr>
      </w:pPr>
      <w:r>
        <w:rPr>
          <w:rStyle w:val="soitChar"/>
        </w:rPr>
        <w:t>La face avant de la tablette est </w:t>
      </w:r>
      <w:r>
        <w:rPr>
          <w:rStyle w:val="optioncarChar"/>
        </w:rPr>
        <w:t xml:space="preserve">à double arrondi / à simple arrondi / droite </w:t>
      </w:r>
      <w:r>
        <w:t>(par défaut)</w:t>
      </w:r>
      <w:r>
        <w:rPr>
          <w:rStyle w:val="optioncarChar"/>
        </w:rPr>
        <w:t xml:space="preserve"> / ***.</w:t>
      </w:r>
    </w:p>
    <w:p w14:paraId="551EF908" w14:textId="77777777" w:rsidR="0092790B" w:rsidRDefault="0092790B" w:rsidP="0092790B">
      <w:pPr>
        <w:ind w:left="567"/>
        <w:jc w:val="both"/>
      </w:pPr>
      <w:r>
        <w:rPr>
          <w:b/>
          <w:i/>
        </w:rPr>
        <w:t>(Soit)</w:t>
      </w:r>
    </w:p>
    <w:p w14:paraId="20447EAD" w14:textId="77777777" w:rsidR="0092790B" w:rsidRDefault="0092790B" w:rsidP="0092790B">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7EBC735B" w14:textId="77777777" w:rsidR="0092790B" w:rsidRDefault="0092790B" w:rsidP="0092790B">
      <w:pPr>
        <w:ind w:left="567"/>
        <w:jc w:val="both"/>
      </w:pPr>
      <w:r>
        <w:rPr>
          <w:rStyle w:val="soitChar"/>
        </w:rPr>
        <w:t xml:space="preserve">Les tablettes de réemploi sont </w:t>
      </w:r>
      <w:r>
        <w:rPr>
          <w:rStyle w:val="optioncarChar"/>
        </w:rPr>
        <w:t xml:space="preserve">brossées / sablées / poncées brutes </w:t>
      </w:r>
      <w:r>
        <w:t>(par défaut)</w:t>
      </w:r>
      <w:r>
        <w:rPr>
          <w:rStyle w:val="optioncarChar"/>
        </w:rPr>
        <w:t xml:space="preserve"> / poncées finement / ***.</w:t>
      </w:r>
    </w:p>
    <w:p w14:paraId="1EA27953" w14:textId="77777777" w:rsidR="0092790B" w:rsidRDefault="0092790B" w:rsidP="0092790B">
      <w:pPr>
        <w:ind w:left="567"/>
        <w:jc w:val="both"/>
      </w:pPr>
      <w:r>
        <w:rPr>
          <w:rStyle w:val="soitChar"/>
        </w:rPr>
        <w:t>Les tablettes sont recoupées.</w:t>
      </w:r>
    </w:p>
    <w:p w14:paraId="5A152404" w14:textId="77777777" w:rsidR="0092790B" w:rsidRDefault="0092790B" w:rsidP="0092790B">
      <w:pPr>
        <w:ind w:left="567"/>
        <w:jc w:val="both"/>
      </w:pPr>
      <w:r>
        <w:t xml:space="preserve">  </w:t>
      </w:r>
    </w:p>
    <w:p w14:paraId="78139680" w14:textId="77777777" w:rsidR="0092790B" w:rsidRDefault="0092790B" w:rsidP="0092790B">
      <w:pPr>
        <w:jc w:val="both"/>
      </w:pPr>
      <w:r>
        <w:t xml:space="preserve">Dans le cas d’utilisation de tablettes de réemploi, il s’agit </w:t>
      </w:r>
      <w:r>
        <w:rPr>
          <w:rStyle w:val="optioncarChar"/>
        </w:rPr>
        <w:t>de la fourniture et de la pose / uniquement de la pose</w:t>
      </w:r>
      <w:r>
        <w:t xml:space="preserve"> des tablettes.</w:t>
      </w:r>
    </w:p>
    <w:p w14:paraId="22819FAB" w14:textId="77777777" w:rsidR="0092790B" w:rsidRDefault="0092790B" w:rsidP="0092790B">
      <w:pPr>
        <w:ind w:left="567"/>
        <w:jc w:val="both"/>
      </w:pPr>
      <w:r>
        <w:rPr>
          <w:b/>
          <w:i/>
        </w:rPr>
        <w:t>(Soit)</w:t>
      </w:r>
    </w:p>
    <w:p w14:paraId="61D71DA3" w14:textId="77777777" w:rsidR="0092790B" w:rsidRDefault="0092790B" w:rsidP="0092790B">
      <w:pPr>
        <w:ind w:left="567"/>
        <w:jc w:val="both"/>
      </w:pPr>
      <w:r>
        <w:rPr>
          <w:rStyle w:val="soitChar"/>
          <w:u w:val="single"/>
        </w:rPr>
        <w:t>Fourniture et pose :</w:t>
      </w:r>
      <w:r>
        <w:rPr>
          <w:rStyle w:val="soitChar"/>
        </w:rPr>
        <w:t xml:space="preserve"> Les tablettes sont fournies par l’entreprise.</w:t>
      </w:r>
    </w:p>
    <w:p w14:paraId="1498F11A" w14:textId="77777777" w:rsidR="0092790B" w:rsidRDefault="0092790B" w:rsidP="0092790B">
      <w:pPr>
        <w:ind w:left="567"/>
        <w:jc w:val="both"/>
      </w:pPr>
      <w:r>
        <w:rPr>
          <w:b/>
          <w:i/>
        </w:rPr>
        <w:t>(Soit)</w:t>
      </w:r>
    </w:p>
    <w:p w14:paraId="4A6621BA" w14:textId="77777777" w:rsidR="0092790B" w:rsidRDefault="0092790B" w:rsidP="0092790B">
      <w:pPr>
        <w:ind w:left="567"/>
        <w:jc w:val="both"/>
      </w:pPr>
      <w:r>
        <w:rPr>
          <w:rStyle w:val="soitChar"/>
          <w:u w:val="single"/>
        </w:rPr>
        <w:t>Pose :</w:t>
      </w:r>
      <w:r>
        <w:rPr>
          <w:rStyle w:val="soitChar"/>
        </w:rPr>
        <w:t xml:space="preserve"> Les tablettes sont fournies par le MO</w:t>
      </w:r>
    </w:p>
    <w:p w14:paraId="4B28A7A6" w14:textId="77777777" w:rsidR="0092790B" w:rsidRDefault="0092790B" w:rsidP="0092790B">
      <w:pPr>
        <w:pStyle w:val="pheading"/>
      </w:pPr>
      <w:r>
        <w:t>- Finitions</w:t>
      </w:r>
    </w:p>
    <w:p w14:paraId="71B4654A" w14:textId="77777777" w:rsidR="0092790B" w:rsidRDefault="0092790B" w:rsidP="0092790B">
      <w:pPr>
        <w:jc w:val="both"/>
      </w:pPr>
      <w:proofErr w:type="gramStart"/>
      <w:r>
        <w:rPr>
          <w:b/>
          <w:u w:val="single"/>
        </w:rPr>
        <w:t>Traitement  de</w:t>
      </w:r>
      <w:proofErr w:type="gramEnd"/>
      <w:r>
        <w:rPr>
          <w:b/>
          <w:u w:val="single"/>
        </w:rPr>
        <w:t xml:space="preserve"> préservation</w:t>
      </w:r>
    </w:p>
    <w:p w14:paraId="309ECDDB" w14:textId="77777777" w:rsidR="0092790B" w:rsidRDefault="0092790B" w:rsidP="0092790B">
      <w:pPr>
        <w:jc w:val="both"/>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l’élément est retiré.</w:t>
      </w:r>
    </w:p>
    <w:p w14:paraId="574C1BB4" w14:textId="77777777" w:rsidR="0092790B" w:rsidRDefault="0092790B" w:rsidP="0092790B">
      <w:pPr>
        <w:jc w:val="both"/>
      </w:pPr>
      <w:r>
        <w:rPr>
          <w:b/>
          <w:u w:val="single"/>
        </w:rPr>
        <w:t>Finition</w:t>
      </w:r>
    </w:p>
    <w:p w14:paraId="1DCFBDBB" w14:textId="77777777" w:rsidR="0092790B" w:rsidRDefault="0092790B" w:rsidP="0092790B">
      <w:pPr>
        <w:jc w:val="both"/>
      </w:pPr>
      <w:r>
        <w:t>La préparation et la finition de surface sont définis dans le 8 T8 Travaux de peinture / Traitements de surface.</w:t>
      </w:r>
    </w:p>
    <w:p w14:paraId="45AE73A5" w14:textId="77777777" w:rsidR="0092790B" w:rsidRDefault="0092790B" w:rsidP="0092790B">
      <w:pPr>
        <w:jc w:val="both"/>
      </w:pPr>
      <w:r>
        <w:t>Les différences de couleurs d’une même essence sont acceptées.</w:t>
      </w:r>
    </w:p>
    <w:p w14:paraId="50974A12" w14:textId="77777777" w:rsidR="0092790B" w:rsidRDefault="0092790B" w:rsidP="0092790B">
      <w:pPr>
        <w:pStyle w:val="pheading"/>
      </w:pPr>
      <w:r>
        <w:t>EXÉCUTION / MISE EN ŒUVRE</w:t>
      </w:r>
    </w:p>
    <w:p w14:paraId="5701792B" w14:textId="77777777" w:rsidR="0092790B" w:rsidRDefault="0092790B" w:rsidP="0092790B">
      <w:pPr>
        <w:pStyle w:val="pheading"/>
      </w:pPr>
      <w:r>
        <w:t>- Prescriptions générales</w:t>
      </w:r>
    </w:p>
    <w:p w14:paraId="6E923E49" w14:textId="77777777" w:rsidR="0092790B" w:rsidRDefault="0092790B" w:rsidP="0092790B">
      <w:pPr>
        <w:jc w:val="both"/>
      </w:pPr>
      <w:r>
        <w:t>La face arrière est protégée contre la pénétration d'humidité.</w:t>
      </w:r>
    </w:p>
    <w:p w14:paraId="7B6C6449" w14:textId="77777777" w:rsidR="0092790B" w:rsidRDefault="0092790B" w:rsidP="0092790B">
      <w:pPr>
        <w:jc w:val="both"/>
      </w:pPr>
      <w:r>
        <w:t xml:space="preserve">Pour le transport, l'entreposage et le montage, les directives du fabricant ou les dispositions de la [NIT </w:t>
      </w:r>
      <w:proofErr w:type="gramStart"/>
      <w:r>
        <w:t>188]sont</w:t>
      </w:r>
      <w:proofErr w:type="gramEnd"/>
      <w:r>
        <w:t xml:space="preserve"> prises en compte.</w:t>
      </w:r>
    </w:p>
    <w:p w14:paraId="085048C6" w14:textId="77777777" w:rsidR="0092790B" w:rsidRDefault="0092790B" w:rsidP="0092790B">
      <w:pPr>
        <w:jc w:val="both"/>
      </w:pPr>
    </w:p>
    <w:p w14:paraId="0B0477F9" w14:textId="77777777" w:rsidR="0092790B" w:rsidRDefault="0092790B" w:rsidP="0092790B">
      <w:pPr>
        <w:jc w:val="both"/>
      </w:pPr>
      <w:r>
        <w:t>Les tablettes ne sont pas en contacts direct avec des sources de chaleur ou d’humidité, un calage adapté est prévu lors du placement.</w:t>
      </w:r>
    </w:p>
    <w:p w14:paraId="457B4D18" w14:textId="77777777" w:rsidR="0092790B" w:rsidRDefault="0092790B" w:rsidP="0092790B">
      <w:pPr>
        <w:jc w:val="both"/>
      </w:pPr>
    </w:p>
    <w:p w14:paraId="2649700E" w14:textId="77777777" w:rsidR="0092790B" w:rsidRDefault="0092790B" w:rsidP="0092790B">
      <w:pPr>
        <w:jc w:val="both"/>
      </w:pPr>
      <w:r>
        <w:t>Lorsque l'aire de pose n'est pas suffisamment plane, celle-ci est d'abord nivelée au mortier de ciment.</w:t>
      </w:r>
    </w:p>
    <w:p w14:paraId="6A5C96DC" w14:textId="77777777" w:rsidR="0092790B" w:rsidRDefault="0092790B" w:rsidP="0092790B">
      <w:pPr>
        <w:jc w:val="both"/>
      </w:pPr>
    </w:p>
    <w:p w14:paraId="7D146496" w14:textId="77777777" w:rsidR="0092790B" w:rsidRDefault="0092790B" w:rsidP="0092790B">
      <w:pPr>
        <w:jc w:val="both"/>
      </w:pPr>
      <w:r>
        <w:t>Le joint avec la menuiserie est réalisé à l'aide d'un mastic élastique, selon le tableau 10 de la [NIT 188]. L'utilisation d'un mastic au caoutchouc bitumé est interdite.</w:t>
      </w:r>
    </w:p>
    <w:p w14:paraId="1263D990" w14:textId="77777777" w:rsidR="0092790B" w:rsidRDefault="0092790B" w:rsidP="0092790B">
      <w:pPr>
        <w:pStyle w:val="pheading"/>
      </w:pPr>
      <w:r>
        <w:t>- Notes d’exécution complémentaires</w:t>
      </w:r>
    </w:p>
    <w:p w14:paraId="1B9E2196" w14:textId="77777777" w:rsidR="0092790B" w:rsidRDefault="0092790B" w:rsidP="0092790B">
      <w:pPr>
        <w:jc w:val="both"/>
      </w:pPr>
      <w:r>
        <w:rPr>
          <w:rStyle w:val="facultChar"/>
        </w:rPr>
        <w:t xml:space="preserve">Les tablettes sont posées </w:t>
      </w:r>
      <w:r>
        <w:rPr>
          <w:rStyle w:val="optioncarChar"/>
        </w:rPr>
        <w:t xml:space="preserve">d'un seul tenant sans </w:t>
      </w:r>
      <w:proofErr w:type="gramStart"/>
      <w:r>
        <w:rPr>
          <w:rStyle w:val="optioncarChar"/>
        </w:rPr>
        <w:t>joints  /</w:t>
      </w:r>
      <w:proofErr w:type="gramEnd"/>
      <w:r>
        <w:rPr>
          <w:rStyle w:val="optioncarChar"/>
        </w:rPr>
        <w:t>  en deux pièces</w:t>
      </w:r>
      <w:r>
        <w:t> </w:t>
      </w:r>
      <w:r>
        <w:rPr>
          <w:rStyle w:val="optioncarChar"/>
        </w:rPr>
        <w:t xml:space="preserve">pour les tablettes d'une longueur supérieure 150 cm </w:t>
      </w:r>
      <w:r>
        <w:t>(par défaut) </w:t>
      </w:r>
      <w:r>
        <w:rPr>
          <w:rStyle w:val="optioncarChar"/>
        </w:rPr>
        <w:t>/ *** cm</w:t>
      </w:r>
      <w:r>
        <w:rPr>
          <w:rStyle w:val="facultChar"/>
        </w:rPr>
        <w:t xml:space="preserve">. Lorsque les tablettes se composent d'une ou de plusieurs parties, les joints sont assemblés par </w:t>
      </w:r>
      <w:r>
        <w:rPr>
          <w:rStyle w:val="optioncarChar"/>
        </w:rPr>
        <w:t xml:space="preserve">joints de mastic </w:t>
      </w:r>
      <w:r>
        <w:t>(par défaut)</w:t>
      </w:r>
      <w:r>
        <w:rPr>
          <w:rStyle w:val="optioncarChar"/>
        </w:rPr>
        <w:t xml:space="preserve"> / recouvrement / ***</w:t>
      </w:r>
      <w:r>
        <w:rPr>
          <w:rStyle w:val="facultChar"/>
        </w:rPr>
        <w:t>, adapté à la teinte de la tablette ; il n'a pas d'influence néfaste sur la tablette, ni en ce qui concerne la résistance ni au niveau de l'aspect esthétique.</w:t>
      </w:r>
    </w:p>
    <w:p w14:paraId="1C7B3AC8" w14:textId="77777777" w:rsidR="0092790B" w:rsidRDefault="0092790B" w:rsidP="0092790B">
      <w:pPr>
        <w:jc w:val="both"/>
      </w:pPr>
    </w:p>
    <w:p w14:paraId="3E8AC27A" w14:textId="77777777" w:rsidR="0092790B" w:rsidRDefault="0092790B" w:rsidP="0092790B">
      <w:pPr>
        <w:jc w:val="both"/>
      </w:pPr>
      <w:r>
        <w:rPr>
          <w:rStyle w:val="facultChar"/>
        </w:rPr>
        <w:t xml:space="preserve">Les tablettes débordent de </w:t>
      </w:r>
      <w:r>
        <w:rPr>
          <w:rStyle w:val="optioncarChar"/>
        </w:rPr>
        <w:t>1,5 / 2 / 4</w:t>
      </w:r>
      <w:r>
        <w:t xml:space="preserve"> (par défaut)</w:t>
      </w:r>
      <w:r>
        <w:rPr>
          <w:rStyle w:val="optioncarChar"/>
        </w:rPr>
        <w:t xml:space="preserve"> / 6 / 8 / ***</w:t>
      </w:r>
      <w:r>
        <w:rPr>
          <w:rStyle w:val="facultChar"/>
        </w:rPr>
        <w:t xml:space="preserve"> cm par rapport à la face finie du mur intérieur. Les tablettes de fenêtre dont le débordement dépasse 8 cm sont soutenues par des profils métallisés ancrés dans le mur. La fixation sur ces fers se fait par collage à l'aide d'un mastic élastique approprié.</w:t>
      </w:r>
    </w:p>
    <w:p w14:paraId="6C53A885" w14:textId="77777777" w:rsidR="0092790B" w:rsidRDefault="0092790B" w:rsidP="0092790B">
      <w:pPr>
        <w:jc w:val="both"/>
      </w:pPr>
    </w:p>
    <w:p w14:paraId="6074ED3A" w14:textId="77777777" w:rsidR="0092790B" w:rsidRDefault="0092790B" w:rsidP="0092790B">
      <w:pPr>
        <w:jc w:val="both"/>
      </w:pPr>
      <w:r>
        <w:rPr>
          <w:rStyle w:val="facultChar"/>
        </w:rPr>
        <w:t xml:space="preserve">Les tablettes </w:t>
      </w:r>
      <w:r>
        <w:rPr>
          <w:rStyle w:val="optioncarChar"/>
        </w:rPr>
        <w:t>sont insérées / ne sont pas insérées / ***</w:t>
      </w:r>
      <w:r>
        <w:rPr>
          <w:rStyle w:val="facultChar"/>
        </w:rPr>
        <w:t xml:space="preserve"> dans l'enduit des ébrasements sur environ </w:t>
      </w:r>
      <w:r>
        <w:rPr>
          <w:rStyle w:val="optioncarChar"/>
        </w:rPr>
        <w:t>1 / 1,5 / 2 / ***</w:t>
      </w:r>
      <w:r>
        <w:rPr>
          <w:rStyle w:val="facultChar"/>
        </w:rPr>
        <w:t xml:space="preserve"> cm.</w:t>
      </w:r>
    </w:p>
    <w:p w14:paraId="00BDAE1B" w14:textId="77777777" w:rsidR="0092790B" w:rsidRDefault="0092790B" w:rsidP="0092790B">
      <w:pPr>
        <w:pStyle w:val="pheading"/>
      </w:pPr>
      <w:r>
        <w:t>DOCUMENTS DE RÉFÉRENCE COMPLÉMENTAIRES</w:t>
      </w:r>
    </w:p>
    <w:p w14:paraId="07CCE1BB" w14:textId="77777777" w:rsidR="0092790B" w:rsidRDefault="0092790B" w:rsidP="0092790B">
      <w:pPr>
        <w:pStyle w:val="pheading"/>
      </w:pPr>
      <w:r>
        <w:t>- Exécution</w:t>
      </w:r>
    </w:p>
    <w:p w14:paraId="59FC84F2" w14:textId="77777777" w:rsidR="0092790B" w:rsidRDefault="0092790B" w:rsidP="0092790B">
      <w:r>
        <w:t>[NIT 213, Les revêtements de sol intérieurs en pierre naturelle (remplace la NIT 137 pour les travaux de dallage en pierre naturelle).]</w:t>
      </w:r>
    </w:p>
    <w:p w14:paraId="47851E3A" w14:textId="77777777" w:rsidR="0092790B" w:rsidRDefault="0092790B" w:rsidP="0092790B">
      <w:r>
        <w:t>[NIT 237, Revêtements de sol intérieurs en carreaux céramiques (remplace la NIT 137 pour les travaux de carrelage en céramique).]</w:t>
      </w:r>
    </w:p>
    <w:p w14:paraId="58E58537" w14:textId="77777777" w:rsidR="0092790B" w:rsidRDefault="0092790B" w:rsidP="0092790B">
      <w:r>
        <w:t>[STS 56.1, Mastics d’étanchéité des façades]</w:t>
      </w:r>
    </w:p>
    <w:p w14:paraId="78346944" w14:textId="77777777" w:rsidR="0092790B" w:rsidRDefault="0092790B" w:rsidP="0092790B">
      <w:pPr>
        <w:pStyle w:val="pheading"/>
      </w:pPr>
      <w:r>
        <w:t>MESURAGE</w:t>
      </w:r>
    </w:p>
    <w:p w14:paraId="0DB75130" w14:textId="77777777" w:rsidR="0092790B" w:rsidRDefault="0092790B" w:rsidP="0092790B">
      <w:pPr>
        <w:pStyle w:val="pheading"/>
      </w:pPr>
      <w:r>
        <w:t xml:space="preserve">- unité de </w:t>
      </w:r>
      <w:proofErr w:type="gramStart"/>
      <w:r>
        <w:t>mesure:</w:t>
      </w:r>
      <w:proofErr w:type="gramEnd"/>
    </w:p>
    <w:p w14:paraId="4CB25F1A" w14:textId="77777777" w:rsidR="0092790B" w:rsidRDefault="0092790B" w:rsidP="0092790B">
      <w:proofErr w:type="gramStart"/>
      <w:r>
        <w:rPr>
          <w:rStyle w:val="optioncarChar"/>
        </w:rPr>
        <w:t>m</w:t>
      </w:r>
      <w:proofErr w:type="gramEnd"/>
      <w:r>
        <w:rPr>
          <w:rStyle w:val="optioncarChar"/>
        </w:rPr>
        <w:t xml:space="preserve"> </w:t>
      </w:r>
      <w:r>
        <w:t>(par défaut)</w:t>
      </w:r>
      <w:r>
        <w:rPr>
          <w:rStyle w:val="optioncarChar"/>
        </w:rPr>
        <w:t xml:space="preserve"> / m²</w:t>
      </w:r>
    </w:p>
    <w:p w14:paraId="71F738EA" w14:textId="77777777" w:rsidR="0092790B" w:rsidRDefault="0092790B" w:rsidP="0092790B">
      <w:r>
        <w:rPr>
          <w:b/>
          <w:i/>
        </w:rPr>
        <w:t>(Soit par défaut)</w:t>
      </w:r>
    </w:p>
    <w:p w14:paraId="344F6C5C" w14:textId="77777777" w:rsidR="0092790B" w:rsidRDefault="0092790B" w:rsidP="0092790B">
      <w:r>
        <w:rPr>
          <w:rStyle w:val="soitChar"/>
        </w:rPr>
        <w:t>1. m</w:t>
      </w:r>
    </w:p>
    <w:p w14:paraId="65FCC8EE" w14:textId="77777777" w:rsidR="0092790B" w:rsidRDefault="0092790B" w:rsidP="0092790B">
      <w:r>
        <w:rPr>
          <w:b/>
          <w:i/>
        </w:rPr>
        <w:t>(Soit)</w:t>
      </w:r>
    </w:p>
    <w:p w14:paraId="2DB5458D" w14:textId="77777777" w:rsidR="0092790B" w:rsidRDefault="0092790B" w:rsidP="0092790B">
      <w:r>
        <w:rPr>
          <w:rStyle w:val="soitChar"/>
        </w:rPr>
        <w:t>2. m²</w:t>
      </w:r>
    </w:p>
    <w:p w14:paraId="1E3A0C10" w14:textId="77777777" w:rsidR="0092790B" w:rsidRDefault="0092790B" w:rsidP="0092790B">
      <w:pPr>
        <w:pStyle w:val="pheading"/>
      </w:pPr>
      <w:r>
        <w:t xml:space="preserve">- code de </w:t>
      </w:r>
      <w:proofErr w:type="gramStart"/>
      <w:r>
        <w:t>mesurage:</w:t>
      </w:r>
      <w:proofErr w:type="gramEnd"/>
    </w:p>
    <w:p w14:paraId="33ED937C" w14:textId="77777777" w:rsidR="0092790B" w:rsidRDefault="0092790B" w:rsidP="0092790B">
      <w:pPr>
        <w:jc w:val="both"/>
      </w:pPr>
      <w:r>
        <w:rPr>
          <w:rStyle w:val="optioncarChar"/>
        </w:rPr>
        <w:t xml:space="preserve">Longueur nette </w:t>
      </w:r>
      <w:r>
        <w:t>(par défaut)</w:t>
      </w:r>
      <w:r>
        <w:rPr>
          <w:rStyle w:val="optioncarChar"/>
        </w:rPr>
        <w:t xml:space="preserve"> / Surface nette</w:t>
      </w:r>
    </w:p>
    <w:p w14:paraId="3C3FD570" w14:textId="77777777" w:rsidR="0092790B" w:rsidRDefault="0092790B" w:rsidP="0092790B">
      <w:pPr>
        <w:jc w:val="both"/>
      </w:pPr>
      <w:r>
        <w:rPr>
          <w:b/>
          <w:i/>
        </w:rPr>
        <w:t>(Soit par défaut)</w:t>
      </w:r>
    </w:p>
    <w:p w14:paraId="77EBF7E9" w14:textId="77777777" w:rsidR="0092790B" w:rsidRDefault="0092790B" w:rsidP="0092790B">
      <w:pPr>
        <w:jc w:val="both"/>
      </w:pPr>
      <w:r>
        <w:rPr>
          <w:rStyle w:val="soitChar"/>
          <w:u w:val="single"/>
        </w:rPr>
        <w:t>1. Longueur nette</w:t>
      </w:r>
    </w:p>
    <w:p w14:paraId="329297C3" w14:textId="77777777" w:rsidR="0092790B" w:rsidRDefault="0092790B" w:rsidP="0092790B">
      <w:pPr>
        <w:jc w:val="both"/>
      </w:pPr>
      <w:r>
        <w:rPr>
          <w:b/>
          <w:i/>
        </w:rPr>
        <w:t>(Soit)</w:t>
      </w:r>
    </w:p>
    <w:p w14:paraId="3CD4DFE5" w14:textId="77777777" w:rsidR="0092790B" w:rsidRDefault="0092790B" w:rsidP="0092790B">
      <w:pPr>
        <w:jc w:val="both"/>
      </w:pPr>
      <w:r>
        <w:rPr>
          <w:rStyle w:val="soitChar"/>
          <w:u w:val="single"/>
        </w:rPr>
        <w:t>2. Surface nette</w:t>
      </w:r>
    </w:p>
    <w:p w14:paraId="4D9E15AE" w14:textId="77777777" w:rsidR="0092790B" w:rsidRDefault="0092790B" w:rsidP="0092790B">
      <w:pPr>
        <w:jc w:val="both"/>
      </w:pPr>
      <w:r>
        <w:rPr>
          <w:rStyle w:val="soitChar"/>
        </w:rPr>
        <w:t>Distinction faite entre tablettes neuves et/ou de réemploi – avec ou sans fourniture pour ces dernières.  Ventilé suivant le type de tablette et de finition.</w:t>
      </w:r>
    </w:p>
    <w:p w14:paraId="44B2849C" w14:textId="77777777" w:rsidR="0092790B" w:rsidRDefault="0092790B" w:rsidP="0092790B">
      <w:pPr>
        <w:pStyle w:val="pheading"/>
      </w:pPr>
      <w:r>
        <w:t xml:space="preserve">- nature du </w:t>
      </w:r>
      <w:proofErr w:type="gramStart"/>
      <w:r>
        <w:t>marché:</w:t>
      </w:r>
      <w:proofErr w:type="gramEnd"/>
    </w:p>
    <w:p w14:paraId="0F962AB1" w14:textId="77777777" w:rsidR="0092790B" w:rsidRDefault="0092790B" w:rsidP="0092790B">
      <w:r>
        <w:rPr>
          <w:rStyle w:val="optioncarChar"/>
        </w:rPr>
        <w:t xml:space="preserve">QF </w:t>
      </w:r>
      <w:r>
        <w:t>(par défaut)</w:t>
      </w:r>
      <w:r>
        <w:rPr>
          <w:rStyle w:val="optioncarChar"/>
        </w:rPr>
        <w:t xml:space="preserve"> / QP  </w:t>
      </w:r>
    </w:p>
    <w:p w14:paraId="0EF08FDC" w14:textId="77777777" w:rsidR="0092790B" w:rsidRDefault="0092790B" w:rsidP="0092790B">
      <w:r>
        <w:rPr>
          <w:b/>
          <w:i/>
        </w:rPr>
        <w:t>(Soit par défaut)</w:t>
      </w:r>
    </w:p>
    <w:p w14:paraId="3DCBB04E" w14:textId="77777777" w:rsidR="0092790B" w:rsidRDefault="0092790B" w:rsidP="0092790B">
      <w:r>
        <w:rPr>
          <w:rStyle w:val="soitChar"/>
        </w:rPr>
        <w:t>1.2. QF</w:t>
      </w:r>
    </w:p>
    <w:p w14:paraId="4A3781D1" w14:textId="77777777" w:rsidR="0092790B" w:rsidRDefault="0092790B" w:rsidP="0092790B">
      <w:r>
        <w:rPr>
          <w:b/>
          <w:i/>
        </w:rPr>
        <w:t>(Soit)</w:t>
      </w:r>
    </w:p>
    <w:p w14:paraId="4E7C14D4" w14:textId="77777777" w:rsidR="0092790B" w:rsidRDefault="0092790B" w:rsidP="0092790B">
      <w:r>
        <w:rPr>
          <w:rStyle w:val="soitChar"/>
        </w:rPr>
        <w:t>1.2. QP</w:t>
      </w:r>
    </w:p>
    <w:p w14:paraId="0937E40F" w14:textId="77777777" w:rsidR="0092790B" w:rsidRDefault="0092790B" w:rsidP="0092790B">
      <w:pPr>
        <w:pStyle w:val="pheading"/>
      </w:pPr>
      <w:r>
        <w:t>AIDE</w:t>
      </w:r>
    </w:p>
    <w:p w14:paraId="4034BB29" w14:textId="77777777" w:rsidR="0092790B" w:rsidRDefault="0092790B" w:rsidP="0092790B">
      <w:pPr>
        <w:jc w:val="both"/>
      </w:pPr>
      <w:r>
        <w:t>Les tablettes sont fixées solidement de manière invisible. Tous les accessoires de fixation sont résistants à la corrosion et compatibles avec les différents matériaux utilisés.</w:t>
      </w:r>
    </w:p>
    <w:p w14:paraId="41FCF813" w14:textId="77777777" w:rsidR="0092790B" w:rsidRDefault="0092790B" w:rsidP="0092790B">
      <w:pPr>
        <w:pStyle w:val="Author-eSectionHeading6"/>
      </w:pPr>
      <w:bookmarkStart w:id="105" w:name="_Toc82620071"/>
      <w:bookmarkStart w:id="106" w:name="_Toc82620980"/>
      <w:r>
        <w:t>55.61.2a Tablettes (de fenêtres et autres) en pierre naturelle</w:t>
      </w:r>
      <w:bookmarkEnd w:id="105"/>
      <w:bookmarkEnd w:id="106"/>
    </w:p>
    <w:p w14:paraId="20C5C520" w14:textId="77777777" w:rsidR="0092790B" w:rsidRDefault="0092790B" w:rsidP="0092790B">
      <w:pPr>
        <w:pStyle w:val="pheading"/>
      </w:pPr>
      <w:r>
        <w:t>DESCRIPTION</w:t>
      </w:r>
    </w:p>
    <w:p w14:paraId="5E281665" w14:textId="77777777" w:rsidR="0092790B" w:rsidRDefault="0092790B" w:rsidP="0092790B">
      <w:pPr>
        <w:pStyle w:val="pheading"/>
      </w:pPr>
      <w:r>
        <w:t>- Définition / Comprend</w:t>
      </w:r>
    </w:p>
    <w:p w14:paraId="42EFFC41" w14:textId="77777777" w:rsidR="0092790B" w:rsidRDefault="0092790B" w:rsidP="0092790B">
      <w:pPr>
        <w:jc w:val="both"/>
      </w:pPr>
      <w:r>
        <w:t>Il s’agit de la fourniture (hors matériaux récupérés du site) et de la pose de tablettes de fenêtres et autres ouvertures en pierre naturelle.</w:t>
      </w:r>
    </w:p>
    <w:p w14:paraId="0BAD221B" w14:textId="77777777" w:rsidR="0092790B" w:rsidRDefault="0092790B" w:rsidP="0092790B">
      <w:pPr>
        <w:pStyle w:val="pheading"/>
      </w:pPr>
      <w:r>
        <w:t>MATÉRIAUX</w:t>
      </w:r>
    </w:p>
    <w:p w14:paraId="0C022D25" w14:textId="77777777" w:rsidR="0092790B" w:rsidRDefault="0092790B" w:rsidP="0092790B">
      <w:pPr>
        <w:pStyle w:val="pheading"/>
      </w:pPr>
      <w:r>
        <w:t>- Caractéristiques générales</w:t>
      </w:r>
    </w:p>
    <w:p w14:paraId="4A8A94EB" w14:textId="77777777" w:rsidR="0092790B" w:rsidRDefault="0092790B" w:rsidP="0092790B">
      <w:pPr>
        <w:jc w:val="both"/>
      </w:pPr>
      <w:r>
        <w:t>La pierre naturelle pour les tablettes de fenêtre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417FE937" w14:textId="77777777" w:rsidR="0092790B" w:rsidRDefault="0092790B" w:rsidP="0092790B">
      <w:pPr>
        <w:jc w:val="both"/>
      </w:pPr>
      <w:r>
        <w:t xml:space="preserve">Largeur de la tablette de fenêtre :  </w:t>
      </w:r>
      <w:r>
        <w:rPr>
          <w:rStyle w:val="optioncarChar"/>
        </w:rPr>
        <w:t>19 / 25 / 36 / *** </w:t>
      </w:r>
      <w:r>
        <w:t>cm</w:t>
      </w:r>
    </w:p>
    <w:p w14:paraId="6322C7C2" w14:textId="77777777" w:rsidR="0092790B" w:rsidRDefault="0092790B" w:rsidP="0092790B">
      <w:pPr>
        <w:jc w:val="both"/>
      </w:pPr>
      <w:r>
        <w:t xml:space="preserve">Les tablettes de fenêtre en pierre naturelle sont </w:t>
      </w:r>
      <w:r>
        <w:rPr>
          <w:rStyle w:val="optioncarChar"/>
        </w:rPr>
        <w:t>neuves</w:t>
      </w:r>
      <w:r>
        <w:t xml:space="preserve"> (par défaut)</w:t>
      </w:r>
      <w:r>
        <w:rPr>
          <w:rStyle w:val="optioncarChar"/>
        </w:rPr>
        <w:t xml:space="preserve"> / de réemploi</w:t>
      </w:r>
    </w:p>
    <w:p w14:paraId="48564314" w14:textId="77777777" w:rsidR="0092790B" w:rsidRDefault="0092790B" w:rsidP="0092790B">
      <w:pPr>
        <w:ind w:left="567"/>
        <w:jc w:val="both"/>
      </w:pPr>
      <w:r>
        <w:rPr>
          <w:b/>
          <w:i/>
        </w:rPr>
        <w:t>(Soit par défaut)</w:t>
      </w:r>
    </w:p>
    <w:p w14:paraId="30583BCB" w14:textId="77777777" w:rsidR="0092790B" w:rsidRDefault="0092790B" w:rsidP="0092790B">
      <w:pPr>
        <w:ind w:left="567"/>
        <w:jc w:val="both"/>
      </w:pPr>
      <w:r>
        <w:rPr>
          <w:rStyle w:val="soitChar"/>
          <w:u w:val="single"/>
        </w:rPr>
        <w:t>Neuves :</w:t>
      </w:r>
      <w:r>
        <w:rPr>
          <w:rStyle w:val="soitChar"/>
        </w:rPr>
        <w:t xml:space="preserve">         </w:t>
      </w:r>
    </w:p>
    <w:p w14:paraId="43FAB94E" w14:textId="77777777" w:rsidR="0092790B" w:rsidRDefault="0092790B" w:rsidP="0092790B">
      <w:pPr>
        <w:pStyle w:val="Author-eListParagraph"/>
        <w:numPr>
          <w:ilvl w:val="1"/>
          <w:numId w:val="334"/>
        </w:numPr>
      </w:pPr>
      <w:r>
        <w:rPr>
          <w:rStyle w:val="soitChar"/>
        </w:rPr>
        <w:t>Origine : </w:t>
      </w:r>
      <w:r>
        <w:rPr>
          <w:rStyle w:val="optioncarChar"/>
        </w:rPr>
        <w:t>belge</w:t>
      </w:r>
      <w:r>
        <w:t xml:space="preserve"> (par défaut)</w:t>
      </w:r>
      <w:r>
        <w:rPr>
          <w:rStyle w:val="optioncarChar"/>
        </w:rPr>
        <w:t xml:space="preserve"> / étrangère</w:t>
      </w:r>
    </w:p>
    <w:p w14:paraId="04A3C805" w14:textId="77777777" w:rsidR="0092790B" w:rsidRDefault="0092790B" w:rsidP="0092790B">
      <w:pPr>
        <w:pStyle w:val="Author-eListParagraph"/>
        <w:numPr>
          <w:ilvl w:val="1"/>
          <w:numId w:val="334"/>
        </w:numPr>
      </w:pPr>
      <w:r>
        <w:rPr>
          <w:rStyle w:val="soitChar"/>
        </w:rPr>
        <w:t xml:space="preserve">Matériau : </w:t>
      </w:r>
      <w:r>
        <w:rPr>
          <w:rStyle w:val="optioncarChar"/>
        </w:rPr>
        <w:t xml:space="preserve">pierre (sédimentaire) calcaire </w:t>
      </w:r>
      <w:proofErr w:type="gramStart"/>
      <w:r>
        <w:rPr>
          <w:rStyle w:val="optioncarChar"/>
        </w:rPr>
        <w:t>marbrière  bleue</w:t>
      </w:r>
      <w:proofErr w:type="gramEnd"/>
      <w:r>
        <w:rPr>
          <w:rStyle w:val="optioncarChar"/>
        </w:rPr>
        <w:t xml:space="preserve"> </w:t>
      </w:r>
      <w:r>
        <w:t>(par défaut)</w:t>
      </w:r>
      <w:r>
        <w:rPr>
          <w:rStyle w:val="optioncarChar"/>
        </w:rPr>
        <w:t xml:space="preserve"> / pierre (sédimentaire) calcaire marbrière  noire / pierre (sédimentaire)calcaire non marbrière blanche / pierre (sédimentaire) calcaire gréseux / pierre (sédimentaire) siliceuse - </w:t>
      </w:r>
      <w:proofErr w:type="spellStart"/>
      <w:r>
        <w:rPr>
          <w:rStyle w:val="optioncarChar"/>
        </w:rPr>
        <w:t>gres</w:t>
      </w:r>
      <w:proofErr w:type="spellEnd"/>
      <w:r>
        <w:rPr>
          <w:rStyle w:val="optioncarChar"/>
        </w:rPr>
        <w:t xml:space="preserve"> /  pierre (sédimentaire) siliceuse - schiste / pierre (magmatique) granit / pierre (métamorphique) marbre/ pierre (métamorphique) gneiss / ***</w:t>
      </w:r>
    </w:p>
    <w:p w14:paraId="1A3D23C3" w14:textId="77777777" w:rsidR="0092790B" w:rsidRDefault="0092790B" w:rsidP="0092790B">
      <w:pPr>
        <w:pStyle w:val="Author-eListParagraph"/>
        <w:numPr>
          <w:ilvl w:val="1"/>
          <w:numId w:val="334"/>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3691AF4E" w14:textId="77777777" w:rsidR="0092790B" w:rsidRDefault="0092790B" w:rsidP="0092790B">
      <w:pPr>
        <w:pStyle w:val="Author-eListParagraph"/>
        <w:numPr>
          <w:ilvl w:val="1"/>
          <w:numId w:val="334"/>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0DFF1769" w14:textId="77777777" w:rsidR="0092790B" w:rsidRDefault="0092790B" w:rsidP="0092790B">
      <w:pPr>
        <w:pStyle w:val="Author-eListParagraph"/>
        <w:numPr>
          <w:ilvl w:val="1"/>
          <w:numId w:val="334"/>
        </w:numPr>
      </w:pPr>
      <w:r>
        <w:rPr>
          <w:rStyle w:val="soitChar"/>
        </w:rPr>
        <w:t>La face avant de la tablette de fenêtre est </w:t>
      </w:r>
      <w:r>
        <w:rPr>
          <w:rStyle w:val="optioncarChar"/>
        </w:rPr>
        <w:t>à double arrondi / à simple arrondi / droite</w:t>
      </w:r>
      <w:r>
        <w:t xml:space="preserve"> (par défaut) </w:t>
      </w:r>
      <w:r>
        <w:rPr>
          <w:rStyle w:val="optioncarChar"/>
        </w:rPr>
        <w:t>/ ***</w:t>
      </w:r>
    </w:p>
    <w:p w14:paraId="0E31C2FB" w14:textId="77777777" w:rsidR="0092790B" w:rsidRDefault="0092790B" w:rsidP="0092790B">
      <w:pPr>
        <w:pStyle w:val="Author-eListParagraph"/>
        <w:numPr>
          <w:ilvl w:val="1"/>
          <w:numId w:val="334"/>
        </w:numPr>
      </w:pPr>
      <w:r>
        <w:rPr>
          <w:rStyle w:val="soitChar"/>
        </w:rPr>
        <w:t>Défauts admissibles : </w:t>
      </w:r>
      <w:r>
        <w:rPr>
          <w:rStyle w:val="optioncarChar"/>
        </w:rPr>
        <w:t>l'utilisation d'un mastic ou d'une pâte quelconque pour cacher les défauts dans les faces vues est interdite / les petits défauts dans les faces vues peuvent être réparés</w:t>
      </w:r>
      <w:r>
        <w:t xml:space="preserve"> (par défaut)</w:t>
      </w:r>
      <w:r>
        <w:rPr>
          <w:rStyle w:val="optioncarChar"/>
        </w:rPr>
        <w:t xml:space="preserve"> / ***</w:t>
      </w:r>
    </w:p>
    <w:p w14:paraId="2611D4A0" w14:textId="77777777" w:rsidR="0092790B" w:rsidRDefault="0092790B" w:rsidP="0092790B">
      <w:pPr>
        <w:ind w:left="567"/>
        <w:jc w:val="both"/>
      </w:pPr>
      <w:r>
        <w:rPr>
          <w:b/>
          <w:i/>
        </w:rPr>
        <w:t>(Soit)</w:t>
      </w:r>
    </w:p>
    <w:p w14:paraId="1516D5DE" w14:textId="77777777" w:rsidR="0092790B" w:rsidRDefault="0092790B" w:rsidP="0092790B">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28177406" w14:textId="77777777" w:rsidR="0092790B" w:rsidRDefault="0092790B" w:rsidP="0092790B">
      <w:pPr>
        <w:pStyle w:val="Author-eListParagraph"/>
        <w:numPr>
          <w:ilvl w:val="1"/>
          <w:numId w:val="335"/>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26CAE3DF" w14:textId="77777777" w:rsidR="0092790B" w:rsidRDefault="0092790B" w:rsidP="0092790B">
      <w:pPr>
        <w:jc w:val="both"/>
      </w:pPr>
      <w:r>
        <w:t> </w:t>
      </w:r>
    </w:p>
    <w:p w14:paraId="5094A5BF" w14:textId="77777777" w:rsidR="0092790B" w:rsidRDefault="0092790B" w:rsidP="0092790B">
      <w:pPr>
        <w:jc w:val="both"/>
      </w:pPr>
      <w:r>
        <w:t xml:space="preserve">Dans le cas d’utilisation de tablettes de réemploi, il s’agit </w:t>
      </w:r>
      <w:r>
        <w:rPr>
          <w:rStyle w:val="optioncarChar"/>
        </w:rPr>
        <w:t xml:space="preserve">de la fourniture et de la pose </w:t>
      </w:r>
      <w:r>
        <w:t xml:space="preserve">(par défaut) </w:t>
      </w:r>
      <w:r>
        <w:rPr>
          <w:rStyle w:val="optioncarChar"/>
        </w:rPr>
        <w:t>/ uniquement de la pose</w:t>
      </w:r>
      <w:r>
        <w:t xml:space="preserve"> des tablettes.</w:t>
      </w:r>
    </w:p>
    <w:p w14:paraId="71A77204" w14:textId="77777777" w:rsidR="0092790B" w:rsidRDefault="0092790B" w:rsidP="0092790B">
      <w:pPr>
        <w:ind w:left="567"/>
        <w:jc w:val="both"/>
      </w:pPr>
      <w:r>
        <w:rPr>
          <w:b/>
          <w:i/>
        </w:rPr>
        <w:t>(Soit)</w:t>
      </w:r>
    </w:p>
    <w:p w14:paraId="3FCDF74B" w14:textId="77777777" w:rsidR="0092790B" w:rsidRDefault="0092790B" w:rsidP="0092790B">
      <w:pPr>
        <w:ind w:left="567"/>
        <w:jc w:val="both"/>
      </w:pPr>
      <w:r>
        <w:rPr>
          <w:rStyle w:val="soitChar"/>
          <w:u w:val="single"/>
        </w:rPr>
        <w:t>Fourniture et pose :</w:t>
      </w:r>
      <w:r>
        <w:rPr>
          <w:rStyle w:val="soitChar"/>
        </w:rPr>
        <w:t xml:space="preserve"> Les tablettes sont fournies par l’entreprise.</w:t>
      </w:r>
    </w:p>
    <w:p w14:paraId="5B94CB31" w14:textId="77777777" w:rsidR="0092790B" w:rsidRDefault="0092790B" w:rsidP="0092790B">
      <w:pPr>
        <w:ind w:left="567"/>
        <w:jc w:val="both"/>
      </w:pPr>
      <w:r>
        <w:rPr>
          <w:b/>
          <w:i/>
        </w:rPr>
        <w:t>(Soit)</w:t>
      </w:r>
    </w:p>
    <w:p w14:paraId="7643F38F" w14:textId="77777777" w:rsidR="0092790B" w:rsidRDefault="0092790B" w:rsidP="0092790B">
      <w:pPr>
        <w:ind w:left="567"/>
        <w:jc w:val="both"/>
      </w:pPr>
      <w:r>
        <w:rPr>
          <w:rStyle w:val="soitChar"/>
          <w:u w:val="single"/>
        </w:rPr>
        <w:t>Pose :</w:t>
      </w:r>
      <w:r>
        <w:rPr>
          <w:rStyle w:val="soitChar"/>
        </w:rPr>
        <w:t xml:space="preserve"> Les tablettes sont fournies par le MO</w:t>
      </w:r>
    </w:p>
    <w:p w14:paraId="27E3B035" w14:textId="77777777" w:rsidR="0092790B" w:rsidRDefault="0092790B" w:rsidP="0092790B">
      <w:pPr>
        <w:pStyle w:val="pheading"/>
      </w:pPr>
      <w:r>
        <w:t>- Finitions</w:t>
      </w:r>
    </w:p>
    <w:p w14:paraId="64EBB373" w14:textId="77777777" w:rsidR="0092790B" w:rsidRDefault="0092790B" w:rsidP="0092790B">
      <w:r>
        <w:t>Finition de la surface : toutes les faces vues sont </w:t>
      </w:r>
      <w:r>
        <w:rPr>
          <w:rStyle w:val="optioncarChar"/>
        </w:rPr>
        <w:t>polies lisses / adoucies / ***</w:t>
      </w:r>
      <w:r>
        <w:t>.</w:t>
      </w:r>
    </w:p>
    <w:p w14:paraId="41502695" w14:textId="77777777" w:rsidR="0092790B" w:rsidRDefault="0092790B" w:rsidP="0092790B">
      <w:r>
        <w:t>Finition des bords : les bords et les angles sont </w:t>
      </w:r>
      <w:r>
        <w:rPr>
          <w:rStyle w:val="optioncarChar"/>
        </w:rPr>
        <w:t>légèrement biseautés / arrondis</w:t>
      </w:r>
      <w:r>
        <w:t>.</w:t>
      </w:r>
    </w:p>
    <w:p w14:paraId="3AE4F9DF" w14:textId="77777777" w:rsidR="0092790B" w:rsidRDefault="0092790B" w:rsidP="0092790B">
      <w:pPr>
        <w:pStyle w:val="pheading"/>
      </w:pPr>
      <w:r>
        <w:t>EXÉCUTION / MISE EN ŒUVRE</w:t>
      </w:r>
    </w:p>
    <w:p w14:paraId="7D52AE62" w14:textId="77777777" w:rsidR="0092790B" w:rsidRDefault="0092790B" w:rsidP="0092790B">
      <w:pPr>
        <w:pStyle w:val="pheading"/>
      </w:pPr>
      <w:r>
        <w:t>- Prescriptions générales</w:t>
      </w:r>
    </w:p>
    <w:p w14:paraId="67F8E5A7" w14:textId="77777777" w:rsidR="0092790B" w:rsidRDefault="0092790B" w:rsidP="0092790B">
      <w:pPr>
        <w:jc w:val="both"/>
      </w:pPr>
      <w:r>
        <w:t xml:space="preserve">Les tablettes de fenêtre sont posées à bain plein de mortier également réparti d'une épaisseur minimale de 15 à 20 </w:t>
      </w:r>
      <w:proofErr w:type="spellStart"/>
      <w:r>
        <w:t>mm.</w:t>
      </w:r>
      <w:proofErr w:type="spellEnd"/>
      <w:r>
        <w:t xml:space="preserve"> Le mortier ou le mortier-colle est adapté à la pierre utilisée. Il est réparti afin d’éviter toute mise en flexion de la tablette.</w:t>
      </w:r>
    </w:p>
    <w:p w14:paraId="528F21D7" w14:textId="77777777" w:rsidR="0092790B" w:rsidRDefault="0092790B" w:rsidP="0092790B">
      <w:pPr>
        <w:jc w:val="both"/>
      </w:pPr>
      <w:r>
        <w:t>Le joint avec le châssis est réalisé à l'aide d'un mastic élastique, selon le tableau 10 de la [NIT 213] ou [NIT 237]. L'utilisation d'un mastic au caoutchouc bitumé est interdite.</w:t>
      </w:r>
    </w:p>
    <w:p w14:paraId="58121DB4" w14:textId="77777777" w:rsidR="0092790B" w:rsidRDefault="0092790B" w:rsidP="0092790B">
      <w:pPr>
        <w:pStyle w:val="pheading"/>
      </w:pPr>
      <w:r>
        <w:t>- Notes d’exécution complémentaires</w:t>
      </w:r>
    </w:p>
    <w:p w14:paraId="4A0A721C" w14:textId="77777777" w:rsidR="0092790B" w:rsidRDefault="0092790B" w:rsidP="0092790B">
      <w:pPr>
        <w:jc w:val="both"/>
      </w:pPr>
      <w:r>
        <w:rPr>
          <w:rStyle w:val="facultChar"/>
        </w:rPr>
        <w:t>Les tablettes sont posées </w:t>
      </w:r>
      <w:r>
        <w:rPr>
          <w:rStyle w:val="optioncarChar"/>
        </w:rPr>
        <w:t xml:space="preserve">d'un seul tenant sans </w:t>
      </w:r>
      <w:proofErr w:type="gramStart"/>
      <w:r>
        <w:rPr>
          <w:rStyle w:val="optioncarChar"/>
        </w:rPr>
        <w:t>joints  /</w:t>
      </w:r>
      <w:proofErr w:type="gramEnd"/>
      <w:r>
        <w:rPr>
          <w:rStyle w:val="optioncarChar"/>
        </w:rPr>
        <w:t xml:space="preserve">  en deux pièces pour les tablettes d'une longueur supérieure à 150 </w:t>
      </w:r>
      <w:r>
        <w:t>(par défaut)</w:t>
      </w:r>
      <w:r>
        <w:rPr>
          <w:rStyle w:val="optioncarChar"/>
        </w:rPr>
        <w:t xml:space="preserve"> / *** cm</w:t>
      </w:r>
      <w:r>
        <w:rPr>
          <w:rStyle w:val="facultChar"/>
        </w:rPr>
        <w:t>. Lorsque les tablettes se composent d'une ou de plusieurs parties, les joints sont remplis au mortier de jointoiement, adapté à la teinte de la tablette ; il n'a pas d'influence néfaste sur la tablette, ni en ce qui concerne la résistance ni au niveau de l'aspect esthétique.</w:t>
      </w:r>
    </w:p>
    <w:p w14:paraId="0DC86F58" w14:textId="77777777" w:rsidR="0092790B" w:rsidRDefault="0092790B" w:rsidP="0092790B">
      <w:pPr>
        <w:jc w:val="both"/>
      </w:pPr>
      <w:r>
        <w:rPr>
          <w:rStyle w:val="facultChar"/>
        </w:rPr>
        <w:t>Les tablettes débordent de </w:t>
      </w:r>
      <w:r>
        <w:rPr>
          <w:rStyle w:val="optioncarChar"/>
        </w:rPr>
        <w:t>1,5 / 2 / 4 / 6 / 8 / ***</w:t>
      </w:r>
      <w:r>
        <w:rPr>
          <w:rStyle w:val="facultChar"/>
        </w:rPr>
        <w:t> cm par rapport à la face finie du mur intérieur. Les tablettes de fenêtre dont le débordement dépasse </w:t>
      </w:r>
      <w:r>
        <w:rPr>
          <w:rStyle w:val="optioncarChar"/>
        </w:rPr>
        <w:t>8 / *** </w:t>
      </w:r>
      <w:r>
        <w:rPr>
          <w:rStyle w:val="facultChar"/>
        </w:rPr>
        <w:t>cm sont soutenues par des profils métallisés ancrés dans le mur. La fixation sur ces fers se fait par collage à l'aide d'un mastic élastique approprié.</w:t>
      </w:r>
    </w:p>
    <w:p w14:paraId="5D644E45" w14:textId="77777777" w:rsidR="0092790B" w:rsidRDefault="0092790B" w:rsidP="0092790B">
      <w:pPr>
        <w:jc w:val="both"/>
      </w:pPr>
      <w:r>
        <w:rPr>
          <w:rStyle w:val="facultChar"/>
        </w:rPr>
        <w:t xml:space="preserve">Les tablettes </w:t>
      </w:r>
      <w:r>
        <w:rPr>
          <w:rStyle w:val="optioncarChar"/>
        </w:rPr>
        <w:t xml:space="preserve">sont intégrées dans l'enduit des ébrasements sur environ 1 / 1,5 / 2 / *** </w:t>
      </w:r>
      <w:proofErr w:type="gramStart"/>
      <w:r>
        <w:rPr>
          <w:rStyle w:val="optioncarChar"/>
        </w:rPr>
        <w:t>cm  /</w:t>
      </w:r>
      <w:proofErr w:type="gramEnd"/>
      <w:r>
        <w:rPr>
          <w:rStyle w:val="optioncarChar"/>
        </w:rPr>
        <w:t>  ne sont pas intégrées</w:t>
      </w:r>
      <w:r>
        <w:rPr>
          <w:rStyle w:val="facultChar"/>
        </w:rPr>
        <w:t>. Le cas échéant, les tablettes sont embrevées dans le plafonnage et l'enduit est retouché.</w:t>
      </w:r>
    </w:p>
    <w:p w14:paraId="6C1B9BF5" w14:textId="77777777" w:rsidR="0092790B" w:rsidRDefault="0092790B" w:rsidP="0092790B">
      <w:pPr>
        <w:pStyle w:val="pheading"/>
      </w:pPr>
      <w:r>
        <w:t>DOCUMENTS DE RÉFÉRENCE COMPLÉMENTAIRES</w:t>
      </w:r>
    </w:p>
    <w:p w14:paraId="7A3AFF9C" w14:textId="77777777" w:rsidR="0092790B" w:rsidRDefault="0092790B" w:rsidP="0092790B">
      <w:pPr>
        <w:pStyle w:val="pheading"/>
      </w:pPr>
      <w:r>
        <w:t>- Matériau</w:t>
      </w:r>
    </w:p>
    <w:p w14:paraId="446CFC62" w14:textId="77777777" w:rsidR="0092790B" w:rsidRDefault="0092790B" w:rsidP="0092790B">
      <w:r>
        <w:t>[STS 45 série, Parachèvement de sol intérieur : généralités, mortiers-collés, mosaïque de simili-porcelaine et de verre.]</w:t>
      </w:r>
    </w:p>
    <w:p w14:paraId="241B070E" w14:textId="77777777" w:rsidR="0092790B" w:rsidRDefault="0092790B" w:rsidP="0092790B">
      <w:pPr>
        <w:pStyle w:val="pheading"/>
      </w:pPr>
      <w:r>
        <w:t>- Exécution</w:t>
      </w:r>
    </w:p>
    <w:p w14:paraId="3BEA7A8E" w14:textId="77777777" w:rsidR="0092790B" w:rsidRDefault="0092790B" w:rsidP="0092790B">
      <w:r>
        <w:t xml:space="preserve">[NBN EN 998-2, Définitions et spécifications des mortiers pour maçonnerie - Partie </w:t>
      </w:r>
      <w:proofErr w:type="gramStart"/>
      <w:r>
        <w:t>2:</w:t>
      </w:r>
      <w:proofErr w:type="gramEnd"/>
      <w:r>
        <w:t xml:space="preserve"> Mortiers de montage des éléments de maçonnerie]</w:t>
      </w:r>
    </w:p>
    <w:p w14:paraId="2D6C6497" w14:textId="77777777" w:rsidR="0092790B" w:rsidRDefault="0092790B" w:rsidP="0092790B">
      <w:r>
        <w:t>[NIT 213, Les revêtements de sol intérieurs en pierre naturelle (remplace la NIT 137 pour les travaux de dallage en pierre naturelle).]</w:t>
      </w:r>
    </w:p>
    <w:p w14:paraId="325BC7E1" w14:textId="77777777" w:rsidR="0092790B" w:rsidRDefault="0092790B" w:rsidP="0092790B">
      <w:r>
        <w:t>[NIT 237, Revêtements de sol intérieurs en carreaux céramiques (remplace la NIT 137 pour les travaux de carrelage en céramique).]</w:t>
      </w:r>
    </w:p>
    <w:p w14:paraId="060FC01C" w14:textId="77777777" w:rsidR="0092790B" w:rsidRDefault="0092790B" w:rsidP="0092790B">
      <w:r>
        <w:t>[NIT 188, La pose des menuiseries extérieures.]</w:t>
      </w:r>
    </w:p>
    <w:p w14:paraId="25499C95" w14:textId="77777777" w:rsidR="0092790B" w:rsidRDefault="0092790B" w:rsidP="0092790B">
      <w:r>
        <w:t>[STS 56.1, Mastics d’étanchéité des façades]</w:t>
      </w:r>
    </w:p>
    <w:p w14:paraId="1408D2A1" w14:textId="77777777" w:rsidR="0092790B" w:rsidRDefault="0092790B" w:rsidP="0092790B">
      <w:pPr>
        <w:pStyle w:val="pheading"/>
      </w:pPr>
      <w:r>
        <w:t>MESURAGE</w:t>
      </w:r>
    </w:p>
    <w:p w14:paraId="31851D71" w14:textId="77777777" w:rsidR="0092790B" w:rsidRDefault="0092790B" w:rsidP="0092790B">
      <w:pPr>
        <w:pStyle w:val="pheading"/>
      </w:pPr>
      <w:r>
        <w:t xml:space="preserve">- unité de </w:t>
      </w:r>
      <w:proofErr w:type="gramStart"/>
      <w:r>
        <w:t>mesure:</w:t>
      </w:r>
      <w:proofErr w:type="gramEnd"/>
    </w:p>
    <w:p w14:paraId="5AC73F4E" w14:textId="77777777" w:rsidR="0092790B" w:rsidRDefault="0092790B" w:rsidP="0092790B">
      <w:proofErr w:type="gramStart"/>
      <w:r>
        <w:rPr>
          <w:rStyle w:val="optioncarChar"/>
        </w:rPr>
        <w:t>m</w:t>
      </w:r>
      <w:r>
        <w:t xml:space="preserve">  (</w:t>
      </w:r>
      <w:proofErr w:type="gramEnd"/>
      <w:r>
        <w:t>par défaut)</w:t>
      </w:r>
      <w:r>
        <w:rPr>
          <w:rStyle w:val="optioncarChar"/>
        </w:rPr>
        <w:t xml:space="preserve"> / m²</w:t>
      </w:r>
    </w:p>
    <w:p w14:paraId="28D48993" w14:textId="77777777" w:rsidR="0092790B" w:rsidRDefault="0092790B" w:rsidP="0092790B">
      <w:r>
        <w:rPr>
          <w:b/>
          <w:i/>
        </w:rPr>
        <w:t>(Soit par défaut)</w:t>
      </w:r>
    </w:p>
    <w:p w14:paraId="7CAE9800" w14:textId="77777777" w:rsidR="0092790B" w:rsidRDefault="0092790B" w:rsidP="0092790B">
      <w:r>
        <w:rPr>
          <w:rStyle w:val="soitChar"/>
        </w:rPr>
        <w:t>1. m</w:t>
      </w:r>
    </w:p>
    <w:p w14:paraId="510A42C4" w14:textId="77777777" w:rsidR="0092790B" w:rsidRDefault="0092790B" w:rsidP="0092790B">
      <w:r>
        <w:rPr>
          <w:b/>
          <w:i/>
        </w:rPr>
        <w:t>(Soit)</w:t>
      </w:r>
    </w:p>
    <w:p w14:paraId="11B04255" w14:textId="77777777" w:rsidR="0092790B" w:rsidRDefault="0092790B" w:rsidP="0092790B">
      <w:r>
        <w:rPr>
          <w:rStyle w:val="soitChar"/>
        </w:rPr>
        <w:t>2. m²</w:t>
      </w:r>
    </w:p>
    <w:p w14:paraId="31ED6449" w14:textId="77777777" w:rsidR="0092790B" w:rsidRDefault="0092790B" w:rsidP="0092790B">
      <w:pPr>
        <w:pStyle w:val="pheading"/>
      </w:pPr>
      <w:r>
        <w:t xml:space="preserve">- code de </w:t>
      </w:r>
      <w:proofErr w:type="gramStart"/>
      <w:r>
        <w:t>mesurage:</w:t>
      </w:r>
      <w:proofErr w:type="gramEnd"/>
    </w:p>
    <w:p w14:paraId="7B2D2134" w14:textId="77777777" w:rsidR="0092790B" w:rsidRDefault="0092790B" w:rsidP="0092790B">
      <w:pPr>
        <w:jc w:val="both"/>
      </w:pPr>
      <w:r>
        <w:rPr>
          <w:rStyle w:val="optioncarChar"/>
        </w:rPr>
        <w:t>Longueur nette</w:t>
      </w:r>
      <w:r>
        <w:t xml:space="preserve"> (par défaut) </w:t>
      </w:r>
      <w:r>
        <w:rPr>
          <w:rStyle w:val="optioncarChar"/>
        </w:rPr>
        <w:t>/ Surface nette</w:t>
      </w:r>
    </w:p>
    <w:p w14:paraId="0D5FBC2F" w14:textId="77777777" w:rsidR="0092790B" w:rsidRDefault="0092790B" w:rsidP="0092790B">
      <w:pPr>
        <w:jc w:val="both"/>
      </w:pPr>
      <w:r>
        <w:rPr>
          <w:b/>
          <w:i/>
        </w:rPr>
        <w:t>(Soit par défaut)</w:t>
      </w:r>
    </w:p>
    <w:p w14:paraId="2CC306F4" w14:textId="77777777" w:rsidR="0092790B" w:rsidRDefault="0092790B" w:rsidP="0092790B">
      <w:pPr>
        <w:jc w:val="both"/>
      </w:pPr>
      <w:r>
        <w:rPr>
          <w:rStyle w:val="soitChar"/>
          <w:u w:val="single"/>
        </w:rPr>
        <w:t>1. Longueur nette</w:t>
      </w:r>
    </w:p>
    <w:p w14:paraId="50EE9B1A" w14:textId="77777777" w:rsidR="0092790B" w:rsidRDefault="0092790B" w:rsidP="0092790B">
      <w:pPr>
        <w:jc w:val="both"/>
      </w:pPr>
      <w:r>
        <w:rPr>
          <w:b/>
          <w:i/>
        </w:rPr>
        <w:t>(Soit)</w:t>
      </w:r>
    </w:p>
    <w:p w14:paraId="6CC113D4" w14:textId="77777777" w:rsidR="0092790B" w:rsidRDefault="0092790B" w:rsidP="0092790B">
      <w:pPr>
        <w:jc w:val="both"/>
      </w:pPr>
      <w:r>
        <w:rPr>
          <w:rStyle w:val="soitChar"/>
          <w:u w:val="single"/>
        </w:rPr>
        <w:t>2. Surface nette :</w:t>
      </w:r>
    </w:p>
    <w:p w14:paraId="46228E9F" w14:textId="77777777" w:rsidR="0092790B" w:rsidRDefault="0092790B" w:rsidP="0092790B">
      <w:pPr>
        <w:jc w:val="both"/>
      </w:pPr>
      <w:r>
        <w:rPr>
          <w:rStyle w:val="soitChar"/>
        </w:rPr>
        <w:t>Distinction faite entre tablettes neuves et/ou de réemploi – avec ou sans fourniture pour ces dernières.  Ventilé suivant le type de tablette et de finition.</w:t>
      </w:r>
    </w:p>
    <w:p w14:paraId="36C6451A" w14:textId="77777777" w:rsidR="0092790B" w:rsidRDefault="0092790B" w:rsidP="0092790B">
      <w:pPr>
        <w:pStyle w:val="pheading"/>
      </w:pPr>
      <w:r>
        <w:t xml:space="preserve">- nature du </w:t>
      </w:r>
      <w:proofErr w:type="gramStart"/>
      <w:r>
        <w:t>marché:</w:t>
      </w:r>
      <w:proofErr w:type="gramEnd"/>
    </w:p>
    <w:p w14:paraId="6F55BA07" w14:textId="77777777" w:rsidR="0092790B" w:rsidRDefault="0092790B" w:rsidP="0092790B">
      <w:r>
        <w:rPr>
          <w:rStyle w:val="optioncarChar"/>
        </w:rPr>
        <w:t>QF </w:t>
      </w:r>
      <w:r>
        <w:t xml:space="preserve">(par défaut) </w:t>
      </w:r>
      <w:r>
        <w:rPr>
          <w:rStyle w:val="optioncarChar"/>
        </w:rPr>
        <w:t>/ QP  </w:t>
      </w:r>
    </w:p>
    <w:p w14:paraId="46CE989A" w14:textId="77777777" w:rsidR="0092790B" w:rsidRDefault="0092790B" w:rsidP="0092790B">
      <w:r>
        <w:rPr>
          <w:b/>
          <w:i/>
        </w:rPr>
        <w:t>(Soit par défaut)</w:t>
      </w:r>
    </w:p>
    <w:p w14:paraId="7EC121BC" w14:textId="77777777" w:rsidR="0092790B" w:rsidRDefault="0092790B" w:rsidP="0092790B">
      <w:r>
        <w:rPr>
          <w:rStyle w:val="soitChar"/>
        </w:rPr>
        <w:t>1.2. QF</w:t>
      </w:r>
    </w:p>
    <w:p w14:paraId="523828AD" w14:textId="77777777" w:rsidR="0092790B" w:rsidRDefault="0092790B" w:rsidP="0092790B">
      <w:r>
        <w:rPr>
          <w:b/>
          <w:i/>
        </w:rPr>
        <w:t>(Soit)</w:t>
      </w:r>
    </w:p>
    <w:p w14:paraId="4F7D4698" w14:textId="77777777" w:rsidR="0092790B" w:rsidRDefault="0092790B" w:rsidP="0092790B">
      <w:r>
        <w:rPr>
          <w:rStyle w:val="soitChar"/>
        </w:rPr>
        <w:t>1.2 QP</w:t>
      </w:r>
    </w:p>
    <w:p w14:paraId="140A1594" w14:textId="77777777" w:rsidR="0092790B" w:rsidRDefault="0092790B" w:rsidP="0092790B">
      <w:pPr>
        <w:pStyle w:val="Author-eSectionHeading4"/>
      </w:pPr>
      <w:bookmarkStart w:id="107" w:name="_Toc82620072"/>
      <w:bookmarkStart w:id="108" w:name="_Toc82620981"/>
      <w:r>
        <w:t>55.62 Quincaillerie complémentaire ou particulière</w:t>
      </w:r>
      <w:bookmarkEnd w:id="107"/>
      <w:bookmarkEnd w:id="108"/>
    </w:p>
    <w:p w14:paraId="61EA98DE" w14:textId="77777777" w:rsidR="0092790B" w:rsidRDefault="0092790B" w:rsidP="0092790B">
      <w:pPr>
        <w:pStyle w:val="pheading"/>
      </w:pPr>
      <w:bookmarkStart w:id="109" w:name="928"/>
      <w:bookmarkEnd w:id="109"/>
      <w:r>
        <w:t>DESCRIPTION</w:t>
      </w:r>
    </w:p>
    <w:p w14:paraId="7FF76F23" w14:textId="77777777" w:rsidR="0092790B" w:rsidRDefault="0092790B" w:rsidP="0092790B">
      <w:pPr>
        <w:pStyle w:val="pheading"/>
      </w:pPr>
      <w:r>
        <w:t>- Définition / Comprend</w:t>
      </w:r>
    </w:p>
    <w:p w14:paraId="526F8088" w14:textId="77777777" w:rsidR="0092790B" w:rsidRDefault="0092790B" w:rsidP="0092790B">
      <w:pPr>
        <w:jc w:val="both"/>
      </w:pPr>
      <w:r>
        <w:t xml:space="preserve">Ce sous-titre comprend la fourniture (hors matériaux récupérés du même site) et la pose de tous les éléments nécessaires de </w:t>
      </w:r>
      <w:proofErr w:type="gramStart"/>
      <w:r>
        <w:t>quincaillerie ,</w:t>
      </w:r>
      <w:proofErr w:type="gramEnd"/>
      <w:r>
        <w:t xml:space="preserve"> c'est-à-dire tous les organes de commande, d'équilibrage, de suspension, de fermeture et de verrouillage, …</w:t>
      </w:r>
    </w:p>
    <w:p w14:paraId="1AA2D420" w14:textId="77777777" w:rsidR="0092790B" w:rsidRDefault="0092790B" w:rsidP="0092790B">
      <w:pPr>
        <w:jc w:val="both"/>
      </w:pPr>
      <w:r>
        <w:t>Conformément aux prescriptions dans le cahier spécial des charges, toutes les portes intérieures sont d'office équipées de trois paumelles, d'une serrure à gorges (y compris deux clés par serrure), de poignées de porte avec les rosaces correspondantes.</w:t>
      </w:r>
    </w:p>
    <w:p w14:paraId="73B0869F" w14:textId="77777777" w:rsidR="0092790B" w:rsidRDefault="0092790B" w:rsidP="0092790B">
      <w:pPr>
        <w:jc w:val="both"/>
      </w:pPr>
      <w:r>
        <w:t>Ce sous-titre comprend également la fourniture et la pose, y compris tous les moyens de fixation et/ou de liaison, ainsi que tous les réglages au niveau de la menuiserie.</w:t>
      </w:r>
    </w:p>
    <w:p w14:paraId="5629680A" w14:textId="77777777" w:rsidR="0092790B" w:rsidRDefault="0092790B" w:rsidP="0092790B">
      <w:pPr>
        <w:pStyle w:val="pheading"/>
      </w:pPr>
      <w:r>
        <w:t>MATÉRIAUX</w:t>
      </w:r>
    </w:p>
    <w:p w14:paraId="0D891F3A" w14:textId="77777777" w:rsidR="0092790B" w:rsidRDefault="0092790B" w:rsidP="0092790B">
      <w:pPr>
        <w:jc w:val="both"/>
      </w:pPr>
      <w:r>
        <w:t>La quincaillerie permet l'ouverture dans le sens prescrit. On utilise des paumelles, charnières, crapaudines, dispositifs de fermeture et de blocage. Ces éléments sont fabriqués en matériaux adaptés à la fonction qu'ils doivent remplir et sont compatibles avec le matériau des profilés. Dans le cas de profilés en métal, ils sont efficacement protégés afin d'éviter les couples électrolytiques. Tous les accessoires de fixation et autres goupilles, vis, etc. sont en acier inoxydable.</w:t>
      </w:r>
    </w:p>
    <w:p w14:paraId="607FB482" w14:textId="77777777" w:rsidR="0092790B" w:rsidRDefault="0092790B" w:rsidP="0092790B">
      <w:pPr>
        <w:jc w:val="both"/>
      </w:pPr>
      <w:r>
        <w:t>La quincaillerie est proposée par le fabricant des châssis en fonction du poids et des dimensions des portes et fenêtres. Le constructeur peut être obligé de motiver le choix de la quincaillerie.</w:t>
      </w:r>
    </w:p>
    <w:p w14:paraId="1E3CC129" w14:textId="77777777" w:rsidR="0092790B" w:rsidRDefault="0092790B" w:rsidP="0092790B">
      <w:pPr>
        <w:jc w:val="both"/>
      </w:pPr>
      <w:r>
        <w:t>Sur simple demande, les modèles de toute la quincaillerie, des poignées, rosaces, serrures et autres accessoires sont soumis pour approbation au maître d’ouvrage</w:t>
      </w:r>
    </w:p>
    <w:p w14:paraId="1BCB04E2" w14:textId="77777777" w:rsidR="0092790B" w:rsidRDefault="0092790B" w:rsidP="0092790B">
      <w:pPr>
        <w:jc w:val="both"/>
      </w:pPr>
      <w:r>
        <w:t>La quincaillerie satisfait aux dispositions des [STS 53.1] et [STS 53.2</w:t>
      </w:r>
      <w:proofErr w:type="gramStart"/>
      <w:r>
        <w:t>].Toute</w:t>
      </w:r>
      <w:proofErr w:type="gramEnd"/>
      <w:r>
        <w:t xml:space="preserve"> la quincaillerie a le même design et la même couleur.</w:t>
      </w:r>
    </w:p>
    <w:p w14:paraId="56871469" w14:textId="77777777" w:rsidR="0092790B" w:rsidRDefault="0092790B" w:rsidP="0092790B">
      <w:pPr>
        <w:jc w:val="both"/>
      </w:pPr>
      <w:r>
        <w:t xml:space="preserve">Dans le cas des ensembles résistant au feu, la quincaillerie à prévoir (paumelles, serrures encastrées, </w:t>
      </w:r>
      <w:proofErr w:type="spellStart"/>
      <w:r>
        <w:t>etc</w:t>
      </w:r>
      <w:proofErr w:type="spellEnd"/>
      <w:r>
        <w:t>) répond au rapport d'essai conformément à l'application et à la nature du vantail de porte.</w:t>
      </w:r>
    </w:p>
    <w:p w14:paraId="1726F6D5" w14:textId="77777777" w:rsidR="0092790B" w:rsidRDefault="0092790B" w:rsidP="0092790B">
      <w:pPr>
        <w:jc w:val="both"/>
      </w:pPr>
      <w:r>
        <w:t>(</w:t>
      </w:r>
      <w:proofErr w:type="gramStart"/>
      <w:r>
        <w:t>voir</w:t>
      </w:r>
      <w:proofErr w:type="gramEnd"/>
      <w:r>
        <w:t xml:space="preserve"> l'élément </w:t>
      </w:r>
      <w:hyperlink w:anchor="913" w:history="1">
        <w:r>
          <w:t>55.2 Portes intérieures</w:t>
        </w:r>
      </w:hyperlink>
      <w:r>
        <w:t>).</w:t>
      </w:r>
    </w:p>
    <w:p w14:paraId="4CD8186E" w14:textId="77777777" w:rsidR="0092790B" w:rsidRDefault="0092790B" w:rsidP="0092790B">
      <w:pPr>
        <w:jc w:val="both"/>
      </w:pPr>
      <w:r>
        <w:t>Lorsque les portes sont à recouvrement, les paumelles sont adaptées à la forme de la porte.</w:t>
      </w:r>
    </w:p>
    <w:p w14:paraId="192DFFA4" w14:textId="77777777" w:rsidR="0092790B" w:rsidRDefault="0092790B" w:rsidP="0092790B">
      <w:pPr>
        <w:jc w:val="both"/>
      </w:pPr>
      <w:r>
        <w:t>Les clés à gorges ordinaires sont livrées avec au moins 2 clés attachées à un porte-clés sur lequel figure l'indication du local.</w:t>
      </w:r>
    </w:p>
    <w:p w14:paraId="14B4FB97" w14:textId="77777777" w:rsidR="0092790B" w:rsidRDefault="0092790B" w:rsidP="0092790B">
      <w:pPr>
        <w:jc w:val="both"/>
      </w:pPr>
      <w:r>
        <w:t>Les portes intérieures sont d'office pourvues de simples poignées de porte à tige carrée bichromatée. Elles sont livrées avec les rosaces correspondantes et/ou avec une plaque, combinant clé et poignée, dans la même exécution.</w:t>
      </w:r>
    </w:p>
    <w:p w14:paraId="7E248E7E" w14:textId="77777777" w:rsidR="0092790B" w:rsidRDefault="0092790B" w:rsidP="0092790B">
      <w:pPr>
        <w:jc w:val="both"/>
      </w:pPr>
      <w:r>
        <w:t>Le type et les modèles sont soumis préalablement à l'approbation de la direction de chantier.</w:t>
      </w:r>
    </w:p>
    <w:p w14:paraId="5B7B7248" w14:textId="77777777" w:rsidR="0092790B" w:rsidRDefault="0092790B" w:rsidP="0092790B">
      <w:pPr>
        <w:pStyle w:val="pheading"/>
      </w:pPr>
      <w:r>
        <w:t>EXÉCUTION / MISE EN ŒUVRE</w:t>
      </w:r>
    </w:p>
    <w:p w14:paraId="29DC0D66" w14:textId="77777777" w:rsidR="0092790B" w:rsidRDefault="0092790B" w:rsidP="0092790B">
      <w:pPr>
        <w:jc w:val="both"/>
      </w:pPr>
      <w:r>
        <w:t>La porte est suspendue au moyen des pentures prévues dans les huisseries.</w:t>
      </w:r>
    </w:p>
    <w:p w14:paraId="79FAC257" w14:textId="77777777" w:rsidR="0092790B" w:rsidRDefault="0092790B" w:rsidP="0092790B">
      <w:pPr>
        <w:jc w:val="both"/>
      </w:pPr>
      <w:r>
        <w:t>On pose au moins 3 paumelles par feuille de porte. Les charnières supérieure et inférieure se situent à ± 25 cm respectivement du haut et du bas du vantail. La troisième charnière est placée au centre. Les vantaux de porte massifs sont posés avec au moins quatre charnières dont deux sont rapprochées dans le haut. Si le poids de la porte est supérieur à 20 kg, l'entrepreneur vérifie les spécifications du fabricant de paumelles.  Les spécifications sont conformes à la norme [NBN EN 1935]. </w:t>
      </w:r>
    </w:p>
    <w:p w14:paraId="23FE7DF7" w14:textId="77777777" w:rsidR="0092790B" w:rsidRDefault="0092790B" w:rsidP="0092790B">
      <w:pPr>
        <w:jc w:val="both"/>
      </w:pPr>
      <w:r>
        <w:t>Chaque charnière est fixée avec au moins 3 vis par aile de charnière.</w:t>
      </w:r>
    </w:p>
    <w:p w14:paraId="75333808" w14:textId="77777777" w:rsidR="0092790B" w:rsidRDefault="0092790B" w:rsidP="0092790B">
      <w:pPr>
        <w:jc w:val="both"/>
      </w:pPr>
      <w:r>
        <w:t>La quincaillerie est principalement encastrée mais reste facilement remplaçable.</w:t>
      </w:r>
    </w:p>
    <w:p w14:paraId="48F979CD" w14:textId="77777777" w:rsidR="0092790B" w:rsidRDefault="0092790B" w:rsidP="0092790B">
      <w:pPr>
        <w:jc w:val="both"/>
      </w:pPr>
      <w:r>
        <w:t xml:space="preserve">Les organes de fermeture sont disposés de manière telle à permettre l'actionnement ergonomique par une seule personne, les forces d'actionnement étant toujours inférieures à 200 N et la force de déplacement des vantaux de fenêtre est inférieure à </w:t>
      </w:r>
      <w:r>
        <w:rPr>
          <w:rStyle w:val="optioncarChar"/>
        </w:rPr>
        <w:t>100 N (10Nm)</w:t>
      </w:r>
      <w:r>
        <w:t xml:space="preserve"> (par défaut)</w:t>
      </w:r>
      <w:r>
        <w:rPr>
          <w:rStyle w:val="optioncarChar"/>
        </w:rPr>
        <w:t xml:space="preserve"> / 50 N (5 Nm)</w:t>
      </w:r>
      <w:r>
        <w:t>. Lorsqu'il est nécessaire de prévoir plusieurs points de fermeture, ils sont actionnés par une espagnolette à pompe qui commande des tringles cachées dans les profilés.</w:t>
      </w:r>
    </w:p>
    <w:p w14:paraId="25C280B8" w14:textId="77777777" w:rsidR="0092790B" w:rsidRDefault="0092790B" w:rsidP="0092790B">
      <w:pPr>
        <w:pStyle w:val="pheading"/>
      </w:pPr>
      <w:r>
        <w:t>CONTRÔLES</w:t>
      </w:r>
    </w:p>
    <w:p w14:paraId="31D0E51E" w14:textId="77777777" w:rsidR="0092790B" w:rsidRDefault="0092790B" w:rsidP="0092790B">
      <w:r>
        <w:t>Essais de performance des pentures et serrures</w:t>
      </w:r>
    </w:p>
    <w:p w14:paraId="35F2744F" w14:textId="77777777" w:rsidR="0092790B" w:rsidRDefault="0092790B" w:rsidP="0092790B">
      <w:pPr>
        <w:pStyle w:val="Author-eListParagraph"/>
        <w:numPr>
          <w:ilvl w:val="0"/>
          <w:numId w:val="336"/>
        </w:numPr>
      </w:pPr>
      <w:proofErr w:type="gramStart"/>
      <w:r>
        <w:t>charnières</w:t>
      </w:r>
      <w:proofErr w:type="gramEnd"/>
      <w:r>
        <w:t xml:space="preserve"> - paumelles : [NBN EN 1935]</w:t>
      </w:r>
    </w:p>
    <w:p w14:paraId="3164CE52" w14:textId="77777777" w:rsidR="0092790B" w:rsidRDefault="0092790B" w:rsidP="0092790B">
      <w:pPr>
        <w:pStyle w:val="Author-eListParagraph"/>
        <w:numPr>
          <w:ilvl w:val="0"/>
          <w:numId w:val="336"/>
        </w:numPr>
      </w:pPr>
      <w:proofErr w:type="gramStart"/>
      <w:r>
        <w:t>cylindres</w:t>
      </w:r>
      <w:proofErr w:type="gramEnd"/>
      <w:r>
        <w:t xml:space="preserve"> : [NBN EN 1303]</w:t>
      </w:r>
    </w:p>
    <w:p w14:paraId="034BEE8B" w14:textId="77777777" w:rsidR="0092790B" w:rsidRDefault="0092790B" w:rsidP="0092790B">
      <w:pPr>
        <w:pStyle w:val="Author-eListParagraph"/>
        <w:numPr>
          <w:ilvl w:val="0"/>
          <w:numId w:val="336"/>
        </w:numPr>
      </w:pPr>
      <w:proofErr w:type="gramStart"/>
      <w:r>
        <w:t>poignées</w:t>
      </w:r>
      <w:proofErr w:type="gramEnd"/>
      <w:r>
        <w:t xml:space="preserve"> : [NBN EN 1906]</w:t>
      </w:r>
    </w:p>
    <w:p w14:paraId="130AFA4E" w14:textId="77777777" w:rsidR="0092790B" w:rsidRDefault="0092790B" w:rsidP="0092790B">
      <w:pPr>
        <w:pStyle w:val="Author-eListParagraph"/>
        <w:numPr>
          <w:ilvl w:val="0"/>
          <w:numId w:val="336"/>
        </w:numPr>
      </w:pPr>
      <w:proofErr w:type="gramStart"/>
      <w:r>
        <w:t>verrous</w:t>
      </w:r>
      <w:proofErr w:type="gramEnd"/>
      <w:r>
        <w:t xml:space="preserve"> : [NBN EN 1935]</w:t>
      </w:r>
    </w:p>
    <w:p w14:paraId="27313178" w14:textId="77777777" w:rsidR="0092790B" w:rsidRDefault="0092790B" w:rsidP="0092790B">
      <w:pPr>
        <w:pStyle w:val="pheading"/>
      </w:pPr>
      <w:r>
        <w:t>DOCUMENTS DE RÉFÉRENCE</w:t>
      </w:r>
    </w:p>
    <w:p w14:paraId="25439CBD" w14:textId="77777777" w:rsidR="0092790B" w:rsidRDefault="0092790B" w:rsidP="0092790B">
      <w:pPr>
        <w:pStyle w:val="pheading"/>
      </w:pPr>
      <w:r>
        <w:t>- Matériau</w:t>
      </w:r>
    </w:p>
    <w:p w14:paraId="2DE0D7D4" w14:textId="77777777" w:rsidR="0092790B" w:rsidRDefault="0092790B" w:rsidP="0092790B">
      <w:r>
        <w:t>[STS 53.1, Portes]</w:t>
      </w:r>
    </w:p>
    <w:p w14:paraId="25C49956" w14:textId="77777777" w:rsidR="0092790B" w:rsidRDefault="0092790B" w:rsidP="0092790B">
      <w:r>
        <w:t>[STS 53.2, Portes industrielles, commerciales et résidentielles]</w:t>
      </w:r>
    </w:p>
    <w:p w14:paraId="023B505D" w14:textId="77777777" w:rsidR="0092790B" w:rsidRDefault="0092790B" w:rsidP="0092790B">
      <w:pPr>
        <w:pStyle w:val="pheading"/>
      </w:pPr>
      <w:r>
        <w:t>- Exécution</w:t>
      </w:r>
    </w:p>
    <w:p w14:paraId="3886A447" w14:textId="77777777" w:rsidR="0092790B" w:rsidRDefault="0092790B" w:rsidP="0092790B">
      <w:r>
        <w:t>[NBN EN 1935, Quincaillerie pour le bâtiment - Charnières axe simple - Prescriptions et méthodes d'essai]</w:t>
      </w:r>
    </w:p>
    <w:p w14:paraId="2058FCE2" w14:textId="77777777" w:rsidR="0092790B" w:rsidRDefault="0092790B" w:rsidP="0092790B">
      <w:r>
        <w:t>[NBN EN 1303, Quincaillerie pour le bâtiment - Cylindres de serrures - Exigences et méthodes d'essai]</w:t>
      </w:r>
    </w:p>
    <w:p w14:paraId="10EA205A" w14:textId="77777777" w:rsidR="0092790B" w:rsidRDefault="0092790B" w:rsidP="0092790B">
      <w:r>
        <w:t>[NBN EN 1906, Quincaillerie pour le bâtiment - Béquilles et boutons de porte - Exigences et méthodes d'essai]</w:t>
      </w:r>
    </w:p>
    <w:p w14:paraId="00E7E3A8" w14:textId="77777777" w:rsidR="0092790B" w:rsidRDefault="0092790B" w:rsidP="0092790B">
      <w:pPr>
        <w:pStyle w:val="Author-eSectionHeading6"/>
      </w:pPr>
      <w:bookmarkStart w:id="110" w:name="919"/>
      <w:bookmarkStart w:id="111" w:name="_Toc82620073"/>
      <w:bookmarkStart w:id="112" w:name="_Toc82620982"/>
      <w:bookmarkEnd w:id="110"/>
      <w:r>
        <w:t>55.62.1a Charnières et paumelles</w:t>
      </w:r>
      <w:bookmarkEnd w:id="111"/>
      <w:bookmarkEnd w:id="112"/>
    </w:p>
    <w:p w14:paraId="5B155808" w14:textId="77777777" w:rsidR="0092790B" w:rsidRDefault="0092790B" w:rsidP="0092790B">
      <w:pPr>
        <w:pStyle w:val="pheading"/>
      </w:pPr>
      <w:bookmarkStart w:id="113" w:name="908"/>
      <w:bookmarkEnd w:id="113"/>
      <w:r>
        <w:t>DESCRIPTION</w:t>
      </w:r>
    </w:p>
    <w:p w14:paraId="5CDF06FE" w14:textId="77777777" w:rsidR="0092790B" w:rsidRDefault="0092790B" w:rsidP="0092790B">
      <w:pPr>
        <w:pStyle w:val="pheading"/>
      </w:pPr>
      <w:r>
        <w:t>- Définition / Comprend</w:t>
      </w:r>
    </w:p>
    <w:p w14:paraId="731C2CA4" w14:textId="77777777" w:rsidR="0092790B" w:rsidRDefault="0092790B" w:rsidP="0092790B">
      <w:pPr>
        <w:jc w:val="both"/>
      </w:pPr>
      <w:r>
        <w:t>Il s’agit de la fourniture (hors matériaux récupérés du même site) et la pose de charnières et paumelles.</w:t>
      </w:r>
    </w:p>
    <w:p w14:paraId="1AE97EC6" w14:textId="77777777" w:rsidR="0092790B" w:rsidRDefault="0092790B" w:rsidP="0092790B">
      <w:pPr>
        <w:jc w:val="both"/>
      </w:pPr>
      <w:r>
        <w:t>Le travail comprend notamment :</w:t>
      </w:r>
    </w:p>
    <w:p w14:paraId="0AB13AB0" w14:textId="77777777" w:rsidR="0092790B" w:rsidRDefault="0092790B" w:rsidP="0092790B">
      <w:pPr>
        <w:pStyle w:val="Author-eListParagraph"/>
        <w:numPr>
          <w:ilvl w:val="0"/>
          <w:numId w:val="337"/>
        </w:numPr>
        <w:jc w:val="both"/>
      </w:pPr>
      <w:proofErr w:type="gramStart"/>
      <w:r>
        <w:t>la</w:t>
      </w:r>
      <w:proofErr w:type="gramEnd"/>
      <w:r>
        <w:t xml:space="preserve"> fourniture (hors matériaux récupérés du même site)</w:t>
      </w:r>
    </w:p>
    <w:p w14:paraId="4C2533B9" w14:textId="77777777" w:rsidR="0092790B" w:rsidRDefault="0092790B" w:rsidP="0092790B">
      <w:pPr>
        <w:pStyle w:val="Author-eListParagraph"/>
        <w:numPr>
          <w:ilvl w:val="0"/>
          <w:numId w:val="337"/>
        </w:numPr>
        <w:jc w:val="both"/>
      </w:pPr>
      <w:proofErr w:type="gramStart"/>
      <w:r>
        <w:t>la</w:t>
      </w:r>
      <w:proofErr w:type="gramEnd"/>
      <w:r>
        <w:t xml:space="preserve"> préparation de surface, l’adaptation de la porte</w:t>
      </w:r>
    </w:p>
    <w:p w14:paraId="4A3E2C7A" w14:textId="77777777" w:rsidR="0092790B" w:rsidRDefault="0092790B" w:rsidP="0092790B">
      <w:pPr>
        <w:pStyle w:val="Author-eListParagraph"/>
        <w:numPr>
          <w:ilvl w:val="0"/>
          <w:numId w:val="337"/>
        </w:numPr>
        <w:jc w:val="both"/>
      </w:pPr>
      <w:proofErr w:type="gramStart"/>
      <w:r>
        <w:t>la</w:t>
      </w:r>
      <w:proofErr w:type="gramEnd"/>
      <w:r>
        <w:t xml:space="preserve"> pose et le réglage</w:t>
      </w:r>
    </w:p>
    <w:p w14:paraId="4E3D3037" w14:textId="77777777" w:rsidR="0092790B" w:rsidRDefault="0092790B" w:rsidP="0092790B">
      <w:pPr>
        <w:pStyle w:val="Author-eListParagraph"/>
        <w:numPr>
          <w:ilvl w:val="0"/>
          <w:numId w:val="337"/>
        </w:numPr>
        <w:jc w:val="both"/>
      </w:pPr>
      <w:proofErr w:type="gramStart"/>
      <w:r>
        <w:t>le</w:t>
      </w:r>
      <w:proofErr w:type="gramEnd"/>
      <w:r>
        <w:t xml:space="preserve"> nettoyage de la surface</w:t>
      </w:r>
    </w:p>
    <w:p w14:paraId="1C6F9D67" w14:textId="77777777" w:rsidR="0092790B" w:rsidRDefault="0092790B" w:rsidP="0092790B">
      <w:pPr>
        <w:pStyle w:val="pheading"/>
      </w:pPr>
      <w:r>
        <w:t>MATÉRIAUX</w:t>
      </w:r>
    </w:p>
    <w:p w14:paraId="00F62FB8" w14:textId="77777777" w:rsidR="0092790B" w:rsidRDefault="0092790B" w:rsidP="0092790B">
      <w:pPr>
        <w:pStyle w:val="pheading"/>
      </w:pPr>
      <w:r>
        <w:t>- Caractéristiques générales</w:t>
      </w:r>
    </w:p>
    <w:p w14:paraId="7F915B44" w14:textId="77777777" w:rsidR="0092790B" w:rsidRDefault="0092790B" w:rsidP="0092790B">
      <w:pPr>
        <w:jc w:val="both"/>
      </w:pPr>
      <w:r>
        <w:t xml:space="preserve">Les charnières et paumelles sont principalement constituées en : </w:t>
      </w:r>
      <w:r>
        <w:rPr>
          <w:rStyle w:val="optioncarChar"/>
        </w:rPr>
        <w:t xml:space="preserve">aluminium </w:t>
      </w:r>
      <w:r>
        <w:t>(par défaut)</w:t>
      </w:r>
      <w:r>
        <w:rPr>
          <w:rStyle w:val="optioncarChar"/>
        </w:rPr>
        <w:t xml:space="preserve"> /acier inoxydable / fer-forgé-fonte / acier bichromaté / nylon / ***</w:t>
      </w:r>
    </w:p>
    <w:p w14:paraId="06672D1A" w14:textId="77777777" w:rsidR="0092790B" w:rsidRDefault="0092790B" w:rsidP="0092790B">
      <w:pPr>
        <w:ind w:left="567"/>
        <w:jc w:val="both"/>
      </w:pPr>
      <w:r>
        <w:rPr>
          <w:b/>
          <w:i/>
        </w:rPr>
        <w:t>(Soit par défaut)</w:t>
      </w:r>
    </w:p>
    <w:p w14:paraId="3F3A04F4" w14:textId="77777777" w:rsidR="0092790B" w:rsidRDefault="0092790B" w:rsidP="0092790B">
      <w:pPr>
        <w:ind w:left="567"/>
        <w:jc w:val="both"/>
      </w:pPr>
      <w:r>
        <w:rPr>
          <w:rStyle w:val="soitChar"/>
          <w:u w:val="single"/>
        </w:rPr>
        <w:t>Aluminium</w:t>
      </w:r>
      <w:r>
        <w:rPr>
          <w:rStyle w:val="soitChar"/>
        </w:rPr>
        <w:t xml:space="preserve"> : paumelles en alu standard en forme de </w:t>
      </w:r>
      <w:r>
        <w:rPr>
          <w:rStyle w:val="optioncarChar"/>
        </w:rPr>
        <w:t xml:space="preserve">H </w:t>
      </w:r>
      <w:r>
        <w:t>(par défaut)</w:t>
      </w:r>
      <w:r>
        <w:rPr>
          <w:rStyle w:val="optioncarChar"/>
        </w:rPr>
        <w:t xml:space="preserve"> / ***</w:t>
      </w:r>
      <w:r>
        <w:rPr>
          <w:rStyle w:val="soitChar"/>
        </w:rPr>
        <w:t xml:space="preserve">, à bague en </w:t>
      </w:r>
      <w:r>
        <w:rPr>
          <w:rStyle w:val="optioncarChar"/>
        </w:rPr>
        <w:t xml:space="preserve">nylon </w:t>
      </w:r>
      <w:r>
        <w:t>(par défaut)</w:t>
      </w:r>
      <w:r>
        <w:rPr>
          <w:rStyle w:val="optioncarChar"/>
        </w:rPr>
        <w:t xml:space="preserve"> / ***</w:t>
      </w:r>
      <w:r>
        <w:rPr>
          <w:rStyle w:val="soitChar"/>
        </w:rPr>
        <w:t xml:space="preserve"> et nœud </w:t>
      </w:r>
      <w:r>
        <w:rPr>
          <w:rStyle w:val="optioncarChar"/>
        </w:rPr>
        <w:t xml:space="preserve">inox </w:t>
      </w:r>
      <w:r>
        <w:t>(par défaut)</w:t>
      </w:r>
      <w:r>
        <w:rPr>
          <w:rStyle w:val="optioncarChar"/>
        </w:rPr>
        <w:t xml:space="preserve"> / acier bichromaté / ***</w:t>
      </w:r>
      <w:r>
        <w:rPr>
          <w:rStyle w:val="soitChar"/>
        </w:rPr>
        <w:t>.</w:t>
      </w:r>
    </w:p>
    <w:p w14:paraId="2FDCDB8F" w14:textId="77777777" w:rsidR="0092790B" w:rsidRDefault="0092790B" w:rsidP="0092790B">
      <w:pPr>
        <w:ind w:left="567"/>
        <w:jc w:val="both"/>
      </w:pPr>
      <w:r>
        <w:rPr>
          <w:b/>
          <w:i/>
        </w:rPr>
        <w:t>(Soit)</w:t>
      </w:r>
    </w:p>
    <w:p w14:paraId="46DFCB66" w14:textId="77777777" w:rsidR="0092790B" w:rsidRDefault="0092790B" w:rsidP="0092790B">
      <w:pPr>
        <w:ind w:left="567"/>
        <w:jc w:val="both"/>
      </w:pPr>
      <w:r>
        <w:rPr>
          <w:rStyle w:val="soitChar"/>
          <w:u w:val="single"/>
        </w:rPr>
        <w:t xml:space="preserve">Acier </w:t>
      </w:r>
      <w:proofErr w:type="gramStart"/>
      <w:r>
        <w:rPr>
          <w:rStyle w:val="soitChar"/>
          <w:u w:val="single"/>
        </w:rPr>
        <w:t>inoxydable</w:t>
      </w:r>
      <w:r>
        <w:rPr>
          <w:rStyle w:val="soitChar"/>
        </w:rPr>
        <w:t>  selon</w:t>
      </w:r>
      <w:proofErr w:type="gramEnd"/>
      <w:r>
        <w:rPr>
          <w:rStyle w:val="soitChar"/>
        </w:rPr>
        <w:t xml:space="preserve"> la norme [NBN EN 10088 série] et sont en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 </w:t>
      </w:r>
    </w:p>
    <w:p w14:paraId="128AE8B7" w14:textId="77777777" w:rsidR="0092790B" w:rsidRDefault="0092790B" w:rsidP="0092790B">
      <w:pPr>
        <w:ind w:left="567"/>
        <w:jc w:val="both"/>
      </w:pPr>
      <w:r>
        <w:rPr>
          <w:b/>
        </w:rPr>
        <w:t>(</w:t>
      </w:r>
      <w:r>
        <w:rPr>
          <w:b/>
          <w:i/>
        </w:rPr>
        <w:t>Soit)</w:t>
      </w:r>
    </w:p>
    <w:p w14:paraId="760E7417" w14:textId="77777777" w:rsidR="0092790B" w:rsidRDefault="0092790B" w:rsidP="0092790B">
      <w:pPr>
        <w:ind w:left="567"/>
        <w:jc w:val="both"/>
      </w:pPr>
      <w:r>
        <w:rPr>
          <w:rStyle w:val="soitChar"/>
          <w:u w:val="single"/>
        </w:rPr>
        <w:t>Fer forgé-fonte </w:t>
      </w:r>
      <w:r>
        <w:rPr>
          <w:rStyle w:val="soitChar"/>
        </w:rPr>
        <w:t xml:space="preserve">: paumelles en </w:t>
      </w:r>
      <w:r>
        <w:rPr>
          <w:rStyle w:val="optioncarChar"/>
        </w:rPr>
        <w:t>fer forgé</w:t>
      </w:r>
      <w:r>
        <w:t xml:space="preserve"> (par défaut)</w:t>
      </w:r>
      <w:r>
        <w:rPr>
          <w:rStyle w:val="optioncarChar"/>
        </w:rPr>
        <w:t xml:space="preserve"> / fonte / ***</w:t>
      </w:r>
      <w:r>
        <w:t> </w:t>
      </w:r>
      <w:r>
        <w:rPr>
          <w:rStyle w:val="soitChar"/>
        </w:rPr>
        <w:t xml:space="preserve">ayant un traitement antirouille, Les paumelles sont </w:t>
      </w:r>
      <w:r>
        <w:rPr>
          <w:rStyle w:val="optioncarChar"/>
        </w:rPr>
        <w:t>soigneusement entaillées </w:t>
      </w:r>
      <w:r>
        <w:t>(par défaut)</w:t>
      </w:r>
      <w:r>
        <w:rPr>
          <w:rStyle w:val="optioncarChar"/>
        </w:rPr>
        <w:t xml:space="preserve"> / ***</w:t>
      </w:r>
      <w:r>
        <w:rPr>
          <w:rStyle w:val="soitChar"/>
        </w:rPr>
        <w:t xml:space="preserve">. Les angles sont arrondis et pourvus d'une bague en </w:t>
      </w:r>
      <w:r>
        <w:rPr>
          <w:rStyle w:val="optioncarChar"/>
        </w:rPr>
        <w:t xml:space="preserve">cuivre </w:t>
      </w:r>
      <w:r>
        <w:t xml:space="preserve">(par défaut) </w:t>
      </w:r>
      <w:r>
        <w:rPr>
          <w:rStyle w:val="optioncarChar"/>
        </w:rPr>
        <w:t>/ ***</w:t>
      </w:r>
      <w:r>
        <w:rPr>
          <w:rStyle w:val="soitChar"/>
        </w:rPr>
        <w:t>.   </w:t>
      </w:r>
    </w:p>
    <w:p w14:paraId="23889EBA" w14:textId="77777777" w:rsidR="0092790B" w:rsidRDefault="0092790B" w:rsidP="0092790B">
      <w:pPr>
        <w:ind w:left="567"/>
        <w:jc w:val="both"/>
      </w:pPr>
      <w:r>
        <w:rPr>
          <w:b/>
          <w:i/>
        </w:rPr>
        <w:t>(Soit)</w:t>
      </w:r>
    </w:p>
    <w:p w14:paraId="4B3E0F86" w14:textId="77777777" w:rsidR="0092790B" w:rsidRDefault="0092790B" w:rsidP="0092790B">
      <w:pPr>
        <w:ind w:left="567"/>
        <w:jc w:val="both"/>
      </w:pPr>
      <w:r>
        <w:rPr>
          <w:rStyle w:val="soitChar"/>
          <w:u w:val="single"/>
        </w:rPr>
        <w:t>Acier bichromaté</w:t>
      </w:r>
    </w:p>
    <w:p w14:paraId="26E66C3C" w14:textId="77777777" w:rsidR="0092790B" w:rsidRDefault="0092790B" w:rsidP="0092790B">
      <w:pPr>
        <w:ind w:left="567"/>
        <w:jc w:val="both"/>
      </w:pPr>
      <w:r>
        <w:rPr>
          <w:b/>
          <w:i/>
        </w:rPr>
        <w:t>(Soit)</w:t>
      </w:r>
    </w:p>
    <w:p w14:paraId="70D30A7E" w14:textId="77777777" w:rsidR="0092790B" w:rsidRDefault="0092790B" w:rsidP="0092790B">
      <w:pPr>
        <w:ind w:left="567"/>
        <w:jc w:val="both"/>
      </w:pPr>
      <w:r>
        <w:rPr>
          <w:rStyle w:val="soitChar"/>
          <w:u w:val="single"/>
        </w:rPr>
        <w:t>Nylon</w:t>
      </w:r>
      <w:r>
        <w:rPr>
          <w:rStyle w:val="soitChar"/>
        </w:rPr>
        <w:t xml:space="preserve"> :  les paumelles sont colorées dans la masse avec une âme en </w:t>
      </w:r>
      <w:r>
        <w:rPr>
          <w:rStyle w:val="optioncarChar"/>
        </w:rPr>
        <w:t xml:space="preserve">acier </w:t>
      </w:r>
      <w:r>
        <w:t>(par défaut)</w:t>
      </w:r>
      <w:r>
        <w:rPr>
          <w:rStyle w:val="optioncarChar"/>
        </w:rPr>
        <w:t xml:space="preserve"> / ***</w:t>
      </w:r>
      <w:r>
        <w:rPr>
          <w:rStyle w:val="soitChar"/>
        </w:rPr>
        <w:t> de la même couleur que les profilés  </w:t>
      </w:r>
    </w:p>
    <w:p w14:paraId="6B4675AA" w14:textId="77777777" w:rsidR="0092790B" w:rsidRDefault="0092790B" w:rsidP="0092790B">
      <w:pPr>
        <w:ind w:left="567"/>
        <w:jc w:val="both"/>
      </w:pPr>
      <w:r>
        <w:rPr>
          <w:b/>
          <w:i/>
        </w:rPr>
        <w:t>(Soit)</w:t>
      </w:r>
    </w:p>
    <w:p w14:paraId="091CD832" w14:textId="77777777" w:rsidR="0092790B" w:rsidRDefault="0092790B" w:rsidP="0092790B">
      <w:pPr>
        <w:ind w:left="567"/>
        <w:jc w:val="both"/>
      </w:pPr>
      <w:r>
        <w:rPr>
          <w:rStyle w:val="optioncarChar"/>
        </w:rPr>
        <w:t>***  </w:t>
      </w:r>
    </w:p>
    <w:p w14:paraId="329EBD1F" w14:textId="77777777" w:rsidR="0092790B" w:rsidRDefault="0092790B" w:rsidP="0092790B">
      <w:pPr>
        <w:ind w:left="567"/>
        <w:jc w:val="both"/>
      </w:pPr>
    </w:p>
    <w:p w14:paraId="0ECA28A1" w14:textId="77777777" w:rsidR="0092790B" w:rsidRDefault="0092790B" w:rsidP="0092790B">
      <w:pPr>
        <w:jc w:val="both"/>
      </w:pPr>
      <w:r>
        <w:t xml:space="preserve">L'acier chromaté (simple) n'est en aucun cas autorisé. Les pivots sont en </w:t>
      </w:r>
      <w:r>
        <w:rPr>
          <w:rStyle w:val="optioncarChar"/>
        </w:rPr>
        <w:t xml:space="preserve">acier inoxydable </w:t>
      </w:r>
      <w:r>
        <w:t xml:space="preserve">(par défaut) </w:t>
      </w:r>
      <w:r>
        <w:rPr>
          <w:rStyle w:val="optioncarChar"/>
        </w:rPr>
        <w:t>/ ***</w:t>
      </w:r>
      <w:r>
        <w:t xml:space="preserve"> dans une bague de roulement en nylon.</w:t>
      </w:r>
    </w:p>
    <w:p w14:paraId="7C855E35" w14:textId="77777777" w:rsidR="0092790B" w:rsidRDefault="0092790B" w:rsidP="0092790B">
      <w:pPr>
        <w:jc w:val="both"/>
      </w:pPr>
      <w:r>
        <w:t> </w:t>
      </w:r>
    </w:p>
    <w:p w14:paraId="237C2086" w14:textId="77777777" w:rsidR="0092790B" w:rsidRDefault="0092790B" w:rsidP="0092790B">
      <w:pPr>
        <w:jc w:val="both"/>
      </w:pPr>
      <w:r>
        <w:t xml:space="preserve">Les charnières et paumelles sont </w:t>
      </w:r>
      <w:r>
        <w:rPr>
          <w:rStyle w:val="optioncarChar"/>
        </w:rPr>
        <w:t>neuves</w:t>
      </w:r>
      <w:r>
        <w:t xml:space="preserve"> (par défaut)</w:t>
      </w:r>
      <w:r>
        <w:rPr>
          <w:rStyle w:val="optioncarChar"/>
        </w:rPr>
        <w:t xml:space="preserve"> / de réemploi.</w:t>
      </w:r>
    </w:p>
    <w:p w14:paraId="6BF88586" w14:textId="77777777" w:rsidR="0092790B" w:rsidRDefault="0092790B" w:rsidP="0092790B">
      <w:pPr>
        <w:ind w:left="567"/>
        <w:jc w:val="both"/>
      </w:pPr>
      <w:r>
        <w:rPr>
          <w:b/>
          <w:i/>
        </w:rPr>
        <w:t>(Soit par défaut)</w:t>
      </w:r>
    </w:p>
    <w:p w14:paraId="38276582" w14:textId="77777777" w:rsidR="0092790B" w:rsidRDefault="0092790B" w:rsidP="0092790B">
      <w:pPr>
        <w:ind w:left="567"/>
        <w:jc w:val="both"/>
      </w:pPr>
      <w:r>
        <w:rPr>
          <w:rStyle w:val="soitChar"/>
          <w:u w:val="single"/>
        </w:rPr>
        <w:t>Neuves</w:t>
      </w:r>
      <w:r>
        <w:rPr>
          <w:rStyle w:val="soitChar"/>
        </w:rPr>
        <w:t> : La hauteur et le diamètre du nœud des paumelles et le nombre de nœuds des charnières sont déterminés par le fabricant des châssis en fonction du poids des parties ouvrantes.</w:t>
      </w:r>
    </w:p>
    <w:p w14:paraId="5A6E0192" w14:textId="77777777" w:rsidR="0092790B" w:rsidRDefault="0092790B" w:rsidP="0092790B">
      <w:pPr>
        <w:ind w:left="567"/>
        <w:jc w:val="both"/>
      </w:pPr>
      <w:r>
        <w:rPr>
          <w:rStyle w:val="soitChar"/>
        </w:rPr>
        <w:t>Les charnières sont conformes à la norme [NBN EN 1935].    </w:t>
      </w:r>
    </w:p>
    <w:p w14:paraId="493F139B" w14:textId="77777777" w:rsidR="0092790B" w:rsidRDefault="0092790B" w:rsidP="0092790B">
      <w:pPr>
        <w:ind w:left="567"/>
        <w:jc w:val="both"/>
      </w:pPr>
      <w:r>
        <w:rPr>
          <w:b/>
          <w:i/>
        </w:rPr>
        <w:t>(Soit)</w:t>
      </w:r>
    </w:p>
    <w:p w14:paraId="13E00BC9" w14:textId="77777777" w:rsidR="0092790B" w:rsidRDefault="0092790B" w:rsidP="0092790B">
      <w:pPr>
        <w:ind w:left="567"/>
        <w:jc w:val="both"/>
      </w:pPr>
      <w:r>
        <w:rPr>
          <w:rStyle w:val="soitChar"/>
          <w:u w:val="single"/>
        </w:rPr>
        <w:t>Réemploi </w:t>
      </w:r>
      <w:r>
        <w:rPr>
          <w:rStyle w:val="soitChar"/>
        </w:rPr>
        <w:t>: il s’agit de charnières et paumelles de réemploi comme alternative aux éléments neufs.</w:t>
      </w:r>
    </w:p>
    <w:p w14:paraId="1530D5C5" w14:textId="77777777" w:rsidR="0092790B" w:rsidRDefault="0092790B" w:rsidP="0092790B">
      <w:pPr>
        <w:ind w:left="567"/>
        <w:jc w:val="both"/>
      </w:pPr>
      <w:r>
        <w:rPr>
          <w:rStyle w:val="soitChar"/>
        </w:rPr>
        <w:t xml:space="preserve">Les références, fiches et déclarations d’aptitude à l’utilisation décrite au chapitre </w:t>
      </w:r>
      <w:hyperlink r:id="rId89"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0D859F71" w14:textId="77777777" w:rsidR="0092790B" w:rsidRDefault="0092790B" w:rsidP="0092790B">
      <w:pPr>
        <w:ind w:left="567"/>
        <w:jc w:val="both"/>
      </w:pPr>
      <w:r>
        <w:rPr>
          <w:rStyle w:val="soitChar"/>
        </w:rPr>
        <w:t>Les charnières et paumelles de réemploi sont nettoyées et graissées avant mise en œuvre.</w:t>
      </w:r>
    </w:p>
    <w:p w14:paraId="5A42605B" w14:textId="77777777" w:rsidR="0092790B" w:rsidRDefault="0092790B" w:rsidP="0092790B"/>
    <w:p w14:paraId="3F7766A3" w14:textId="77777777" w:rsidR="0092790B" w:rsidRDefault="0092790B" w:rsidP="0092790B">
      <w:pPr>
        <w:jc w:val="both"/>
      </w:pPr>
      <w:r>
        <w:t xml:space="preserve">Pour les charnières et paumelles de réemploi, il s’agit </w:t>
      </w:r>
      <w:r>
        <w:rPr>
          <w:rStyle w:val="optioncarChar"/>
        </w:rPr>
        <w:t xml:space="preserve">de la fourniture et de la pose </w:t>
      </w:r>
      <w:r>
        <w:t>(par défaut)</w:t>
      </w:r>
      <w:r>
        <w:rPr>
          <w:rStyle w:val="optioncarChar"/>
        </w:rPr>
        <w:t xml:space="preserve"> / uniquement de la pose.  </w:t>
      </w:r>
    </w:p>
    <w:p w14:paraId="62A9646A" w14:textId="77777777" w:rsidR="0092790B" w:rsidRDefault="0092790B" w:rsidP="0092790B">
      <w:pPr>
        <w:ind w:left="567"/>
        <w:jc w:val="both"/>
      </w:pPr>
      <w:r>
        <w:rPr>
          <w:b/>
          <w:i/>
        </w:rPr>
        <w:t>(Soit par défaut)</w:t>
      </w:r>
    </w:p>
    <w:p w14:paraId="177E1140" w14:textId="77777777" w:rsidR="0092790B" w:rsidRDefault="0092790B" w:rsidP="0092790B">
      <w:pPr>
        <w:ind w:left="567"/>
        <w:jc w:val="both"/>
      </w:pPr>
      <w:r>
        <w:rPr>
          <w:rStyle w:val="soitChar"/>
          <w:u w:val="single"/>
        </w:rPr>
        <w:t>Fourniture et pose</w:t>
      </w:r>
      <w:r>
        <w:rPr>
          <w:rStyle w:val="soitChar"/>
        </w:rPr>
        <w:t> : Les charnières et paumelles sont fournies par l’entreprise.</w:t>
      </w:r>
    </w:p>
    <w:p w14:paraId="5A687673" w14:textId="77777777" w:rsidR="0092790B" w:rsidRDefault="0092790B" w:rsidP="0092790B">
      <w:pPr>
        <w:ind w:left="567"/>
        <w:jc w:val="both"/>
      </w:pPr>
      <w:r>
        <w:rPr>
          <w:b/>
          <w:i/>
        </w:rPr>
        <w:t>(Soit)</w:t>
      </w:r>
    </w:p>
    <w:p w14:paraId="74950E70" w14:textId="77777777" w:rsidR="0092790B" w:rsidRDefault="0092790B" w:rsidP="0092790B">
      <w:pPr>
        <w:ind w:left="567"/>
        <w:jc w:val="both"/>
      </w:pPr>
      <w:r>
        <w:rPr>
          <w:rStyle w:val="soitChar"/>
          <w:u w:val="single"/>
        </w:rPr>
        <w:t>Pose </w:t>
      </w:r>
      <w:r>
        <w:rPr>
          <w:rStyle w:val="soitChar"/>
        </w:rPr>
        <w:t xml:space="preserve">: Les charnières et paumelles sont fournies par le maitre d’ouvrage. Dans le cas d’un démontage sur chantier pour réutilisation du matériau, se référer aux éléments du </w:t>
      </w:r>
      <w:hyperlink r:id="rId90" w:history="1" w:docLocation="922">
        <w:r>
          <w:rPr>
            <w:rStyle w:val="soitChar"/>
          </w:rPr>
          <w:t>06.44.4 Démontages de menuiseries et vitrages intérieurs</w:t>
        </w:r>
      </w:hyperlink>
      <w:r>
        <w:rPr>
          <w:rStyle w:val="soitChar"/>
        </w:rPr>
        <w:t xml:space="preserve">, </w:t>
      </w:r>
      <w:hyperlink r:id="rId91" w:history="1" w:docLocation="923">
        <w:r>
          <w:rPr>
            <w:rStyle w:val="soitChar"/>
          </w:rPr>
          <w:t>06.44.4b Démontages des portes et huisseries intérieures</w:t>
        </w:r>
      </w:hyperlink>
      <w:r>
        <w:rPr>
          <w:rStyle w:val="soitChar"/>
        </w:rPr>
        <w:t xml:space="preserve">, </w:t>
      </w:r>
      <w:hyperlink r:id="rId92" w:history="1" w:docLocation="924">
        <w:r>
          <w:rPr>
            <w:rStyle w:val="soitChar"/>
          </w:rPr>
          <w:t>06.54.4 Démontages de menuiseries et vitrages intérieurs</w:t>
        </w:r>
      </w:hyperlink>
      <w:r>
        <w:rPr>
          <w:rStyle w:val="soitChar"/>
        </w:rPr>
        <w:t xml:space="preserve">, </w:t>
      </w:r>
      <w:hyperlink r:id="rId93" w:history="1" w:docLocation="925">
        <w:r>
          <w:rPr>
            <w:rStyle w:val="soitChar"/>
          </w:rPr>
          <w:t>06.54.4b Démontages des portes et huisseries intérieures</w:t>
        </w:r>
      </w:hyperlink>
    </w:p>
    <w:p w14:paraId="1557D7C6" w14:textId="77777777" w:rsidR="0092790B" w:rsidRDefault="0092790B" w:rsidP="0092790B">
      <w:pPr>
        <w:pStyle w:val="pheading"/>
      </w:pPr>
      <w:r>
        <w:t>- Finitions</w:t>
      </w:r>
    </w:p>
    <w:p w14:paraId="65FD8EC9" w14:textId="77777777" w:rsidR="0092790B" w:rsidRDefault="0092790B" w:rsidP="0092790B">
      <w:r>
        <w:t xml:space="preserve">La finition est </w:t>
      </w:r>
      <w:r>
        <w:rPr>
          <w:rStyle w:val="optioncarChar"/>
        </w:rPr>
        <w:t xml:space="preserve">anodisée </w:t>
      </w:r>
      <w:r>
        <w:t xml:space="preserve">(par défaut) </w:t>
      </w:r>
      <w:r>
        <w:rPr>
          <w:rStyle w:val="optioncarChar"/>
        </w:rPr>
        <w:t>/ aluminium brossé / laqué RAL n° **</w:t>
      </w:r>
      <w:proofErr w:type="gramStart"/>
      <w:r>
        <w:rPr>
          <w:rStyle w:val="optioncarChar"/>
        </w:rPr>
        <w:t>*  /</w:t>
      </w:r>
      <w:proofErr w:type="gramEnd"/>
      <w:r>
        <w:rPr>
          <w:rStyle w:val="optioncarChar"/>
        </w:rPr>
        <w:t xml:space="preserve"> ***.</w:t>
      </w:r>
    </w:p>
    <w:p w14:paraId="4B5B9647" w14:textId="77777777" w:rsidR="0092790B" w:rsidRDefault="0092790B" w:rsidP="0092790B">
      <w:pPr>
        <w:pStyle w:val="pheading"/>
      </w:pPr>
      <w:r>
        <w:t>EXÉCUTION / MISE EN ŒUVRE</w:t>
      </w:r>
    </w:p>
    <w:p w14:paraId="13A0F2CB" w14:textId="77777777" w:rsidR="0092790B" w:rsidRDefault="0092790B" w:rsidP="0092790B">
      <w:pPr>
        <w:pStyle w:val="pheading"/>
      </w:pPr>
      <w:r>
        <w:t>- Prescriptions générales</w:t>
      </w:r>
    </w:p>
    <w:p w14:paraId="208F16C9" w14:textId="77777777" w:rsidR="0092790B" w:rsidRDefault="0092790B" w:rsidP="0092790B">
      <w:pPr>
        <w:jc w:val="both"/>
      </w:pPr>
      <w:r>
        <w:t>En fonction de la hauteur des portes, on place au moins le nombre suivant de charnières :</w:t>
      </w:r>
    </w:p>
    <w:p w14:paraId="2C69E9F9" w14:textId="77777777" w:rsidR="0092790B" w:rsidRDefault="0092790B" w:rsidP="0092790B">
      <w:pPr>
        <w:pStyle w:val="Author-eListParagraph"/>
        <w:numPr>
          <w:ilvl w:val="0"/>
          <w:numId w:val="338"/>
        </w:numPr>
        <w:jc w:val="both"/>
      </w:pPr>
      <w:proofErr w:type="gramStart"/>
      <w:r>
        <w:t>hauteur</w:t>
      </w:r>
      <w:proofErr w:type="gramEnd"/>
      <w:r>
        <w:t xml:space="preserve"> de 50 à 120 cm : minimum 2 charnières</w:t>
      </w:r>
    </w:p>
    <w:p w14:paraId="7641BDD6" w14:textId="77777777" w:rsidR="0092790B" w:rsidRDefault="0092790B" w:rsidP="0092790B">
      <w:pPr>
        <w:pStyle w:val="Author-eListParagraph"/>
        <w:numPr>
          <w:ilvl w:val="0"/>
          <w:numId w:val="338"/>
        </w:numPr>
        <w:jc w:val="both"/>
      </w:pPr>
      <w:proofErr w:type="gramStart"/>
      <w:r>
        <w:t>hauteur</w:t>
      </w:r>
      <w:proofErr w:type="gramEnd"/>
      <w:r>
        <w:t xml:space="preserve"> de 120 à 180 cm : minimum 3 charnières</w:t>
      </w:r>
    </w:p>
    <w:p w14:paraId="531CA66A" w14:textId="77777777" w:rsidR="0092790B" w:rsidRDefault="0092790B" w:rsidP="0092790B">
      <w:pPr>
        <w:pStyle w:val="Author-eListParagraph"/>
        <w:numPr>
          <w:ilvl w:val="0"/>
          <w:numId w:val="338"/>
        </w:numPr>
        <w:jc w:val="both"/>
      </w:pPr>
      <w:proofErr w:type="gramStart"/>
      <w:r>
        <w:t>hauteur</w:t>
      </w:r>
      <w:proofErr w:type="gramEnd"/>
      <w:r>
        <w:t xml:space="preserve"> de 180 à 220 cm : minimum 4 charnières</w:t>
      </w:r>
    </w:p>
    <w:p w14:paraId="0D290B19" w14:textId="77777777" w:rsidR="0092790B" w:rsidRDefault="0092790B" w:rsidP="0092790B">
      <w:pPr>
        <w:pStyle w:val="pheading"/>
      </w:pPr>
      <w:r>
        <w:t>DOCUMENTS DE RÉFÉRENCE COMPLÉMENTAIRES</w:t>
      </w:r>
    </w:p>
    <w:p w14:paraId="7A9B88B5" w14:textId="77777777" w:rsidR="0092790B" w:rsidRDefault="0092790B" w:rsidP="0092790B">
      <w:pPr>
        <w:pStyle w:val="pheading"/>
      </w:pPr>
      <w:r>
        <w:t>- Matériau</w:t>
      </w:r>
    </w:p>
    <w:p w14:paraId="3BD884A9" w14:textId="77777777" w:rsidR="0092790B" w:rsidRDefault="0092790B" w:rsidP="0092790B">
      <w:r>
        <w:t>[NBN EN 1935, Quincaillerie pour le bâtiment - Charnières axe simple - Prescriptions et méthodes d'essai]   </w:t>
      </w:r>
    </w:p>
    <w:p w14:paraId="7C661970" w14:textId="77777777" w:rsidR="0092790B" w:rsidRDefault="0092790B" w:rsidP="0092790B">
      <w:pPr>
        <w:pStyle w:val="pheading"/>
      </w:pPr>
      <w:r>
        <w:t>MESURAGE</w:t>
      </w:r>
    </w:p>
    <w:p w14:paraId="73EAD9EA" w14:textId="77777777" w:rsidR="0092790B" w:rsidRDefault="0092790B" w:rsidP="0092790B">
      <w:pPr>
        <w:pStyle w:val="pheading"/>
      </w:pPr>
      <w:r>
        <w:t xml:space="preserve">- unité de </w:t>
      </w:r>
      <w:proofErr w:type="gramStart"/>
      <w:r>
        <w:t>mesure:</w:t>
      </w:r>
      <w:proofErr w:type="gramEnd"/>
    </w:p>
    <w:p w14:paraId="13B6EC82" w14:textId="77777777" w:rsidR="0092790B" w:rsidRDefault="0092790B" w:rsidP="0092790B">
      <w:r>
        <w:rPr>
          <w:rStyle w:val="optioncarChar"/>
        </w:rPr>
        <w:t xml:space="preserve">- </w:t>
      </w:r>
      <w:r>
        <w:t xml:space="preserve">(par défaut) </w:t>
      </w:r>
      <w:r>
        <w:rPr>
          <w:rStyle w:val="optioncarChar"/>
        </w:rPr>
        <w:t>/ pc</w:t>
      </w:r>
    </w:p>
    <w:p w14:paraId="6B9BEC80" w14:textId="77777777" w:rsidR="0092790B" w:rsidRDefault="0092790B" w:rsidP="0092790B">
      <w:r>
        <w:rPr>
          <w:b/>
          <w:i/>
        </w:rPr>
        <w:t>(Soit par défaut)</w:t>
      </w:r>
    </w:p>
    <w:p w14:paraId="57CCC9F5" w14:textId="77777777" w:rsidR="0092790B" w:rsidRDefault="0092790B" w:rsidP="0092790B">
      <w:r>
        <w:rPr>
          <w:rStyle w:val="soitChar"/>
        </w:rPr>
        <w:t>1. -</w:t>
      </w:r>
    </w:p>
    <w:p w14:paraId="666CA5BA" w14:textId="77777777" w:rsidR="0092790B" w:rsidRDefault="0092790B" w:rsidP="0092790B">
      <w:r>
        <w:rPr>
          <w:b/>
          <w:i/>
        </w:rPr>
        <w:t>(Soit)</w:t>
      </w:r>
    </w:p>
    <w:p w14:paraId="711EB5B9" w14:textId="77777777" w:rsidR="0092790B" w:rsidRDefault="0092790B" w:rsidP="0092790B">
      <w:r>
        <w:rPr>
          <w:rStyle w:val="soitChar"/>
        </w:rPr>
        <w:t>2. 3 pc</w:t>
      </w:r>
    </w:p>
    <w:p w14:paraId="422E5C4A" w14:textId="77777777" w:rsidR="0092790B" w:rsidRDefault="0092790B" w:rsidP="0092790B">
      <w:pPr>
        <w:pStyle w:val="pheading"/>
      </w:pPr>
      <w:r>
        <w:t xml:space="preserve">- code de </w:t>
      </w:r>
      <w:proofErr w:type="gramStart"/>
      <w:r>
        <w:t>mesurage:</w:t>
      </w:r>
      <w:proofErr w:type="gramEnd"/>
    </w:p>
    <w:p w14:paraId="079753E2" w14:textId="77777777" w:rsidR="0092790B" w:rsidRDefault="0092790B" w:rsidP="0092790B">
      <w:pPr>
        <w:jc w:val="both"/>
      </w:pPr>
      <w:r>
        <w:t xml:space="preserve">Sauf indications spécifique contraire dans le cahier spécial des charges et/ou le métré récapitulatif, 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 ...).</w:t>
      </w:r>
    </w:p>
    <w:p w14:paraId="5379C623" w14:textId="77777777" w:rsidR="0092790B" w:rsidRDefault="0092790B" w:rsidP="0092790B">
      <w:pPr>
        <w:jc w:val="both"/>
      </w:pPr>
      <w:r>
        <w:t>Distinction faite entre éléments neufs et de réemploi, avec ou sans fourniture pour ces derniers.</w:t>
      </w:r>
    </w:p>
    <w:p w14:paraId="01B32009" w14:textId="77777777" w:rsidR="0092790B" w:rsidRDefault="0092790B" w:rsidP="0092790B">
      <w:pPr>
        <w:jc w:val="both"/>
      </w:pPr>
    </w:p>
    <w:p w14:paraId="4FE09B49" w14:textId="77777777" w:rsidR="0092790B" w:rsidRDefault="0092790B" w:rsidP="0092790B">
      <w:pPr>
        <w:jc w:val="both"/>
      </w:pPr>
    </w:p>
    <w:p w14:paraId="76B22B31" w14:textId="77777777" w:rsidR="0092790B" w:rsidRDefault="0092790B" w:rsidP="0092790B">
      <w:pPr>
        <w:jc w:val="both"/>
      </w:pPr>
      <w:r>
        <w:rPr>
          <w:rStyle w:val="optioncarChar"/>
        </w:rPr>
        <w:t xml:space="preserve">Compris </w:t>
      </w:r>
      <w:r>
        <w:t>(par défaut)</w:t>
      </w:r>
      <w:r>
        <w:rPr>
          <w:rStyle w:val="optioncarChar"/>
        </w:rPr>
        <w:t xml:space="preserve"> / Quantité nette</w:t>
      </w:r>
    </w:p>
    <w:p w14:paraId="2C2FE852" w14:textId="77777777" w:rsidR="0092790B" w:rsidRDefault="0092790B" w:rsidP="0092790B">
      <w:pPr>
        <w:jc w:val="both"/>
      </w:pPr>
      <w:r>
        <w:rPr>
          <w:b/>
          <w:i/>
        </w:rPr>
        <w:t>(Soit par défaut)</w:t>
      </w:r>
    </w:p>
    <w:p w14:paraId="44F04C75" w14:textId="77777777" w:rsidR="0092790B" w:rsidRDefault="0092790B" w:rsidP="0092790B">
      <w:pPr>
        <w:jc w:val="both"/>
      </w:pPr>
      <w:r>
        <w:rPr>
          <w:rStyle w:val="soitChar"/>
        </w:rPr>
        <w:t xml:space="preserve">1. </w:t>
      </w:r>
      <w:r>
        <w:rPr>
          <w:rStyle w:val="soitChar"/>
          <w:u w:val="single"/>
        </w:rPr>
        <w:t>Compris :</w:t>
      </w:r>
      <w:r>
        <w:rPr>
          <w:rStyle w:val="soitChar"/>
        </w:rPr>
        <w:t xml:space="preserve"> Le prix de toute la quincaillerie est compris dans le prix unitaire de la menuiserie extérieure (profilés) dans l’/les article(s) </w:t>
      </w:r>
      <w:r>
        <w:rPr>
          <w:rStyle w:val="optioncarChar"/>
        </w:rPr>
        <w:t>***</w:t>
      </w:r>
      <w:r>
        <w:rPr>
          <w:rStyle w:val="soitChar"/>
        </w:rPr>
        <w:t>.</w:t>
      </w:r>
    </w:p>
    <w:p w14:paraId="51B206F5" w14:textId="77777777" w:rsidR="0092790B" w:rsidRDefault="0092790B" w:rsidP="0092790B">
      <w:pPr>
        <w:jc w:val="both"/>
      </w:pPr>
      <w:r>
        <w:rPr>
          <w:b/>
          <w:i/>
        </w:rPr>
        <w:t>(Soit)</w:t>
      </w:r>
    </w:p>
    <w:p w14:paraId="35C1D8C5" w14:textId="77777777" w:rsidR="0092790B" w:rsidRDefault="0092790B" w:rsidP="0092790B">
      <w:pPr>
        <w:jc w:val="both"/>
      </w:pPr>
      <w:r>
        <w:rPr>
          <w:rStyle w:val="soitChar"/>
        </w:rPr>
        <w:t>2. 3.  </w:t>
      </w:r>
      <w:r>
        <w:rPr>
          <w:rStyle w:val="soitChar"/>
          <w:u w:val="single"/>
        </w:rPr>
        <w:t>Quantité nette </w:t>
      </w:r>
    </w:p>
    <w:p w14:paraId="68A5C964" w14:textId="77777777" w:rsidR="0092790B" w:rsidRDefault="0092790B" w:rsidP="0092790B">
      <w:pPr>
        <w:jc w:val="both"/>
      </w:pPr>
      <w:r>
        <w:t> </w:t>
      </w:r>
    </w:p>
    <w:p w14:paraId="3B2BFAA3" w14:textId="77777777" w:rsidR="0092790B" w:rsidRDefault="0092790B" w:rsidP="0092790B"/>
    <w:p w14:paraId="213B1BFA" w14:textId="77777777" w:rsidR="0092790B" w:rsidRDefault="0092790B" w:rsidP="0092790B">
      <w:pPr>
        <w:pStyle w:val="pheading"/>
      </w:pPr>
      <w:r>
        <w:t xml:space="preserve">- nature du </w:t>
      </w:r>
      <w:proofErr w:type="gramStart"/>
      <w:r>
        <w:t>marché:</w:t>
      </w:r>
      <w:proofErr w:type="gramEnd"/>
    </w:p>
    <w:p w14:paraId="73AD1AB6" w14:textId="77777777" w:rsidR="0092790B" w:rsidRDefault="0092790B" w:rsidP="0092790B">
      <w:r>
        <w:rPr>
          <w:rStyle w:val="optioncarChar"/>
        </w:rPr>
        <w:t>PM</w:t>
      </w:r>
      <w:r>
        <w:t xml:space="preserve"> (par défaut) </w:t>
      </w:r>
      <w:r>
        <w:rPr>
          <w:rStyle w:val="optioncarChar"/>
        </w:rPr>
        <w:t>/ QF / QP</w:t>
      </w:r>
    </w:p>
    <w:p w14:paraId="52E6B09A" w14:textId="77777777" w:rsidR="0092790B" w:rsidRDefault="0092790B" w:rsidP="0092790B">
      <w:r>
        <w:rPr>
          <w:b/>
          <w:i/>
        </w:rPr>
        <w:t>(Soit par défaut)</w:t>
      </w:r>
    </w:p>
    <w:p w14:paraId="7711E0C7" w14:textId="77777777" w:rsidR="0092790B" w:rsidRDefault="0092790B" w:rsidP="0092790B">
      <w:r>
        <w:rPr>
          <w:rStyle w:val="soitChar"/>
        </w:rPr>
        <w:t>1. PM</w:t>
      </w:r>
    </w:p>
    <w:p w14:paraId="03E93486" w14:textId="77777777" w:rsidR="0092790B" w:rsidRDefault="0092790B" w:rsidP="0092790B">
      <w:r>
        <w:rPr>
          <w:b/>
          <w:i/>
        </w:rPr>
        <w:t>(Soit)</w:t>
      </w:r>
    </w:p>
    <w:p w14:paraId="2490A078" w14:textId="77777777" w:rsidR="0092790B" w:rsidRDefault="0092790B" w:rsidP="0092790B">
      <w:r>
        <w:rPr>
          <w:rStyle w:val="soitChar"/>
        </w:rPr>
        <w:t>2. QF</w:t>
      </w:r>
    </w:p>
    <w:p w14:paraId="5B68E060" w14:textId="77777777" w:rsidR="0092790B" w:rsidRDefault="0092790B" w:rsidP="0092790B">
      <w:r>
        <w:rPr>
          <w:b/>
          <w:i/>
        </w:rPr>
        <w:t>(Soit)</w:t>
      </w:r>
    </w:p>
    <w:p w14:paraId="6174B956" w14:textId="77777777" w:rsidR="0092790B" w:rsidRDefault="0092790B" w:rsidP="0092790B">
      <w:r>
        <w:rPr>
          <w:rStyle w:val="soitChar"/>
        </w:rPr>
        <w:t>3. QP</w:t>
      </w:r>
    </w:p>
    <w:p w14:paraId="55F6F8C0" w14:textId="77777777" w:rsidR="0092790B" w:rsidRDefault="0092790B" w:rsidP="0092790B">
      <w:pPr>
        <w:pStyle w:val="Author-eSectionHeading6"/>
      </w:pPr>
      <w:bookmarkStart w:id="114" w:name="920"/>
      <w:bookmarkStart w:id="115" w:name="_Toc82620074"/>
      <w:bookmarkStart w:id="116" w:name="_Toc82620983"/>
      <w:bookmarkEnd w:id="114"/>
      <w:r>
        <w:t>55.62.2a Serrures de portes</w:t>
      </w:r>
      <w:bookmarkEnd w:id="115"/>
      <w:bookmarkEnd w:id="116"/>
    </w:p>
    <w:p w14:paraId="7EB1B5CA" w14:textId="77777777" w:rsidR="0092790B" w:rsidRDefault="0092790B" w:rsidP="0092790B">
      <w:pPr>
        <w:pStyle w:val="pheading"/>
      </w:pPr>
      <w:bookmarkStart w:id="117" w:name="936"/>
      <w:bookmarkEnd w:id="117"/>
      <w:r>
        <w:t>DESCRIPTION</w:t>
      </w:r>
    </w:p>
    <w:p w14:paraId="0297F0A3" w14:textId="77777777" w:rsidR="0092790B" w:rsidRDefault="0092790B" w:rsidP="0092790B">
      <w:pPr>
        <w:pStyle w:val="pheading"/>
      </w:pPr>
      <w:r>
        <w:t>- Définition / Comprend</w:t>
      </w:r>
    </w:p>
    <w:p w14:paraId="19F74036" w14:textId="77777777" w:rsidR="0092790B" w:rsidRDefault="0092790B" w:rsidP="0092790B">
      <w:pPr>
        <w:jc w:val="both"/>
      </w:pPr>
      <w:r>
        <w:t>Il s’agit de la fourniture (hors matériaux récupérés du même site) et la pose de serrures de portes.</w:t>
      </w:r>
    </w:p>
    <w:p w14:paraId="3D67046D" w14:textId="77777777" w:rsidR="0092790B" w:rsidRDefault="0092790B" w:rsidP="0092790B">
      <w:pPr>
        <w:jc w:val="both"/>
      </w:pPr>
      <w:r>
        <w:t>Le travail comprend notamment :</w:t>
      </w:r>
    </w:p>
    <w:p w14:paraId="3421ABE8" w14:textId="77777777" w:rsidR="0092790B" w:rsidRDefault="0092790B" w:rsidP="0092790B">
      <w:pPr>
        <w:pStyle w:val="Author-eListParagraph"/>
        <w:numPr>
          <w:ilvl w:val="0"/>
          <w:numId w:val="339"/>
        </w:numPr>
        <w:jc w:val="both"/>
      </w:pPr>
      <w:proofErr w:type="gramStart"/>
      <w:r>
        <w:t>la</w:t>
      </w:r>
      <w:proofErr w:type="gramEnd"/>
      <w:r>
        <w:t xml:space="preserve"> fourniture (hors matériaux récupérés du même site)</w:t>
      </w:r>
    </w:p>
    <w:p w14:paraId="0ACCA2C0" w14:textId="77777777" w:rsidR="0092790B" w:rsidRDefault="0092790B" w:rsidP="0092790B">
      <w:pPr>
        <w:pStyle w:val="Author-eListParagraph"/>
        <w:numPr>
          <w:ilvl w:val="0"/>
          <w:numId w:val="339"/>
        </w:numPr>
        <w:jc w:val="both"/>
      </w:pPr>
      <w:proofErr w:type="gramStart"/>
      <w:r>
        <w:t>la</w:t>
      </w:r>
      <w:proofErr w:type="gramEnd"/>
      <w:r>
        <w:t xml:space="preserve"> préparation de surface, l’adaptation de la porte</w:t>
      </w:r>
    </w:p>
    <w:p w14:paraId="678C4D74" w14:textId="77777777" w:rsidR="0092790B" w:rsidRDefault="0092790B" w:rsidP="0092790B">
      <w:pPr>
        <w:pStyle w:val="Author-eListParagraph"/>
        <w:numPr>
          <w:ilvl w:val="0"/>
          <w:numId w:val="339"/>
        </w:numPr>
        <w:jc w:val="both"/>
      </w:pPr>
      <w:proofErr w:type="gramStart"/>
      <w:r>
        <w:t>la</w:t>
      </w:r>
      <w:proofErr w:type="gramEnd"/>
      <w:r>
        <w:t xml:space="preserve"> pose et le réglage</w:t>
      </w:r>
    </w:p>
    <w:p w14:paraId="0C8453B4" w14:textId="77777777" w:rsidR="0092790B" w:rsidRDefault="0092790B" w:rsidP="0092790B">
      <w:pPr>
        <w:pStyle w:val="Author-eListParagraph"/>
        <w:numPr>
          <w:ilvl w:val="0"/>
          <w:numId w:val="339"/>
        </w:numPr>
        <w:jc w:val="both"/>
      </w:pPr>
      <w:proofErr w:type="gramStart"/>
      <w:r>
        <w:t>le</w:t>
      </w:r>
      <w:proofErr w:type="gramEnd"/>
      <w:r>
        <w:t xml:space="preserve"> nettoyage de la surface</w:t>
      </w:r>
    </w:p>
    <w:p w14:paraId="4B8BDDD5" w14:textId="77777777" w:rsidR="0092790B" w:rsidRDefault="0092790B" w:rsidP="0092790B">
      <w:pPr>
        <w:pStyle w:val="pheading"/>
      </w:pPr>
      <w:r>
        <w:t>MATÉRIAUX</w:t>
      </w:r>
    </w:p>
    <w:p w14:paraId="4FCA0C1F" w14:textId="77777777" w:rsidR="0092790B" w:rsidRDefault="0092790B" w:rsidP="0092790B">
      <w:pPr>
        <w:pStyle w:val="pheading"/>
      </w:pPr>
      <w:r>
        <w:t>- Caractéristiques générales</w:t>
      </w:r>
    </w:p>
    <w:p w14:paraId="153FCFA4" w14:textId="77777777" w:rsidR="0092790B" w:rsidRDefault="0092790B" w:rsidP="0092790B"/>
    <w:p w14:paraId="4C0D79E7" w14:textId="77777777" w:rsidR="0092790B" w:rsidRDefault="0092790B" w:rsidP="0092790B">
      <w:pPr>
        <w:pStyle w:val="Author-eListParagraph"/>
        <w:numPr>
          <w:ilvl w:val="0"/>
          <w:numId w:val="340"/>
        </w:numPr>
      </w:pPr>
      <w:r>
        <w:t xml:space="preserve">Les serrures pour les portes des toilettes et des salles de bains disposent d'une </w:t>
      </w:r>
      <w:proofErr w:type="gramStart"/>
      <w:r>
        <w:t>garniture </w:t>
      </w:r>
      <w:r>
        <w:rPr>
          <w:rStyle w:val="optioncarChar"/>
        </w:rPr>
        <w:t> libre</w:t>
      </w:r>
      <w:proofErr w:type="gramEnd"/>
      <w:r>
        <w:rPr>
          <w:rStyle w:val="optioncarChar"/>
        </w:rPr>
        <w:t xml:space="preserve"> </w:t>
      </w:r>
      <w:r>
        <w:t>(par défaut)</w:t>
      </w:r>
      <w:r>
        <w:rPr>
          <w:rStyle w:val="optioncarChar"/>
        </w:rPr>
        <w:t xml:space="preserve"> / occupé / ***</w:t>
      </w:r>
      <w:r>
        <w:t>.  La porte se ferme avec une poignée ordinaire (identique à celles des autres portes intérieures). Dans le cas où un dispositif de garniture est mis en place, le voyant "libre-occupé" dans la rosace est pourvu d'une rainure qui permet d'ouvrir la porte de l'extérieur en cas de nécessité.</w:t>
      </w:r>
      <w:r>
        <w:br/>
      </w:r>
    </w:p>
    <w:p w14:paraId="3C0A7D04" w14:textId="77777777" w:rsidR="0092790B" w:rsidRDefault="0092790B" w:rsidP="0092790B">
      <w:pPr>
        <w:pStyle w:val="Author-eListParagraph"/>
        <w:numPr>
          <w:ilvl w:val="0"/>
          <w:numId w:val="340"/>
        </w:numPr>
      </w:pPr>
      <w:r>
        <w:t>Les portes suivantes sont équipées d'une serrure </w:t>
      </w:r>
      <w:r>
        <w:rPr>
          <w:rStyle w:val="optioncarChar"/>
        </w:rPr>
        <w:t xml:space="preserve">à </w:t>
      </w:r>
      <w:proofErr w:type="spellStart"/>
      <w:r>
        <w:rPr>
          <w:rStyle w:val="optioncarChar"/>
        </w:rPr>
        <w:t>pêne</w:t>
      </w:r>
      <w:proofErr w:type="spellEnd"/>
      <w:r>
        <w:rPr>
          <w:rStyle w:val="optioncarChar"/>
        </w:rPr>
        <w:t xml:space="preserve"> lançant </w:t>
      </w:r>
      <w:r>
        <w:t>(par défaut)</w:t>
      </w:r>
      <w:r>
        <w:rPr>
          <w:rStyle w:val="optioncarChar"/>
        </w:rPr>
        <w:t xml:space="preserve"> / à rouleaux / à balancier / ***</w:t>
      </w:r>
      <w:r>
        <w:t>.</w:t>
      </w:r>
      <w:r>
        <w:br/>
      </w:r>
    </w:p>
    <w:p w14:paraId="796AE415" w14:textId="77777777" w:rsidR="0092790B" w:rsidRDefault="0092790B" w:rsidP="0092790B">
      <w:pPr>
        <w:pStyle w:val="Author-eListParagraph"/>
        <w:numPr>
          <w:ilvl w:val="0"/>
          <w:numId w:val="340"/>
        </w:numPr>
      </w:pPr>
      <w:r>
        <w:t>Les serrures des portes intérieures sont des serrures à gorges.</w:t>
      </w:r>
      <w:r>
        <w:br/>
      </w:r>
    </w:p>
    <w:p w14:paraId="14BCED79" w14:textId="77777777" w:rsidR="0092790B" w:rsidRDefault="0092790B" w:rsidP="0092790B">
      <w:pPr>
        <w:pStyle w:val="Author-eListParagraph"/>
        <w:numPr>
          <w:ilvl w:val="0"/>
          <w:numId w:val="340"/>
        </w:numPr>
      </w:pPr>
      <w:r>
        <w:t xml:space="preserve">Les serrures des portes d'entrée des appartements (intérieur) sont des serrures </w:t>
      </w:r>
      <w:r>
        <w:rPr>
          <w:rStyle w:val="optioncarChar"/>
        </w:rPr>
        <w:t xml:space="preserve">sécurité à cylindre </w:t>
      </w:r>
      <w:r>
        <w:t>(par défaut)</w:t>
      </w:r>
      <w:r>
        <w:rPr>
          <w:rStyle w:val="optioncarChar"/>
        </w:rPr>
        <w:t xml:space="preserve"> / ***</w:t>
      </w:r>
      <w:r>
        <w:t>.</w:t>
      </w:r>
      <w:r>
        <w:br/>
      </w:r>
    </w:p>
    <w:p w14:paraId="2EEEE78A" w14:textId="77777777" w:rsidR="0092790B" w:rsidRDefault="0092790B" w:rsidP="0092790B">
      <w:r>
        <w:t>Les serrures et cylindres sont conformes à la norme [NBN EN 1303] ou [NBN EN 12209] ou [NBN EN 14846].</w:t>
      </w:r>
    </w:p>
    <w:p w14:paraId="1E3575E5" w14:textId="77777777" w:rsidR="0092790B" w:rsidRDefault="0092790B" w:rsidP="0092790B">
      <w:pPr>
        <w:pStyle w:val="Author-eListParagraph"/>
        <w:numPr>
          <w:ilvl w:val="0"/>
          <w:numId w:val="341"/>
        </w:numPr>
      </w:pPr>
      <w:r>
        <w:t>Gâche : </w:t>
      </w:r>
      <w:r>
        <w:rPr>
          <w:rStyle w:val="optioncarChar"/>
        </w:rPr>
        <w:t xml:space="preserve"> acier inoxydable </w:t>
      </w:r>
      <w:r>
        <w:t xml:space="preserve">(défaut) </w:t>
      </w:r>
      <w:r>
        <w:rPr>
          <w:rStyle w:val="optioncarChar"/>
        </w:rPr>
        <w:t>/ acier laqué / laiton / ***</w:t>
      </w:r>
      <w:r>
        <w:t>.</w:t>
      </w:r>
      <w:r>
        <w:br/>
      </w:r>
    </w:p>
    <w:p w14:paraId="03F8A717" w14:textId="77777777" w:rsidR="0092790B" w:rsidRDefault="0092790B" w:rsidP="0092790B">
      <w:pPr>
        <w:pStyle w:val="Author-eListParagraph"/>
        <w:numPr>
          <w:ilvl w:val="0"/>
          <w:numId w:val="341"/>
        </w:numPr>
      </w:pPr>
      <w:r>
        <w:t>Pêne lançant : </w:t>
      </w:r>
      <w:r>
        <w:rPr>
          <w:rStyle w:val="optioncarChar"/>
        </w:rPr>
        <w:t>acier inoxydable </w:t>
      </w:r>
      <w:r>
        <w:t xml:space="preserve">(défaut) </w:t>
      </w:r>
      <w:r>
        <w:rPr>
          <w:rStyle w:val="optioncarChar"/>
        </w:rPr>
        <w:t>/ laiton / ***</w:t>
      </w:r>
      <w:r>
        <w:t>.</w:t>
      </w:r>
      <w:r>
        <w:br/>
      </w:r>
    </w:p>
    <w:p w14:paraId="752EC91C" w14:textId="77777777" w:rsidR="0092790B" w:rsidRDefault="0092790B" w:rsidP="0092790B">
      <w:pPr>
        <w:pStyle w:val="Author-eListParagraph"/>
        <w:numPr>
          <w:ilvl w:val="0"/>
          <w:numId w:val="341"/>
        </w:numPr>
      </w:pPr>
      <w:r>
        <w:t xml:space="preserve">Pêne dormant : </w:t>
      </w:r>
      <w:r>
        <w:rPr>
          <w:rStyle w:val="optioncarChar"/>
        </w:rPr>
        <w:t xml:space="preserve">acier inoxydable </w:t>
      </w:r>
      <w:r>
        <w:t>(défaut)</w:t>
      </w:r>
      <w:r>
        <w:rPr>
          <w:rStyle w:val="optioncarChar"/>
        </w:rPr>
        <w:t xml:space="preserve"> / laiton / ***.</w:t>
      </w:r>
    </w:p>
    <w:p w14:paraId="1EE63A60" w14:textId="77777777" w:rsidR="0092790B" w:rsidRDefault="0092790B" w:rsidP="0092790B">
      <w:r>
        <w:t> </w:t>
      </w:r>
    </w:p>
    <w:p w14:paraId="015A2A74" w14:textId="77777777" w:rsidR="0092790B" w:rsidRDefault="0092790B" w:rsidP="0092790B">
      <w:pPr>
        <w:jc w:val="both"/>
      </w:pPr>
      <w:r>
        <w:t xml:space="preserve">Les serrures sont </w:t>
      </w:r>
      <w:r>
        <w:rPr>
          <w:rStyle w:val="optioncarChar"/>
        </w:rPr>
        <w:t xml:space="preserve">neuves </w:t>
      </w:r>
      <w:r>
        <w:t>(par défaut)</w:t>
      </w:r>
      <w:r>
        <w:rPr>
          <w:rStyle w:val="optioncarChar"/>
        </w:rPr>
        <w:t xml:space="preserve"> / de réemploi</w:t>
      </w:r>
    </w:p>
    <w:p w14:paraId="7B1B52BE" w14:textId="77777777" w:rsidR="0092790B" w:rsidRDefault="0092790B" w:rsidP="0092790B">
      <w:pPr>
        <w:ind w:left="567"/>
        <w:jc w:val="both"/>
      </w:pPr>
      <w:r>
        <w:rPr>
          <w:b/>
          <w:i/>
        </w:rPr>
        <w:t>(Soit par défaut)</w:t>
      </w:r>
    </w:p>
    <w:p w14:paraId="6242427A" w14:textId="77777777" w:rsidR="0092790B" w:rsidRDefault="0092790B" w:rsidP="0092790B">
      <w:pPr>
        <w:ind w:left="567"/>
        <w:jc w:val="both"/>
      </w:pPr>
      <w:r>
        <w:rPr>
          <w:rStyle w:val="soitChar"/>
          <w:u w:val="single"/>
        </w:rPr>
        <w:t>Neuves :</w:t>
      </w:r>
      <w:r>
        <w:rPr>
          <w:rStyle w:val="soitChar"/>
        </w:rPr>
        <w:t xml:space="preserve"> La hauteur et l’intégration de la serrure sont déterminées par le fabricant des portes.</w:t>
      </w:r>
    </w:p>
    <w:p w14:paraId="22FD26A7" w14:textId="77777777" w:rsidR="0092790B" w:rsidRDefault="0092790B" w:rsidP="0092790B">
      <w:pPr>
        <w:ind w:left="567"/>
        <w:jc w:val="both"/>
      </w:pPr>
      <w:r>
        <w:rPr>
          <w:rStyle w:val="soitChar"/>
        </w:rPr>
        <w:t>Les serrures mécaniques et gâches sont conformes aux exigences des [NBN EN 12209] et [NBN EN 1303].</w:t>
      </w:r>
    </w:p>
    <w:p w14:paraId="64C09075" w14:textId="77777777" w:rsidR="0092790B" w:rsidRDefault="0092790B" w:rsidP="0092790B">
      <w:pPr>
        <w:ind w:left="567"/>
        <w:jc w:val="both"/>
      </w:pPr>
    </w:p>
    <w:p w14:paraId="4A72D6C2" w14:textId="77777777" w:rsidR="0092790B" w:rsidRDefault="0092790B" w:rsidP="0092790B">
      <w:pPr>
        <w:ind w:left="567"/>
        <w:jc w:val="both"/>
      </w:pPr>
      <w:r>
        <w:rPr>
          <w:b/>
          <w:i/>
        </w:rPr>
        <w:t>(Soit)</w:t>
      </w:r>
    </w:p>
    <w:p w14:paraId="32A5ACCA" w14:textId="77777777" w:rsidR="0092790B" w:rsidRDefault="0092790B" w:rsidP="0092790B">
      <w:pPr>
        <w:ind w:left="567"/>
        <w:jc w:val="both"/>
      </w:pPr>
      <w:r>
        <w:rPr>
          <w:rStyle w:val="soitChar"/>
          <w:u w:val="single"/>
        </w:rPr>
        <w:t>Réemploi :</w:t>
      </w:r>
      <w:r>
        <w:rPr>
          <w:rStyle w:val="soitChar"/>
        </w:rPr>
        <w:t xml:space="preserve"> il s’agit de serrures de réemploi comme alternative aux éléments neufs.</w:t>
      </w:r>
    </w:p>
    <w:p w14:paraId="18E292D5" w14:textId="77777777" w:rsidR="0092790B" w:rsidRDefault="0092790B" w:rsidP="0092790B">
      <w:pPr>
        <w:ind w:left="567"/>
        <w:jc w:val="both"/>
      </w:pPr>
      <w:r>
        <w:rPr>
          <w:rStyle w:val="soitChar"/>
        </w:rPr>
        <w:t xml:space="preserve">Les références, fiches et déclarations d’aptitude à l’utilisation décrite au chapitre </w:t>
      </w:r>
      <w:hyperlink r:id="rId94"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4727B9DD" w14:textId="77777777" w:rsidR="0092790B" w:rsidRDefault="0092790B" w:rsidP="0092790B">
      <w:pPr>
        <w:ind w:left="567"/>
        <w:jc w:val="both"/>
      </w:pPr>
      <w:r>
        <w:rPr>
          <w:rStyle w:val="soitChar"/>
        </w:rPr>
        <w:t>Les serrures de réemploi sont nettoyées et graissées avant mise en œuvre</w:t>
      </w:r>
    </w:p>
    <w:p w14:paraId="5A122DDF" w14:textId="77777777" w:rsidR="0092790B" w:rsidRDefault="0092790B" w:rsidP="0092790B"/>
    <w:p w14:paraId="0676B502" w14:textId="77777777" w:rsidR="0092790B" w:rsidRDefault="0092790B" w:rsidP="0092790B">
      <w:pPr>
        <w:jc w:val="both"/>
      </w:pPr>
      <w:r>
        <w:t xml:space="preserve">Pour les serrures de réemploi, il s’agit </w:t>
      </w:r>
      <w:r>
        <w:rPr>
          <w:rStyle w:val="optioncarChar"/>
        </w:rPr>
        <w:t>de la fourniture et de la pose</w:t>
      </w:r>
      <w:r>
        <w:t xml:space="preserve"> (par défaut)</w:t>
      </w:r>
      <w:r>
        <w:rPr>
          <w:rStyle w:val="optioncarChar"/>
        </w:rPr>
        <w:t xml:space="preserve"> / uniquement de la pose.</w:t>
      </w:r>
      <w:r>
        <w:t xml:space="preserve">  </w:t>
      </w:r>
    </w:p>
    <w:p w14:paraId="130ABDE9" w14:textId="77777777" w:rsidR="0092790B" w:rsidRDefault="0092790B" w:rsidP="0092790B">
      <w:pPr>
        <w:ind w:left="567"/>
        <w:jc w:val="both"/>
      </w:pPr>
      <w:r>
        <w:rPr>
          <w:b/>
          <w:i/>
        </w:rPr>
        <w:t>(Soit par défaut)</w:t>
      </w:r>
    </w:p>
    <w:p w14:paraId="1E243F41" w14:textId="77777777" w:rsidR="0092790B" w:rsidRDefault="0092790B" w:rsidP="0092790B">
      <w:pPr>
        <w:ind w:left="567"/>
        <w:jc w:val="both"/>
      </w:pPr>
      <w:r>
        <w:rPr>
          <w:rStyle w:val="soitChar"/>
          <w:u w:val="single"/>
        </w:rPr>
        <w:t>Fourniture et pose :</w:t>
      </w:r>
      <w:r>
        <w:rPr>
          <w:rStyle w:val="soitChar"/>
        </w:rPr>
        <w:t xml:space="preserve"> Les serrures sont fournies par l’entreprise.</w:t>
      </w:r>
    </w:p>
    <w:p w14:paraId="6F9B6F83" w14:textId="77777777" w:rsidR="0092790B" w:rsidRDefault="0092790B" w:rsidP="0092790B">
      <w:pPr>
        <w:ind w:left="567"/>
        <w:jc w:val="both"/>
      </w:pPr>
    </w:p>
    <w:p w14:paraId="3911D8B2" w14:textId="77777777" w:rsidR="0092790B" w:rsidRDefault="0092790B" w:rsidP="0092790B">
      <w:pPr>
        <w:ind w:left="567"/>
        <w:jc w:val="both"/>
      </w:pPr>
      <w:r>
        <w:rPr>
          <w:b/>
          <w:i/>
        </w:rPr>
        <w:t>(Soit)</w:t>
      </w:r>
    </w:p>
    <w:p w14:paraId="7CB2F1E9" w14:textId="77777777" w:rsidR="0092790B" w:rsidRDefault="0092790B" w:rsidP="0092790B">
      <w:pPr>
        <w:ind w:left="567"/>
        <w:jc w:val="both"/>
      </w:pPr>
      <w:r>
        <w:rPr>
          <w:rStyle w:val="soitChar"/>
          <w:u w:val="single"/>
        </w:rPr>
        <w:t>Pose :</w:t>
      </w:r>
      <w:r>
        <w:rPr>
          <w:rStyle w:val="soitChar"/>
        </w:rPr>
        <w:t xml:space="preserve"> Les serrures sont fournies par le Maitre d’ouvrage. Dans le cas d’un démontage sur chantier pour réutilisation du matériau, se référer aux éléments du </w:t>
      </w:r>
      <w:hyperlink r:id="rId95" w:history="1" w:docLocation="922">
        <w:r>
          <w:rPr>
            <w:rStyle w:val="soitChar"/>
          </w:rPr>
          <w:t>06.44.4 Démontages de menuiseries et vitrages intérieurs</w:t>
        </w:r>
      </w:hyperlink>
      <w:r>
        <w:rPr>
          <w:rStyle w:val="soitChar"/>
        </w:rPr>
        <w:t xml:space="preserve">, </w:t>
      </w:r>
      <w:hyperlink r:id="rId96" w:history="1" w:docLocation="923">
        <w:r>
          <w:rPr>
            <w:rStyle w:val="soitChar"/>
          </w:rPr>
          <w:t>06.44.4b Démontages des portes et huisseries intérieures</w:t>
        </w:r>
      </w:hyperlink>
      <w:r>
        <w:rPr>
          <w:rStyle w:val="soitChar"/>
        </w:rPr>
        <w:t xml:space="preserve">, </w:t>
      </w:r>
      <w:hyperlink r:id="rId97" w:history="1" w:docLocation="924">
        <w:r>
          <w:rPr>
            <w:rStyle w:val="soitChar"/>
          </w:rPr>
          <w:t>06.54.4 Démontages de menuiseries et vitrages intérieurs</w:t>
        </w:r>
      </w:hyperlink>
      <w:r>
        <w:rPr>
          <w:rStyle w:val="soitChar"/>
        </w:rPr>
        <w:t xml:space="preserve">, </w:t>
      </w:r>
      <w:hyperlink r:id="rId98" w:history="1" w:docLocation="925">
        <w:r>
          <w:rPr>
            <w:rStyle w:val="soitChar"/>
          </w:rPr>
          <w:t>06.54.4b Démontages des portes et huisseries intérieures</w:t>
        </w:r>
      </w:hyperlink>
    </w:p>
    <w:p w14:paraId="77F78242" w14:textId="77777777" w:rsidR="0092790B" w:rsidRDefault="0092790B" w:rsidP="0092790B"/>
    <w:p w14:paraId="6D4D1FAD" w14:textId="77777777" w:rsidR="0092790B" w:rsidRDefault="0092790B" w:rsidP="0092790B">
      <w:pPr>
        <w:jc w:val="both"/>
      </w:pPr>
      <w:r>
        <w:t xml:space="preserve">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sont protégés contre l'enlèvement par forage et sont pourvus de tiges anti-manipulation. Les fouillots sont à palier. Les </w:t>
      </w:r>
      <w:proofErr w:type="spellStart"/>
      <w:r>
        <w:t>pênes</w:t>
      </w:r>
      <w:proofErr w:type="spellEnd"/>
      <w:r>
        <w:t xml:space="preserve"> de jour et dormant sont en laiton. Les clés des cylindres actionnent aussi bien le pêne de jour que le pêne dormant. </w:t>
      </w:r>
    </w:p>
    <w:p w14:paraId="42C519DF" w14:textId="77777777" w:rsidR="0092790B" w:rsidRDefault="0092790B" w:rsidP="0092790B">
      <w:pPr>
        <w:jc w:val="both"/>
      </w:pPr>
      <w:r>
        <w:t>Par cylindre, on fournit toujours </w:t>
      </w:r>
      <w:r>
        <w:rPr>
          <w:rStyle w:val="optioncarChar"/>
        </w:rPr>
        <w:t>trois </w:t>
      </w:r>
      <w:r>
        <w:t>(par défaut)</w:t>
      </w:r>
      <w:r>
        <w:rPr>
          <w:rStyle w:val="optioncarChar"/>
        </w:rPr>
        <w:t xml:space="preserve"> / ***</w:t>
      </w:r>
      <w:r>
        <w:t xml:space="preserve"> clés avec bague et plaquette d'identification en matière synthétique.</w:t>
      </w:r>
    </w:p>
    <w:p w14:paraId="1E7E5AC1" w14:textId="77777777" w:rsidR="0092790B" w:rsidRDefault="0092790B" w:rsidP="0092790B">
      <w:pPr>
        <w:jc w:val="both"/>
      </w:pPr>
      <w:r>
        <w:t>En concertation avec l'administration, les serrures sont intégrées dans un plan de fermeture. Les combinaisons de clés demandées sont soumises pour approbation au plus tard trois mois avant la réception.</w:t>
      </w:r>
    </w:p>
    <w:p w14:paraId="706C5050" w14:textId="77777777" w:rsidR="0092790B" w:rsidRDefault="0092790B" w:rsidP="0092790B"/>
    <w:p w14:paraId="065201BB" w14:textId="77777777" w:rsidR="0092790B" w:rsidRDefault="0092790B" w:rsidP="0092790B">
      <w:pPr>
        <w:jc w:val="both"/>
      </w:pPr>
      <w:r>
        <w:t xml:space="preserve">Dans le cas d’appartements, l’organisation des gestions des serrures sont basées sur un fonctionnement </w:t>
      </w:r>
      <w:proofErr w:type="gramStart"/>
      <w:r>
        <w:t xml:space="preserve">en  </w:t>
      </w:r>
      <w:r>
        <w:rPr>
          <w:rStyle w:val="optioncarChar"/>
        </w:rPr>
        <w:t>ouverture</w:t>
      </w:r>
      <w:proofErr w:type="gramEnd"/>
      <w:r>
        <w:rPr>
          <w:rStyle w:val="optioncarChar"/>
        </w:rPr>
        <w:t xml:space="preserve"> centrale / passe général </w:t>
      </w:r>
      <w:r>
        <w:t>(par défaut)</w:t>
      </w:r>
      <w:r>
        <w:rPr>
          <w:rStyle w:val="optioncarChar"/>
        </w:rPr>
        <w:t xml:space="preserve"> / passe général et passes partiels / ***. </w:t>
      </w:r>
    </w:p>
    <w:p w14:paraId="13190F5F" w14:textId="77777777" w:rsidR="0092790B" w:rsidRDefault="0092790B" w:rsidP="0092790B">
      <w:pPr>
        <w:ind w:left="567"/>
        <w:jc w:val="both"/>
      </w:pPr>
      <w:r>
        <w:rPr>
          <w:b/>
          <w:i/>
        </w:rPr>
        <w:t>(Soit)</w:t>
      </w:r>
    </w:p>
    <w:p w14:paraId="436F57F9" w14:textId="77777777" w:rsidR="0092790B" w:rsidRDefault="0092790B" w:rsidP="0092790B">
      <w:pPr>
        <w:ind w:left="567"/>
        <w:jc w:val="both"/>
      </w:pPr>
      <w:r>
        <w:rPr>
          <w:rStyle w:val="soitChar"/>
          <w:u w:val="single"/>
        </w:rPr>
        <w:t>Ouverture Centrale :</w:t>
      </w:r>
      <w:r>
        <w:rPr>
          <w:rStyle w:val="soitChar"/>
        </w:rPr>
        <w:t xml:space="preserve"> Les clés individuelles de plusieurs portes différentes ouvrent toutes une </w:t>
      </w:r>
      <w:proofErr w:type="gramStart"/>
      <w:r>
        <w:rPr>
          <w:rStyle w:val="soitChar"/>
        </w:rPr>
        <w:t>serrure  dite</w:t>
      </w:r>
      <w:proofErr w:type="gramEnd"/>
      <w:r>
        <w:rPr>
          <w:rStyle w:val="soitChar"/>
        </w:rPr>
        <w:t xml:space="preserve"> “centrale” : celle de l’accès à une cage d’escalier ainsi que l’accès aux parkings par exemple, sans réciprocité. Les clefs de l’ouverture centrale n’ouvrent pas les clés individuelles. Plusieurs serrures peuvent être ouvertes avec la même clé.</w:t>
      </w:r>
    </w:p>
    <w:p w14:paraId="218EC898" w14:textId="77777777" w:rsidR="0092790B" w:rsidRDefault="0092790B" w:rsidP="0092790B">
      <w:pPr>
        <w:ind w:left="567"/>
        <w:jc w:val="both"/>
      </w:pPr>
    </w:p>
    <w:p w14:paraId="7DB24096" w14:textId="77777777" w:rsidR="0092790B" w:rsidRDefault="0092790B" w:rsidP="0092790B">
      <w:pPr>
        <w:ind w:left="567"/>
        <w:jc w:val="both"/>
      </w:pPr>
      <w:r>
        <w:rPr>
          <w:b/>
          <w:i/>
        </w:rPr>
        <w:t>(Soit)</w:t>
      </w:r>
    </w:p>
    <w:p w14:paraId="3A64C4BC" w14:textId="77777777" w:rsidR="0092790B" w:rsidRDefault="0092790B" w:rsidP="0092790B">
      <w:pPr>
        <w:ind w:left="567"/>
        <w:jc w:val="both"/>
      </w:pPr>
      <w:r>
        <w:rPr>
          <w:rStyle w:val="soitChar"/>
          <w:u w:val="single"/>
        </w:rPr>
        <w:t>Passe Général :</w:t>
      </w:r>
      <w:r>
        <w:rPr>
          <w:rStyle w:val="soitChar"/>
        </w:rPr>
        <w:t xml:space="preserve"> Chaque serrure a ses propres clés individuelles, mais une clef de passe général peut ouvrir la totalité des portes qui figurent sur le plan de combinaison.</w:t>
      </w:r>
    </w:p>
    <w:p w14:paraId="46DC3F15" w14:textId="77777777" w:rsidR="0092790B" w:rsidRDefault="0092790B" w:rsidP="0092790B">
      <w:pPr>
        <w:ind w:left="567"/>
        <w:jc w:val="both"/>
      </w:pPr>
    </w:p>
    <w:p w14:paraId="0A6CD9DB" w14:textId="77777777" w:rsidR="0092790B" w:rsidRDefault="0092790B" w:rsidP="0092790B">
      <w:pPr>
        <w:ind w:left="567"/>
        <w:jc w:val="both"/>
      </w:pPr>
      <w:r>
        <w:rPr>
          <w:b/>
          <w:i/>
        </w:rPr>
        <w:t>(Soit)</w:t>
      </w:r>
    </w:p>
    <w:p w14:paraId="0CEE5624" w14:textId="77777777" w:rsidR="0092790B" w:rsidRDefault="0092790B" w:rsidP="0092790B">
      <w:pPr>
        <w:ind w:left="567"/>
        <w:jc w:val="both"/>
      </w:pPr>
      <w:r>
        <w:rPr>
          <w:rStyle w:val="soitChar"/>
          <w:u w:val="single"/>
        </w:rPr>
        <w:t>Passe Général et passes partiels :</w:t>
      </w:r>
      <w:r>
        <w:rPr>
          <w:rStyle w:val="soitChar"/>
        </w:rPr>
        <w:t xml:space="preserve"> Chaque serrure a ses propres clés individuelles, une clef de passe général peut ouvrir la totalité des portes qui figurent sur le plan de combinaison. Mais il existe des clés « passe partiel » qui ouvrent des groupes limités de portes du tableau de combinaison.</w:t>
      </w:r>
    </w:p>
    <w:p w14:paraId="2E6B63AB" w14:textId="77777777" w:rsidR="0092790B" w:rsidRDefault="0092790B" w:rsidP="0092790B">
      <w:pPr>
        <w:pStyle w:val="pheading"/>
      </w:pPr>
      <w:r>
        <w:t>- Finitions</w:t>
      </w:r>
    </w:p>
    <w:p w14:paraId="68DB60A0" w14:textId="77777777" w:rsidR="0092790B" w:rsidRDefault="0092790B" w:rsidP="0092790B">
      <w:r>
        <w:t>La finition est : </w:t>
      </w:r>
      <w:r>
        <w:rPr>
          <w:rStyle w:val="optioncarChar"/>
        </w:rPr>
        <w:t>anodisé </w:t>
      </w:r>
      <w:r>
        <w:t>(par défaut)</w:t>
      </w:r>
      <w:r>
        <w:rPr>
          <w:rStyle w:val="optioncarChar"/>
        </w:rPr>
        <w:t xml:space="preserve"> / aluminium brossé / laqué RAL n° **</w:t>
      </w:r>
      <w:proofErr w:type="gramStart"/>
      <w:r>
        <w:rPr>
          <w:rStyle w:val="optioncarChar"/>
        </w:rPr>
        <w:t>*  /</w:t>
      </w:r>
      <w:proofErr w:type="gramEnd"/>
      <w:r>
        <w:rPr>
          <w:rStyle w:val="optioncarChar"/>
        </w:rPr>
        <w:t xml:space="preserve"> ***.</w:t>
      </w:r>
    </w:p>
    <w:p w14:paraId="4316BB3B" w14:textId="77777777" w:rsidR="0092790B" w:rsidRDefault="0092790B" w:rsidP="0092790B">
      <w:pPr>
        <w:pStyle w:val="pheading"/>
      </w:pPr>
      <w:r>
        <w:t>- Prescriptions complémentaires</w:t>
      </w:r>
    </w:p>
    <w:p w14:paraId="5A19AFDB" w14:textId="77777777" w:rsidR="0092790B" w:rsidRDefault="0092790B" w:rsidP="0092790B">
      <w:pPr>
        <w:jc w:val="both"/>
      </w:pPr>
      <w:r>
        <w:rPr>
          <w:rStyle w:val="facultChar"/>
        </w:rPr>
        <w:t>Les portes d'entrée des appartements sont équipées de cylindres de sécurité avec une fermeture </w:t>
      </w:r>
      <w:r>
        <w:rPr>
          <w:rStyle w:val="optioncarChar"/>
        </w:rPr>
        <w:t xml:space="preserve">à trois points </w:t>
      </w:r>
      <w:r>
        <w:t>(par défaut)</w:t>
      </w:r>
      <w:r>
        <w:rPr>
          <w:rStyle w:val="optioncarChar"/>
        </w:rPr>
        <w:t xml:space="preserve"> / ***</w:t>
      </w:r>
      <w:r>
        <w:rPr>
          <w:rStyle w:val="facultChar"/>
        </w:rPr>
        <w:t xml:space="preserve">. </w:t>
      </w:r>
    </w:p>
    <w:p w14:paraId="267C5434" w14:textId="77777777" w:rsidR="0092790B" w:rsidRDefault="0092790B" w:rsidP="0092790B">
      <w:pPr>
        <w:jc w:val="both"/>
      </w:pPr>
      <w:r>
        <w:rPr>
          <w:rStyle w:val="facultChar"/>
        </w:rPr>
        <w:t>Une combinaison de clés est prévue et se compose de </w:t>
      </w:r>
      <w:r>
        <w:rPr>
          <w:rStyle w:val="optioncarChar"/>
        </w:rPr>
        <w:t>***</w:t>
      </w:r>
      <w:r>
        <w:rPr>
          <w:rStyle w:val="facultChar"/>
        </w:rPr>
        <w:t>.</w:t>
      </w:r>
    </w:p>
    <w:p w14:paraId="0AB71B19" w14:textId="77777777" w:rsidR="0092790B" w:rsidRDefault="0092790B" w:rsidP="0092790B">
      <w:pPr>
        <w:pStyle w:val="pheading"/>
      </w:pPr>
      <w:r>
        <w:t>EXÉCUTION / MISE EN ŒUVRE</w:t>
      </w:r>
    </w:p>
    <w:p w14:paraId="2D973725" w14:textId="77777777" w:rsidR="0092790B" w:rsidRDefault="0092790B" w:rsidP="0092790B">
      <w:pPr>
        <w:pStyle w:val="pheading"/>
      </w:pPr>
      <w:r>
        <w:t>- Prescriptions générales</w:t>
      </w:r>
    </w:p>
    <w:p w14:paraId="1D2B4E9A" w14:textId="77777777" w:rsidR="0092790B" w:rsidRDefault="0092790B" w:rsidP="0092790B">
      <w:pPr>
        <w:jc w:val="both"/>
      </w:pPr>
      <w:r>
        <w:t xml:space="preserve">Portes résistant au feu : lorsque les serrures sont placées par le menuisier, il y a lieu d’incorporer préalablement le produit moussant livré dans l’ouverture de mortaise. Les serrures des portes résistantes au feu sont posées selon la [NIT 234] pour les portes retardatrice d’extraction, les </w:t>
      </w:r>
      <w:proofErr w:type="gramStart"/>
      <w:r>
        <w:t>serrures  sont</w:t>
      </w:r>
      <w:proofErr w:type="gramEnd"/>
      <w:r>
        <w:t xml:space="preserve"> conformes à la [NIT 206].</w:t>
      </w:r>
    </w:p>
    <w:p w14:paraId="21731A5A" w14:textId="77777777" w:rsidR="0092790B" w:rsidRDefault="0092790B" w:rsidP="0092790B">
      <w:pPr>
        <w:pStyle w:val="pheading"/>
      </w:pPr>
      <w:r>
        <w:t>DOCUMENTS DE RÉFÉRENCE COMPLÉMENTAIRES</w:t>
      </w:r>
    </w:p>
    <w:p w14:paraId="57C6AF35" w14:textId="77777777" w:rsidR="0092790B" w:rsidRDefault="0092790B" w:rsidP="0092790B">
      <w:pPr>
        <w:pStyle w:val="pheading"/>
      </w:pPr>
      <w:r>
        <w:t>- Matériau</w:t>
      </w:r>
    </w:p>
    <w:p w14:paraId="7C3C6D26" w14:textId="77777777" w:rsidR="0092790B" w:rsidRDefault="0092790B" w:rsidP="0092790B">
      <w:r>
        <w:t>[NBN EN 12209, Quincaillerie pour le bâtiment - Serrures mécaniques et gâches - Exigences et méthodes d'essai]</w:t>
      </w:r>
    </w:p>
    <w:p w14:paraId="35345666" w14:textId="77777777" w:rsidR="0092790B" w:rsidRDefault="0092790B" w:rsidP="0092790B">
      <w:r>
        <w:t>[NBN EN 1303, Quincaillerie pour le bâtiment - Cylindres de serrures - Exigences et méthodes d'essai] </w:t>
      </w:r>
    </w:p>
    <w:p w14:paraId="33E349D1" w14:textId="77777777" w:rsidR="0092790B" w:rsidRDefault="0092790B" w:rsidP="0092790B">
      <w:pPr>
        <w:pStyle w:val="pheading"/>
      </w:pPr>
      <w:r>
        <w:t>- Exécution</w:t>
      </w:r>
    </w:p>
    <w:p w14:paraId="3193AAB2" w14:textId="77777777" w:rsidR="0092790B" w:rsidRDefault="0092790B" w:rsidP="0092790B">
      <w:r>
        <w:t>[NIT 234, Le placement des portes résistant au feu (remplace la NIT 185).]</w:t>
      </w:r>
    </w:p>
    <w:p w14:paraId="09084B5B" w14:textId="77777777" w:rsidR="0092790B" w:rsidRDefault="0092790B" w:rsidP="0092790B">
      <w:r>
        <w:t xml:space="preserve">[NIT 206, </w:t>
      </w:r>
      <w:r>
        <w:tab/>
        <w:t>Protection mécanique de la menuiserie et des vitrages contre l'effraction]</w:t>
      </w:r>
    </w:p>
    <w:p w14:paraId="1E3F89A0" w14:textId="77777777" w:rsidR="0092790B" w:rsidRDefault="0092790B" w:rsidP="0092790B">
      <w:pPr>
        <w:pStyle w:val="pheading"/>
      </w:pPr>
      <w:r>
        <w:t>MESURAGE</w:t>
      </w:r>
    </w:p>
    <w:p w14:paraId="068F6F02" w14:textId="77777777" w:rsidR="0092790B" w:rsidRDefault="0092790B" w:rsidP="0092790B">
      <w:pPr>
        <w:pStyle w:val="pheading"/>
      </w:pPr>
      <w:r>
        <w:t xml:space="preserve">- unité de </w:t>
      </w:r>
      <w:proofErr w:type="gramStart"/>
      <w:r>
        <w:t>mesure:</w:t>
      </w:r>
      <w:proofErr w:type="gramEnd"/>
    </w:p>
    <w:p w14:paraId="47A255D3" w14:textId="77777777" w:rsidR="0092790B" w:rsidRDefault="0092790B" w:rsidP="0092790B">
      <w:r>
        <w:rPr>
          <w:rStyle w:val="optioncarChar"/>
        </w:rPr>
        <w:t xml:space="preserve">- </w:t>
      </w:r>
      <w:r>
        <w:t xml:space="preserve">(par défaut) </w:t>
      </w:r>
      <w:r>
        <w:rPr>
          <w:rStyle w:val="optioncarChar"/>
        </w:rPr>
        <w:t>/ pc</w:t>
      </w:r>
    </w:p>
    <w:p w14:paraId="39C35F09" w14:textId="77777777" w:rsidR="0092790B" w:rsidRDefault="0092790B" w:rsidP="0092790B">
      <w:r>
        <w:rPr>
          <w:b/>
          <w:i/>
        </w:rPr>
        <w:t>(Soit par défaut)</w:t>
      </w:r>
    </w:p>
    <w:p w14:paraId="1721BEE1" w14:textId="77777777" w:rsidR="0092790B" w:rsidRDefault="0092790B" w:rsidP="0092790B">
      <w:r>
        <w:rPr>
          <w:rStyle w:val="soitChar"/>
        </w:rPr>
        <w:t>1.   –</w:t>
      </w:r>
    </w:p>
    <w:p w14:paraId="04A472B7" w14:textId="77777777" w:rsidR="0092790B" w:rsidRDefault="0092790B" w:rsidP="0092790B">
      <w:r>
        <w:rPr>
          <w:b/>
          <w:i/>
        </w:rPr>
        <w:t>(Soit)</w:t>
      </w:r>
    </w:p>
    <w:p w14:paraId="33D19A11" w14:textId="77777777" w:rsidR="0092790B" w:rsidRDefault="0092790B" w:rsidP="0092790B">
      <w:r>
        <w:rPr>
          <w:rStyle w:val="soitChar"/>
        </w:rPr>
        <w:t>2. 3.   </w:t>
      </w:r>
      <w:proofErr w:type="gramStart"/>
      <w:r>
        <w:rPr>
          <w:rStyle w:val="soitChar"/>
        </w:rPr>
        <w:t>pc</w:t>
      </w:r>
      <w:proofErr w:type="gramEnd"/>
    </w:p>
    <w:p w14:paraId="0B1051E0" w14:textId="77777777" w:rsidR="0092790B" w:rsidRDefault="0092790B" w:rsidP="0092790B">
      <w:pPr>
        <w:pStyle w:val="pheading"/>
      </w:pPr>
      <w:r>
        <w:t xml:space="preserve">- code de </w:t>
      </w:r>
      <w:proofErr w:type="gramStart"/>
      <w:r>
        <w:t>mesurage:</w:t>
      </w:r>
      <w:proofErr w:type="gramEnd"/>
    </w:p>
    <w:p w14:paraId="0C21ADBC" w14:textId="77777777" w:rsidR="0092790B" w:rsidRDefault="0092790B" w:rsidP="0092790B">
      <w:pPr>
        <w:jc w:val="both"/>
      </w:pPr>
      <w:r>
        <w:rPr>
          <w:rStyle w:val="optioncarChar"/>
        </w:rPr>
        <w:t xml:space="preserve">Compris </w:t>
      </w:r>
      <w:r>
        <w:t>(par défaut)</w:t>
      </w:r>
      <w:r>
        <w:rPr>
          <w:rStyle w:val="optioncarChar"/>
        </w:rPr>
        <w:t xml:space="preserve"> / Quantité nette</w:t>
      </w:r>
    </w:p>
    <w:p w14:paraId="0312B0FC" w14:textId="77777777" w:rsidR="0092790B" w:rsidRDefault="0092790B" w:rsidP="0092790B">
      <w:pPr>
        <w:jc w:val="both"/>
      </w:pPr>
      <w:r>
        <w:rPr>
          <w:b/>
          <w:i/>
        </w:rPr>
        <w:t>(Soit par défaut)</w:t>
      </w:r>
    </w:p>
    <w:p w14:paraId="7F1C630C" w14:textId="77777777" w:rsidR="0092790B" w:rsidRDefault="0092790B" w:rsidP="0092790B">
      <w:pPr>
        <w:jc w:val="both"/>
      </w:pPr>
      <w:r>
        <w:rPr>
          <w:rStyle w:val="soitChar"/>
        </w:rPr>
        <w:t>1.  </w:t>
      </w:r>
      <w:r>
        <w:rPr>
          <w:rStyle w:val="soitChar"/>
          <w:u w:val="single"/>
        </w:rPr>
        <w:t>Compris </w:t>
      </w:r>
      <w:r>
        <w:rPr>
          <w:rStyle w:val="soitChar"/>
        </w:rPr>
        <w:t xml:space="preserve">: Le prix de toute la serrure est compris dans le prix unitaire de la menuiserie extérieure (profilés) dans l’/les article(s) </w:t>
      </w:r>
      <w:r>
        <w:rPr>
          <w:rStyle w:val="optioncarChar"/>
        </w:rPr>
        <w:t>***</w:t>
      </w:r>
      <w:r>
        <w:rPr>
          <w:rStyle w:val="soitChar"/>
        </w:rPr>
        <w:t>.</w:t>
      </w:r>
    </w:p>
    <w:p w14:paraId="7F10C9B4" w14:textId="77777777" w:rsidR="0092790B" w:rsidRDefault="0092790B" w:rsidP="0092790B">
      <w:pPr>
        <w:jc w:val="both"/>
      </w:pPr>
      <w:r>
        <w:rPr>
          <w:b/>
          <w:i/>
        </w:rPr>
        <w:t>(Soit)</w:t>
      </w:r>
    </w:p>
    <w:p w14:paraId="42170962" w14:textId="77777777" w:rsidR="0092790B" w:rsidRDefault="0092790B" w:rsidP="0092790B">
      <w:pPr>
        <w:jc w:val="both"/>
      </w:pPr>
      <w:r>
        <w:rPr>
          <w:rStyle w:val="soitChar"/>
        </w:rPr>
        <w:t>2. 3.   </w:t>
      </w:r>
      <w:r>
        <w:rPr>
          <w:rStyle w:val="soitChar"/>
          <w:u w:val="single"/>
        </w:rPr>
        <w:t>Quantité nette </w:t>
      </w:r>
    </w:p>
    <w:p w14:paraId="08CFCC59" w14:textId="77777777" w:rsidR="0092790B" w:rsidRDefault="0092790B" w:rsidP="0092790B"/>
    <w:p w14:paraId="26DF1A58" w14:textId="77777777" w:rsidR="0092790B" w:rsidRDefault="0092790B" w:rsidP="0092790B">
      <w:pPr>
        <w:jc w:val="both"/>
      </w:pPr>
      <w:r>
        <w:t>Sauf indications spécifique contraire dans le cahier spécial des charges et/ou le métré récapitulatif, le prix de toute la quincaillerie sera compris dans le prix unitaire de la menuiserie extérieure (profilés).</w:t>
      </w:r>
    </w:p>
    <w:p w14:paraId="58027BA8" w14:textId="77777777" w:rsidR="0092790B" w:rsidRDefault="0092790B" w:rsidP="0092790B">
      <w:pPr>
        <w:jc w:val="both"/>
      </w:pPr>
      <w:r>
        <w:t xml:space="preserve">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 ...).</w:t>
      </w:r>
    </w:p>
    <w:p w14:paraId="724EC621" w14:textId="77777777" w:rsidR="0092790B" w:rsidRDefault="0092790B" w:rsidP="0092790B">
      <w:pPr>
        <w:jc w:val="both"/>
      </w:pPr>
      <w:r>
        <w:t>Distinction faite entre serrures neuves et de réemploi, avec ou sans fournitures pour ces dernières.</w:t>
      </w:r>
    </w:p>
    <w:p w14:paraId="5313C19E" w14:textId="77777777" w:rsidR="0092790B" w:rsidRDefault="0092790B" w:rsidP="0092790B">
      <w:pPr>
        <w:pStyle w:val="pheading"/>
      </w:pPr>
      <w:r>
        <w:t xml:space="preserve">- nature du </w:t>
      </w:r>
      <w:proofErr w:type="gramStart"/>
      <w:r>
        <w:t>marché:</w:t>
      </w:r>
      <w:proofErr w:type="gramEnd"/>
    </w:p>
    <w:p w14:paraId="37F7BE50" w14:textId="77777777" w:rsidR="0092790B" w:rsidRDefault="0092790B" w:rsidP="0092790B">
      <w:pPr>
        <w:jc w:val="both"/>
      </w:pPr>
      <w:r>
        <w:rPr>
          <w:rStyle w:val="optioncarChar"/>
        </w:rPr>
        <w:t xml:space="preserve">PM </w:t>
      </w:r>
      <w:r>
        <w:t>(par défaut)</w:t>
      </w:r>
      <w:r>
        <w:rPr>
          <w:rStyle w:val="optioncarChar"/>
        </w:rPr>
        <w:t xml:space="preserve"> / QP / QF  </w:t>
      </w:r>
    </w:p>
    <w:p w14:paraId="364CDCD4" w14:textId="77777777" w:rsidR="0092790B" w:rsidRDefault="0092790B" w:rsidP="0092790B">
      <w:pPr>
        <w:jc w:val="both"/>
      </w:pPr>
      <w:r>
        <w:rPr>
          <w:b/>
          <w:i/>
        </w:rPr>
        <w:t>(Soit par défaut)</w:t>
      </w:r>
    </w:p>
    <w:p w14:paraId="3DC07BB8" w14:textId="77777777" w:rsidR="0092790B" w:rsidRDefault="0092790B" w:rsidP="0092790B">
      <w:pPr>
        <w:jc w:val="both"/>
      </w:pPr>
      <w:r>
        <w:rPr>
          <w:rStyle w:val="soitChar"/>
        </w:rPr>
        <w:t>1.  PM</w:t>
      </w:r>
    </w:p>
    <w:p w14:paraId="1C571F5B" w14:textId="77777777" w:rsidR="0092790B" w:rsidRDefault="0092790B" w:rsidP="0092790B">
      <w:pPr>
        <w:jc w:val="both"/>
      </w:pPr>
      <w:r>
        <w:rPr>
          <w:b/>
          <w:i/>
        </w:rPr>
        <w:t>(Soit)</w:t>
      </w:r>
    </w:p>
    <w:p w14:paraId="555AB3E8" w14:textId="77777777" w:rsidR="0092790B" w:rsidRDefault="0092790B" w:rsidP="0092790B">
      <w:pPr>
        <w:jc w:val="both"/>
      </w:pPr>
      <w:r>
        <w:rPr>
          <w:rStyle w:val="soitChar"/>
        </w:rPr>
        <w:t>2.  QP</w:t>
      </w:r>
    </w:p>
    <w:p w14:paraId="13B4C0EC" w14:textId="77777777" w:rsidR="0092790B" w:rsidRDefault="0092790B" w:rsidP="0092790B">
      <w:pPr>
        <w:jc w:val="both"/>
      </w:pPr>
      <w:r>
        <w:rPr>
          <w:b/>
          <w:i/>
        </w:rPr>
        <w:t>(Soit)</w:t>
      </w:r>
    </w:p>
    <w:p w14:paraId="1859D7F5" w14:textId="77777777" w:rsidR="0092790B" w:rsidRDefault="0092790B" w:rsidP="0092790B">
      <w:pPr>
        <w:jc w:val="both"/>
      </w:pPr>
      <w:r>
        <w:rPr>
          <w:rStyle w:val="soitChar"/>
        </w:rPr>
        <w:t>3. QF</w:t>
      </w:r>
    </w:p>
    <w:p w14:paraId="49BE8AA6" w14:textId="77777777" w:rsidR="0092790B" w:rsidRDefault="0092790B" w:rsidP="0092790B">
      <w:pPr>
        <w:pStyle w:val="pheading"/>
      </w:pPr>
      <w:r>
        <w:t>AIDE</w:t>
      </w:r>
    </w:p>
    <w:p w14:paraId="2DD9E86F" w14:textId="77777777" w:rsidR="0092790B" w:rsidRDefault="0092790B" w:rsidP="0092790B">
      <w:pPr>
        <w:jc w:val="both"/>
      </w:pPr>
      <w:r>
        <w:rPr>
          <w:b/>
          <w:u w:val="single"/>
        </w:rPr>
        <w:t>Principes De Base</w:t>
      </w:r>
    </w:p>
    <w:p w14:paraId="1BB6B3E8" w14:textId="77777777" w:rsidR="0092790B" w:rsidRDefault="0092790B" w:rsidP="0092790B">
      <w:pPr>
        <w:jc w:val="both"/>
      </w:pPr>
      <w:r>
        <w:rPr>
          <w:b/>
        </w:rPr>
        <w:t xml:space="preserve">Dans le </w:t>
      </w:r>
      <w:proofErr w:type="gramStart"/>
      <w:r>
        <w:rPr>
          <w:b/>
        </w:rPr>
        <w:t>cas  d’appartements</w:t>
      </w:r>
      <w:proofErr w:type="gramEnd"/>
      <w:r>
        <w:rPr>
          <w:b/>
        </w:rPr>
        <w:t> : </w:t>
      </w:r>
    </w:p>
    <w:p w14:paraId="4B208CFE" w14:textId="77777777" w:rsidR="0092790B" w:rsidRDefault="0092790B" w:rsidP="0092790B">
      <w:pPr>
        <w:pStyle w:val="Author-eListParagraph"/>
        <w:numPr>
          <w:ilvl w:val="0"/>
          <w:numId w:val="342"/>
        </w:numPr>
        <w:jc w:val="both"/>
      </w:pPr>
      <w:r>
        <w:t>Les portes du sas d'entrée, de la cage d'escalier, du local à vélos, du local poubelles et des locaux à compteurs sont ouvertes avec chaque clé d'appartement.</w:t>
      </w:r>
    </w:p>
    <w:p w14:paraId="3ACDD194" w14:textId="77777777" w:rsidR="0092790B" w:rsidRDefault="0092790B" w:rsidP="0092790B">
      <w:pPr>
        <w:pStyle w:val="Author-eListParagraph"/>
        <w:numPr>
          <w:ilvl w:val="0"/>
          <w:numId w:val="342"/>
        </w:numPr>
        <w:jc w:val="both"/>
      </w:pPr>
    </w:p>
    <w:p w14:paraId="04EDE46D" w14:textId="77777777" w:rsidR="0092790B" w:rsidRDefault="0092790B" w:rsidP="0092790B">
      <w:pPr>
        <w:pStyle w:val="Author-eListParagraph"/>
        <w:numPr>
          <w:ilvl w:val="0"/>
          <w:numId w:val="342"/>
        </w:numPr>
        <w:jc w:val="both"/>
      </w:pPr>
      <w:r>
        <w:t>Les locaux techniques, la machinerie d'ascenseur et les caves réservées à l'organisme en charge du bâtiment, ne peuvent être ouvertes qu'avec une seule clé qui s'adapte également aux autres serrures, telle qu'une clé d'appartement supplémentaire.</w:t>
      </w:r>
    </w:p>
    <w:p w14:paraId="3560CBEA" w14:textId="77777777" w:rsidR="0092790B" w:rsidRDefault="0092790B" w:rsidP="0092790B">
      <w:pPr>
        <w:pStyle w:val="Author-eListParagraph"/>
        <w:numPr>
          <w:ilvl w:val="0"/>
          <w:numId w:val="342"/>
        </w:numPr>
        <w:jc w:val="both"/>
      </w:pPr>
    </w:p>
    <w:p w14:paraId="5D7BB130" w14:textId="77777777" w:rsidR="0092790B" w:rsidRDefault="0092790B" w:rsidP="0092790B">
      <w:pPr>
        <w:pStyle w:val="Author-eListParagraph"/>
        <w:numPr>
          <w:ilvl w:val="0"/>
          <w:numId w:val="342"/>
        </w:numPr>
        <w:jc w:val="both"/>
      </w:pPr>
      <w:r>
        <w:t>Il est recommandé d'utiliser des serrures de sécurité en combinaison avec une fermeture multipoints et un plan de fermeture. Lorsque l'on préconise une combinaison de clés, les spécifications nécessaires doivent être mentionnées en ce qui concerne le type de clé, la clé générale principale, les clés principales, les clés de groupe, etc. Dans ce cas, les serrures à cylindre sont des clés accompagnées d'un certificat.</w:t>
      </w:r>
    </w:p>
    <w:p w14:paraId="6D496ED4" w14:textId="77777777" w:rsidR="0092790B" w:rsidRDefault="0092790B" w:rsidP="0092790B">
      <w:pPr>
        <w:pStyle w:val="Author-eSectionHeading6"/>
      </w:pPr>
      <w:bookmarkStart w:id="118" w:name="_Toc82620075"/>
      <w:bookmarkStart w:id="119" w:name="_Toc82620984"/>
      <w:r>
        <w:t>55.62.3a Poignées de portes</w:t>
      </w:r>
      <w:bookmarkEnd w:id="118"/>
      <w:bookmarkEnd w:id="119"/>
    </w:p>
    <w:p w14:paraId="352DA68A" w14:textId="77777777" w:rsidR="0092790B" w:rsidRDefault="0092790B" w:rsidP="0092790B">
      <w:pPr>
        <w:pStyle w:val="pheading"/>
      </w:pPr>
      <w:bookmarkStart w:id="120" w:name="909"/>
      <w:bookmarkEnd w:id="120"/>
      <w:r>
        <w:t>DESCRIPTION</w:t>
      </w:r>
    </w:p>
    <w:p w14:paraId="335AC8C9" w14:textId="77777777" w:rsidR="0092790B" w:rsidRDefault="0092790B" w:rsidP="0092790B">
      <w:pPr>
        <w:pStyle w:val="pheading"/>
      </w:pPr>
      <w:r>
        <w:t>- Définition / Comprend</w:t>
      </w:r>
    </w:p>
    <w:p w14:paraId="3CD599E4" w14:textId="77777777" w:rsidR="0092790B" w:rsidRDefault="0092790B" w:rsidP="0092790B">
      <w:pPr>
        <w:jc w:val="both"/>
      </w:pPr>
      <w:r>
        <w:t>Il s’agit de la fourniture (hors matériaux récupérés du même site) et la pose de poignées de porte.</w:t>
      </w:r>
    </w:p>
    <w:p w14:paraId="697D959E" w14:textId="77777777" w:rsidR="0092790B" w:rsidRDefault="0092790B" w:rsidP="0092790B">
      <w:pPr>
        <w:jc w:val="both"/>
      </w:pPr>
      <w:r>
        <w:t>Le travail comprend notamment :</w:t>
      </w:r>
    </w:p>
    <w:p w14:paraId="11E1CDC8" w14:textId="77777777" w:rsidR="0092790B" w:rsidRDefault="0092790B" w:rsidP="0092790B">
      <w:pPr>
        <w:pStyle w:val="Author-eListParagraph"/>
        <w:numPr>
          <w:ilvl w:val="0"/>
          <w:numId w:val="343"/>
        </w:numPr>
        <w:jc w:val="both"/>
      </w:pPr>
      <w:proofErr w:type="gramStart"/>
      <w:r>
        <w:t>la</w:t>
      </w:r>
      <w:proofErr w:type="gramEnd"/>
      <w:r>
        <w:t xml:space="preserve"> fourniture (hors matériaux récupérés du même site)</w:t>
      </w:r>
    </w:p>
    <w:p w14:paraId="1EA01D0B" w14:textId="77777777" w:rsidR="0092790B" w:rsidRDefault="0092790B" w:rsidP="0092790B">
      <w:pPr>
        <w:pStyle w:val="Author-eListParagraph"/>
        <w:numPr>
          <w:ilvl w:val="0"/>
          <w:numId w:val="343"/>
        </w:numPr>
        <w:jc w:val="both"/>
      </w:pPr>
      <w:proofErr w:type="gramStart"/>
      <w:r>
        <w:t>la</w:t>
      </w:r>
      <w:proofErr w:type="gramEnd"/>
      <w:r>
        <w:t xml:space="preserve"> préparation de surface, l’adaptation de la porte</w:t>
      </w:r>
    </w:p>
    <w:p w14:paraId="7F86E8FD" w14:textId="77777777" w:rsidR="0092790B" w:rsidRDefault="0092790B" w:rsidP="0092790B">
      <w:pPr>
        <w:pStyle w:val="Author-eListParagraph"/>
        <w:numPr>
          <w:ilvl w:val="0"/>
          <w:numId w:val="343"/>
        </w:numPr>
        <w:jc w:val="both"/>
      </w:pPr>
      <w:proofErr w:type="gramStart"/>
      <w:r>
        <w:t>la</w:t>
      </w:r>
      <w:proofErr w:type="gramEnd"/>
      <w:r>
        <w:t xml:space="preserve"> pose et le réglage</w:t>
      </w:r>
    </w:p>
    <w:p w14:paraId="75A52260" w14:textId="77777777" w:rsidR="0092790B" w:rsidRDefault="0092790B" w:rsidP="0092790B">
      <w:pPr>
        <w:pStyle w:val="Author-eListParagraph"/>
        <w:numPr>
          <w:ilvl w:val="0"/>
          <w:numId w:val="343"/>
        </w:numPr>
        <w:jc w:val="both"/>
      </w:pPr>
      <w:proofErr w:type="gramStart"/>
      <w:r>
        <w:t>le</w:t>
      </w:r>
      <w:proofErr w:type="gramEnd"/>
      <w:r>
        <w:t xml:space="preserve"> nettoyage de la surface</w:t>
      </w:r>
    </w:p>
    <w:p w14:paraId="5B24AF70" w14:textId="77777777" w:rsidR="0092790B" w:rsidRDefault="0092790B" w:rsidP="0092790B">
      <w:pPr>
        <w:pStyle w:val="pheading"/>
      </w:pPr>
      <w:r>
        <w:t>MATÉRIAUX</w:t>
      </w:r>
    </w:p>
    <w:p w14:paraId="296B518D" w14:textId="77777777" w:rsidR="0092790B" w:rsidRDefault="0092790B" w:rsidP="0092790B">
      <w:pPr>
        <w:pStyle w:val="pheading"/>
      </w:pPr>
      <w:r>
        <w:t>- Caractéristiques générales</w:t>
      </w:r>
    </w:p>
    <w:p w14:paraId="15245D5A" w14:textId="77777777" w:rsidR="0092790B" w:rsidRDefault="0092790B" w:rsidP="0092790B">
      <w:pPr>
        <w:jc w:val="both"/>
      </w:pPr>
      <w:r>
        <w:t xml:space="preserve">Les poignées de porte </w:t>
      </w:r>
      <w:proofErr w:type="gramStart"/>
      <w:r>
        <w:t>sont  principalement</w:t>
      </w:r>
      <w:proofErr w:type="gramEnd"/>
      <w:r>
        <w:t xml:space="preserve"> constituées en </w:t>
      </w:r>
      <w:r>
        <w:rPr>
          <w:rStyle w:val="optioncarChar"/>
        </w:rPr>
        <w:t xml:space="preserve">aluminium </w:t>
      </w:r>
      <w:r>
        <w:t>(par défaut)</w:t>
      </w:r>
      <w:r>
        <w:rPr>
          <w:rStyle w:val="optioncarChar"/>
        </w:rPr>
        <w:t xml:space="preserve"> / acier inoxydable / fer forgé-fonte / acier bichromaté / laiton / ***.</w:t>
      </w:r>
    </w:p>
    <w:p w14:paraId="2F1DF1FB" w14:textId="77777777" w:rsidR="0092790B" w:rsidRDefault="0092790B" w:rsidP="0092790B">
      <w:pPr>
        <w:ind w:left="567"/>
        <w:jc w:val="both"/>
      </w:pPr>
      <w:r>
        <w:rPr>
          <w:b/>
          <w:i/>
        </w:rPr>
        <w:t>(Soit par défaut)</w:t>
      </w:r>
    </w:p>
    <w:p w14:paraId="2AD8EB13" w14:textId="77777777" w:rsidR="0092790B" w:rsidRDefault="0092790B" w:rsidP="0092790B">
      <w:pPr>
        <w:ind w:left="567"/>
        <w:jc w:val="both"/>
      </w:pPr>
      <w:r>
        <w:rPr>
          <w:rStyle w:val="soitChar"/>
          <w:u w:val="single"/>
        </w:rPr>
        <w:t>Aluminium</w:t>
      </w:r>
      <w:r>
        <w:rPr>
          <w:rStyle w:val="soitChar"/>
        </w:rPr>
        <w:t xml:space="preserve"> : poignées en alu standard en forme de </w:t>
      </w:r>
      <w:r>
        <w:rPr>
          <w:rStyle w:val="optioncarChar"/>
        </w:rPr>
        <w:t>H</w:t>
      </w:r>
      <w:r>
        <w:t xml:space="preserve"> (par défaut) </w:t>
      </w:r>
      <w:r>
        <w:rPr>
          <w:rStyle w:val="optioncarChar"/>
        </w:rPr>
        <w:t>/ ***</w:t>
      </w:r>
      <w:r>
        <w:rPr>
          <w:rStyle w:val="soitChar"/>
        </w:rPr>
        <w:t xml:space="preserve">, à bague en </w:t>
      </w:r>
      <w:r>
        <w:rPr>
          <w:rStyle w:val="optioncarChar"/>
        </w:rPr>
        <w:t xml:space="preserve">nylon </w:t>
      </w:r>
      <w:r>
        <w:t xml:space="preserve">(par défaut) </w:t>
      </w:r>
      <w:r>
        <w:rPr>
          <w:rStyle w:val="optioncarChar"/>
        </w:rPr>
        <w:t>/ ***</w:t>
      </w:r>
      <w:r>
        <w:t> </w:t>
      </w:r>
      <w:r>
        <w:rPr>
          <w:rStyle w:val="soitChar"/>
        </w:rPr>
        <w:t xml:space="preserve">et nœud </w:t>
      </w:r>
      <w:r>
        <w:rPr>
          <w:rStyle w:val="optioncarChar"/>
        </w:rPr>
        <w:t>inox</w:t>
      </w:r>
      <w:r>
        <w:t xml:space="preserve"> (par défaut)</w:t>
      </w:r>
      <w:r>
        <w:rPr>
          <w:rStyle w:val="optioncarChar"/>
        </w:rPr>
        <w:t xml:space="preserve"> / acier bichromaté / ***.</w:t>
      </w:r>
    </w:p>
    <w:p w14:paraId="5EBEF6EA" w14:textId="77777777" w:rsidR="0092790B" w:rsidRDefault="0092790B" w:rsidP="0092790B">
      <w:pPr>
        <w:ind w:left="567"/>
        <w:jc w:val="both"/>
      </w:pPr>
      <w:r>
        <w:rPr>
          <w:b/>
          <w:i/>
        </w:rPr>
        <w:t>(Soit)</w:t>
      </w:r>
    </w:p>
    <w:p w14:paraId="5F1365FE" w14:textId="77777777" w:rsidR="0092790B" w:rsidRDefault="0092790B" w:rsidP="0092790B">
      <w:pPr>
        <w:ind w:left="567"/>
        <w:jc w:val="both"/>
      </w:pPr>
      <w:r>
        <w:rPr>
          <w:rStyle w:val="soitChar"/>
          <w:u w:val="single"/>
        </w:rPr>
        <w:t>Acier inoxydable</w:t>
      </w:r>
      <w:r>
        <w:rPr>
          <w:rStyle w:val="soitChar"/>
        </w:rPr>
        <w:t xml:space="preserve"> : acier inoxydable d’acier inoxydable selon la norme [NBN EN 10088 série] et sont en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p>
    <w:p w14:paraId="063CAC33" w14:textId="77777777" w:rsidR="0092790B" w:rsidRDefault="0092790B" w:rsidP="0092790B">
      <w:pPr>
        <w:ind w:left="567"/>
        <w:jc w:val="both"/>
      </w:pPr>
      <w:r>
        <w:rPr>
          <w:b/>
          <w:i/>
        </w:rPr>
        <w:t>(Soit)</w:t>
      </w:r>
    </w:p>
    <w:p w14:paraId="60A6DBB8" w14:textId="77777777" w:rsidR="0092790B" w:rsidRDefault="0092790B" w:rsidP="0092790B">
      <w:pPr>
        <w:ind w:left="567"/>
        <w:jc w:val="both"/>
      </w:pPr>
      <w:r>
        <w:rPr>
          <w:rStyle w:val="soitChar"/>
          <w:u w:val="single"/>
        </w:rPr>
        <w:t>Fer forgé-fonte</w:t>
      </w:r>
      <w:r>
        <w:rPr>
          <w:rStyle w:val="soitChar"/>
        </w:rPr>
        <w:t xml:space="preserve"> : poignées en </w:t>
      </w:r>
      <w:r>
        <w:rPr>
          <w:rStyle w:val="optioncarChar"/>
        </w:rPr>
        <w:t>fer forgé</w:t>
      </w:r>
      <w:r>
        <w:t xml:space="preserve"> (par défaut)</w:t>
      </w:r>
      <w:r>
        <w:rPr>
          <w:rStyle w:val="optioncarChar"/>
        </w:rPr>
        <w:t xml:space="preserve"> / fonte / ***</w:t>
      </w:r>
      <w:r>
        <w:rPr>
          <w:rStyle w:val="soitChar"/>
        </w:rPr>
        <w:t> ayant un traitement antirouille.</w:t>
      </w:r>
    </w:p>
    <w:p w14:paraId="7C480EB6" w14:textId="77777777" w:rsidR="0092790B" w:rsidRDefault="0092790B" w:rsidP="0092790B">
      <w:pPr>
        <w:ind w:left="567"/>
        <w:jc w:val="both"/>
      </w:pPr>
      <w:r>
        <w:rPr>
          <w:b/>
          <w:i/>
        </w:rPr>
        <w:t>(Soit)</w:t>
      </w:r>
    </w:p>
    <w:p w14:paraId="73695965" w14:textId="77777777" w:rsidR="0092790B" w:rsidRDefault="0092790B" w:rsidP="0092790B">
      <w:pPr>
        <w:ind w:left="567"/>
        <w:jc w:val="both"/>
      </w:pPr>
      <w:r>
        <w:rPr>
          <w:rStyle w:val="soitChar"/>
          <w:u w:val="single"/>
        </w:rPr>
        <w:t>Acier bichromaté</w:t>
      </w:r>
    </w:p>
    <w:p w14:paraId="2B976C82" w14:textId="77777777" w:rsidR="0092790B" w:rsidRDefault="0092790B" w:rsidP="0092790B">
      <w:pPr>
        <w:ind w:left="567"/>
        <w:jc w:val="both"/>
      </w:pPr>
      <w:r>
        <w:rPr>
          <w:b/>
          <w:i/>
        </w:rPr>
        <w:t>(Soit)</w:t>
      </w:r>
    </w:p>
    <w:p w14:paraId="6B2A7198" w14:textId="77777777" w:rsidR="0092790B" w:rsidRDefault="0092790B" w:rsidP="0092790B">
      <w:pPr>
        <w:ind w:left="567"/>
        <w:jc w:val="both"/>
      </w:pPr>
      <w:r>
        <w:rPr>
          <w:rStyle w:val="soitChar"/>
          <w:u w:val="single"/>
        </w:rPr>
        <w:t>Laiton</w:t>
      </w:r>
      <w:r>
        <w:rPr>
          <w:rStyle w:val="soitChar"/>
        </w:rPr>
        <w:t> </w:t>
      </w:r>
    </w:p>
    <w:p w14:paraId="5654C12A" w14:textId="77777777" w:rsidR="0092790B" w:rsidRDefault="0092790B" w:rsidP="0092790B">
      <w:pPr>
        <w:ind w:left="567"/>
        <w:jc w:val="both"/>
      </w:pPr>
      <w:r>
        <w:rPr>
          <w:b/>
          <w:i/>
        </w:rPr>
        <w:t>(Soit)</w:t>
      </w:r>
    </w:p>
    <w:p w14:paraId="0C83464C" w14:textId="77777777" w:rsidR="0092790B" w:rsidRDefault="0092790B" w:rsidP="0092790B">
      <w:pPr>
        <w:ind w:left="567"/>
        <w:jc w:val="both"/>
      </w:pPr>
      <w:r>
        <w:rPr>
          <w:rStyle w:val="optioncarChar"/>
        </w:rPr>
        <w:t>***  </w:t>
      </w:r>
    </w:p>
    <w:p w14:paraId="232C8384" w14:textId="77777777" w:rsidR="0092790B" w:rsidRDefault="0092790B" w:rsidP="0092790B"/>
    <w:p w14:paraId="7DBE1160" w14:textId="77777777" w:rsidR="0092790B" w:rsidRDefault="0092790B" w:rsidP="0092790B">
      <w:pPr>
        <w:jc w:val="both"/>
      </w:pPr>
      <w:r>
        <w:t xml:space="preserve">Les poignées sont </w:t>
      </w:r>
      <w:r>
        <w:rPr>
          <w:rStyle w:val="optioncarChar"/>
        </w:rPr>
        <w:t>neuves</w:t>
      </w:r>
      <w:r>
        <w:t xml:space="preserve"> (par défaut)</w:t>
      </w:r>
      <w:r>
        <w:rPr>
          <w:rStyle w:val="optioncarChar"/>
        </w:rPr>
        <w:t xml:space="preserve"> / de réemploi.</w:t>
      </w:r>
    </w:p>
    <w:p w14:paraId="7FAD9971" w14:textId="77777777" w:rsidR="0092790B" w:rsidRDefault="0092790B" w:rsidP="0092790B">
      <w:pPr>
        <w:ind w:left="567"/>
        <w:jc w:val="both"/>
      </w:pPr>
      <w:r>
        <w:rPr>
          <w:b/>
          <w:i/>
        </w:rPr>
        <w:t>(Soit par défaut)</w:t>
      </w:r>
    </w:p>
    <w:p w14:paraId="41E470C6" w14:textId="77777777" w:rsidR="0092790B" w:rsidRDefault="0092790B" w:rsidP="0092790B">
      <w:pPr>
        <w:ind w:left="567"/>
        <w:jc w:val="both"/>
      </w:pPr>
      <w:r>
        <w:rPr>
          <w:rStyle w:val="soitChar"/>
          <w:u w:val="single"/>
        </w:rPr>
        <w:t>Neuves :</w:t>
      </w:r>
    </w:p>
    <w:p w14:paraId="73C724FB" w14:textId="77777777" w:rsidR="0092790B" w:rsidRDefault="0092790B" w:rsidP="0092790B">
      <w:pPr>
        <w:ind w:left="567"/>
        <w:jc w:val="both"/>
      </w:pPr>
      <w:r>
        <w:rPr>
          <w:rStyle w:val="soitChar"/>
        </w:rPr>
        <w:t>Les poignées sont conformes aux exigences de la [NBN EN 12217]. Les poignées mécatroniques ou biométriques sont conformes à la norme [NBN EN 16867].</w:t>
      </w:r>
    </w:p>
    <w:p w14:paraId="39E2B535" w14:textId="77777777" w:rsidR="0092790B" w:rsidRDefault="0092790B" w:rsidP="0092790B">
      <w:pPr>
        <w:ind w:left="567"/>
        <w:jc w:val="both"/>
      </w:pPr>
      <w:r>
        <w:rPr>
          <w:b/>
          <w:i/>
        </w:rPr>
        <w:t>(Soit)</w:t>
      </w:r>
    </w:p>
    <w:p w14:paraId="494E8E31" w14:textId="77777777" w:rsidR="0092790B" w:rsidRDefault="0092790B" w:rsidP="0092790B">
      <w:pPr>
        <w:ind w:left="567"/>
        <w:jc w:val="both"/>
      </w:pPr>
      <w:r>
        <w:rPr>
          <w:rStyle w:val="soitChar"/>
          <w:u w:val="single"/>
        </w:rPr>
        <w:t>Réemploi :</w:t>
      </w:r>
      <w:r>
        <w:rPr>
          <w:rStyle w:val="soitChar"/>
        </w:rPr>
        <w:t xml:space="preserve"> il s’agit de poignées de réemploi comme alternative aux éléments neufs.</w:t>
      </w:r>
    </w:p>
    <w:p w14:paraId="65B1C2C4" w14:textId="77777777" w:rsidR="0092790B" w:rsidRDefault="0092790B" w:rsidP="0092790B">
      <w:pPr>
        <w:ind w:left="567"/>
        <w:jc w:val="both"/>
      </w:pPr>
      <w:r>
        <w:rPr>
          <w:rStyle w:val="soitChar"/>
        </w:rPr>
        <w:t xml:space="preserve">Les références, fiches et déclarations d’aptitude à l’utilisation décrite au chapitre </w:t>
      </w:r>
      <w:hyperlink r:id="rId99"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6F89D8A7" w14:textId="77777777" w:rsidR="0092790B" w:rsidRDefault="0092790B" w:rsidP="0092790B">
      <w:pPr>
        <w:ind w:left="567"/>
        <w:jc w:val="both"/>
      </w:pPr>
      <w:r>
        <w:rPr>
          <w:rStyle w:val="soitChar"/>
        </w:rPr>
        <w:t>Les poignées de réemploi sont nettoyées et graissées avant mise en œuvre.</w:t>
      </w:r>
    </w:p>
    <w:p w14:paraId="16497DC0" w14:textId="77777777" w:rsidR="0092790B" w:rsidRDefault="0092790B" w:rsidP="0092790B">
      <w:pPr>
        <w:ind w:left="567"/>
        <w:jc w:val="both"/>
      </w:pPr>
      <w:r>
        <w:t> </w:t>
      </w:r>
    </w:p>
    <w:p w14:paraId="1C69E4A0" w14:textId="77777777" w:rsidR="0092790B" w:rsidRDefault="0092790B" w:rsidP="0092790B">
      <w:pPr>
        <w:jc w:val="both"/>
      </w:pPr>
      <w:r>
        <w:t xml:space="preserve">Pour les poignées de réemploi, il s’agit </w:t>
      </w:r>
      <w:r>
        <w:rPr>
          <w:rStyle w:val="optioncarChar"/>
        </w:rPr>
        <w:t xml:space="preserve">de la fourniture et de la pose </w:t>
      </w:r>
      <w:r>
        <w:t xml:space="preserve">(par défaut) </w:t>
      </w:r>
      <w:r>
        <w:rPr>
          <w:rStyle w:val="optioncarChar"/>
        </w:rPr>
        <w:t>/ uniquement de la pose.  </w:t>
      </w:r>
    </w:p>
    <w:p w14:paraId="2574989B" w14:textId="77777777" w:rsidR="0092790B" w:rsidRDefault="0092790B" w:rsidP="0092790B">
      <w:pPr>
        <w:ind w:left="567"/>
        <w:jc w:val="both"/>
      </w:pPr>
      <w:r>
        <w:rPr>
          <w:b/>
          <w:i/>
        </w:rPr>
        <w:t>(Soit par défaut)</w:t>
      </w:r>
    </w:p>
    <w:p w14:paraId="050F3AEB" w14:textId="77777777" w:rsidR="0092790B" w:rsidRDefault="0092790B" w:rsidP="0092790B">
      <w:pPr>
        <w:ind w:left="567"/>
        <w:jc w:val="both"/>
      </w:pPr>
      <w:r>
        <w:rPr>
          <w:rStyle w:val="soitChar"/>
          <w:u w:val="single"/>
        </w:rPr>
        <w:t>Fourniture et pose</w:t>
      </w:r>
      <w:r>
        <w:rPr>
          <w:rStyle w:val="soitChar"/>
        </w:rPr>
        <w:t> : Les poignées sont fournies par l’entreprise.</w:t>
      </w:r>
    </w:p>
    <w:p w14:paraId="3453FD39" w14:textId="77777777" w:rsidR="0092790B" w:rsidRDefault="0092790B" w:rsidP="0092790B">
      <w:pPr>
        <w:ind w:left="567"/>
        <w:jc w:val="both"/>
      </w:pPr>
      <w:r>
        <w:rPr>
          <w:b/>
          <w:i/>
        </w:rPr>
        <w:t>(Soit)</w:t>
      </w:r>
    </w:p>
    <w:p w14:paraId="152641DC" w14:textId="77777777" w:rsidR="0092790B" w:rsidRDefault="0092790B" w:rsidP="0092790B">
      <w:pPr>
        <w:ind w:left="567"/>
        <w:jc w:val="both"/>
      </w:pPr>
      <w:r>
        <w:rPr>
          <w:rStyle w:val="soitChar"/>
          <w:u w:val="single"/>
        </w:rPr>
        <w:t>Pose </w:t>
      </w:r>
      <w:r>
        <w:rPr>
          <w:rStyle w:val="soitChar"/>
        </w:rPr>
        <w:t xml:space="preserve">: Les poignées sont fournies par le Maitre d’ouvrage. Dans le cas d’un démontage sur chantier pour réutilisation du matériau, se référer aux éléments du </w:t>
      </w:r>
      <w:hyperlink r:id="rId100" w:history="1" w:docLocation="922">
        <w:r>
          <w:rPr>
            <w:rStyle w:val="soitChar"/>
          </w:rPr>
          <w:t>06.44.4 Démontages de menuiseries et vitrages intérieurs</w:t>
        </w:r>
      </w:hyperlink>
      <w:r>
        <w:rPr>
          <w:rStyle w:val="soitChar"/>
        </w:rPr>
        <w:t xml:space="preserve">, </w:t>
      </w:r>
      <w:hyperlink r:id="rId101" w:history="1" w:docLocation="923">
        <w:r>
          <w:rPr>
            <w:rStyle w:val="soitChar"/>
          </w:rPr>
          <w:t>06.44.4b Démontages des portes et huisseries intérieures</w:t>
        </w:r>
      </w:hyperlink>
      <w:r>
        <w:rPr>
          <w:rStyle w:val="soitChar"/>
        </w:rPr>
        <w:t xml:space="preserve">, </w:t>
      </w:r>
      <w:hyperlink r:id="rId102" w:history="1" w:docLocation="924">
        <w:r>
          <w:rPr>
            <w:rStyle w:val="soitChar"/>
          </w:rPr>
          <w:t>06.54.4 Démontages de menuiseries et vitrages intérieurs</w:t>
        </w:r>
      </w:hyperlink>
      <w:r>
        <w:rPr>
          <w:rStyle w:val="soitChar"/>
        </w:rPr>
        <w:t xml:space="preserve">, </w:t>
      </w:r>
      <w:hyperlink r:id="rId103" w:history="1" w:docLocation="925">
        <w:r>
          <w:rPr>
            <w:rStyle w:val="soitChar"/>
          </w:rPr>
          <w:t>06.54.4b Démontages des portes et huisseries intérieures</w:t>
        </w:r>
      </w:hyperlink>
      <w:r>
        <w:rPr>
          <w:rStyle w:val="soitChar"/>
        </w:rPr>
        <w:t>.</w:t>
      </w:r>
    </w:p>
    <w:p w14:paraId="77B959B4" w14:textId="77777777" w:rsidR="0092790B" w:rsidRDefault="0092790B" w:rsidP="0092790B">
      <w:pPr>
        <w:pStyle w:val="pheading"/>
      </w:pPr>
      <w:r>
        <w:t>- Finitions</w:t>
      </w:r>
    </w:p>
    <w:p w14:paraId="1CB344DB" w14:textId="77777777" w:rsidR="0092790B" w:rsidRDefault="0092790B" w:rsidP="0092790B">
      <w:pPr>
        <w:jc w:val="both"/>
      </w:pPr>
      <w:r>
        <w:t xml:space="preserve">La finition est </w:t>
      </w:r>
      <w:r>
        <w:rPr>
          <w:rStyle w:val="optioncarChar"/>
        </w:rPr>
        <w:t xml:space="preserve">anodisé </w:t>
      </w:r>
      <w:r>
        <w:t>(par défaut)</w:t>
      </w:r>
      <w:r>
        <w:rPr>
          <w:rStyle w:val="optioncarChar"/>
        </w:rPr>
        <w:t xml:space="preserve"> / aluminium brossé / laqué RAL n° **</w:t>
      </w:r>
      <w:proofErr w:type="gramStart"/>
      <w:r>
        <w:rPr>
          <w:rStyle w:val="optioncarChar"/>
        </w:rPr>
        <w:t>*  /</w:t>
      </w:r>
      <w:proofErr w:type="gramEnd"/>
      <w:r>
        <w:rPr>
          <w:rStyle w:val="optioncarChar"/>
        </w:rPr>
        <w:t xml:space="preserve"> ***</w:t>
      </w:r>
      <w:r>
        <w:t>.</w:t>
      </w:r>
    </w:p>
    <w:p w14:paraId="24653FC8" w14:textId="77777777" w:rsidR="0092790B" w:rsidRDefault="0092790B" w:rsidP="0092790B">
      <w:pPr>
        <w:pStyle w:val="pheading"/>
      </w:pPr>
      <w:r>
        <w:t>EXÉCUTION / MISE EN ŒUVRE</w:t>
      </w:r>
    </w:p>
    <w:p w14:paraId="5B4C944D" w14:textId="77777777" w:rsidR="0092790B" w:rsidRDefault="0092790B" w:rsidP="0092790B">
      <w:pPr>
        <w:pStyle w:val="pheading"/>
      </w:pPr>
      <w:r>
        <w:t>- Notes d’exécution complémentaires</w:t>
      </w:r>
    </w:p>
    <w:p w14:paraId="23E2341A" w14:textId="77777777" w:rsidR="0092790B" w:rsidRDefault="0092790B" w:rsidP="0092790B">
      <w:pPr>
        <w:jc w:val="both"/>
      </w:pPr>
      <w:r>
        <w:rPr>
          <w:rStyle w:val="facultChar"/>
          <w:b/>
        </w:rPr>
        <w:t>Accessibilité aux personnes à mobilité réduite (PMR)  </w:t>
      </w:r>
    </w:p>
    <w:p w14:paraId="37F59307" w14:textId="77777777" w:rsidR="0092790B" w:rsidRDefault="0092790B" w:rsidP="0092790B">
      <w:pPr>
        <w:jc w:val="both"/>
      </w:pPr>
      <w:r>
        <w:rPr>
          <w:rStyle w:val="facultChar"/>
          <w:u w:val="single"/>
        </w:rPr>
        <w:t>Poignées de portes : </w:t>
      </w:r>
      <w:r>
        <w:rPr>
          <w:rStyle w:val="facultChar"/>
        </w:rPr>
        <w:t>  </w:t>
      </w:r>
    </w:p>
    <w:p w14:paraId="63163541" w14:textId="77777777" w:rsidR="0092790B" w:rsidRDefault="0092790B" w:rsidP="0092790B">
      <w:pPr>
        <w:pStyle w:val="Author-eListParagraph"/>
        <w:numPr>
          <w:ilvl w:val="0"/>
          <w:numId w:val="344"/>
        </w:numPr>
      </w:pPr>
      <w:r>
        <w:rPr>
          <w:rStyle w:val="facultChar"/>
        </w:rPr>
        <w:t>Hauteur de la poignée : entre 90 et 110 cm au-dessus du niveau du sol [SWL CALA]   </w:t>
      </w:r>
    </w:p>
    <w:p w14:paraId="6605E3EA" w14:textId="77777777" w:rsidR="0092790B" w:rsidRDefault="0092790B" w:rsidP="0092790B">
      <w:pPr>
        <w:pStyle w:val="Author-eListParagraph"/>
        <w:numPr>
          <w:ilvl w:val="0"/>
          <w:numId w:val="344"/>
        </w:numPr>
      </w:pPr>
      <w:r>
        <w:rPr>
          <w:rStyle w:val="facultChar"/>
        </w:rPr>
        <w:t>Forme de la poignée : type levier (utilisable le poing fermé) [SWL CALA]              </w:t>
      </w:r>
    </w:p>
    <w:p w14:paraId="0B057807" w14:textId="77777777" w:rsidR="0092790B" w:rsidRDefault="0092790B" w:rsidP="0092790B">
      <w:pPr>
        <w:pStyle w:val="Author-eListParagraph"/>
        <w:numPr>
          <w:ilvl w:val="0"/>
          <w:numId w:val="344"/>
        </w:numPr>
      </w:pPr>
      <w:r>
        <w:rPr>
          <w:rStyle w:val="facultChar"/>
        </w:rPr>
        <w:t>Ergonomie du levier : [BS 8300] </w:t>
      </w:r>
    </w:p>
    <w:p w14:paraId="6BDA6D39" w14:textId="77777777" w:rsidR="0092790B" w:rsidRDefault="0092790B" w:rsidP="0092790B">
      <w:pPr>
        <w:pStyle w:val="Author-eListParagraph"/>
        <w:numPr>
          <w:ilvl w:val="1"/>
          <w:numId w:val="345"/>
        </w:numPr>
      </w:pPr>
      <w:r>
        <w:rPr>
          <w:rStyle w:val="facultChar"/>
        </w:rPr>
        <w:t>Diamètre de la zone de préhension : minimum 19 mm</w:t>
      </w:r>
    </w:p>
    <w:p w14:paraId="359D04E4" w14:textId="77777777" w:rsidR="0092790B" w:rsidRDefault="0092790B" w:rsidP="0092790B">
      <w:pPr>
        <w:pStyle w:val="Author-eListParagraph"/>
        <w:numPr>
          <w:ilvl w:val="1"/>
          <w:numId w:val="345"/>
        </w:numPr>
      </w:pPr>
      <w:r>
        <w:rPr>
          <w:rStyle w:val="facultChar"/>
        </w:rPr>
        <w:t>Distance entre la zone de préhension et la feuille de porte : minimum 45 mm</w:t>
      </w:r>
    </w:p>
    <w:p w14:paraId="63D168EE" w14:textId="77777777" w:rsidR="0092790B" w:rsidRDefault="0092790B" w:rsidP="0092790B">
      <w:pPr>
        <w:pStyle w:val="Author-eListParagraph"/>
        <w:numPr>
          <w:ilvl w:val="1"/>
          <w:numId w:val="345"/>
        </w:numPr>
      </w:pPr>
      <w:r>
        <w:rPr>
          <w:rStyle w:val="facultChar"/>
        </w:rPr>
        <w:t>Longueur de la zone de préhension : minimum 95 mm</w:t>
      </w:r>
    </w:p>
    <w:p w14:paraId="73B364F3" w14:textId="77777777" w:rsidR="0092790B" w:rsidRDefault="0092790B" w:rsidP="0092790B">
      <w:pPr>
        <w:pStyle w:val="Author-eListParagraph"/>
        <w:numPr>
          <w:ilvl w:val="0"/>
          <w:numId w:val="344"/>
        </w:numPr>
      </w:pPr>
      <w:r>
        <w:rPr>
          <w:rStyle w:val="facultChar"/>
        </w:rPr>
        <w:t xml:space="preserve">Efforts de </w:t>
      </w:r>
      <w:proofErr w:type="spellStart"/>
      <w:r>
        <w:rPr>
          <w:rStyle w:val="facultChar"/>
        </w:rPr>
        <w:t>manoeuvre</w:t>
      </w:r>
      <w:proofErr w:type="spellEnd"/>
      <w:r>
        <w:rPr>
          <w:rStyle w:val="facultChar"/>
        </w:rPr>
        <w:t> : Classe 3 ou 4 (Quincaillerie) de la norme [NBN EN 12217], [SWL CALA] et [STS 53.1]</w:t>
      </w:r>
    </w:p>
    <w:p w14:paraId="4434AD19" w14:textId="77777777" w:rsidR="0092790B" w:rsidRDefault="0092790B" w:rsidP="0092790B">
      <w:pPr>
        <w:pStyle w:val="Author-eListParagraph"/>
        <w:numPr>
          <w:ilvl w:val="0"/>
          <w:numId w:val="344"/>
        </w:numPr>
      </w:pPr>
      <w:r>
        <w:rPr>
          <w:rStyle w:val="facultChar"/>
        </w:rPr>
        <w:t>Contraste : différence de coefficient de réflexion (LRV) entre la poignée et la porte de minimum 15%</w:t>
      </w:r>
      <w:proofErr w:type="gramStart"/>
      <w:r>
        <w:rPr>
          <w:rStyle w:val="facultChar"/>
        </w:rPr>
        <w:t>   [</w:t>
      </w:r>
      <w:proofErr w:type="gramEnd"/>
      <w:r>
        <w:rPr>
          <w:rStyle w:val="facultChar"/>
        </w:rPr>
        <w:t>SWL CALA] et [NBN ISO 21542]</w:t>
      </w:r>
    </w:p>
    <w:p w14:paraId="33E1646F" w14:textId="77777777" w:rsidR="0092790B" w:rsidRDefault="0092790B" w:rsidP="0092790B">
      <w:pPr>
        <w:jc w:val="both"/>
      </w:pPr>
      <w:r>
        <w:rPr>
          <w:rStyle w:val="facultChar"/>
          <w:u w:val="single"/>
        </w:rPr>
        <w:t>Poignées de (portes-)fenêtres :</w:t>
      </w:r>
    </w:p>
    <w:p w14:paraId="68D6D3AF" w14:textId="77777777" w:rsidR="0092790B" w:rsidRDefault="0092790B" w:rsidP="0092790B">
      <w:pPr>
        <w:pStyle w:val="Author-eListParagraph"/>
        <w:numPr>
          <w:ilvl w:val="0"/>
          <w:numId w:val="346"/>
        </w:numPr>
        <w:jc w:val="both"/>
      </w:pPr>
      <w:r>
        <w:rPr>
          <w:rStyle w:val="facultChar"/>
        </w:rPr>
        <w:t>Hauteur de la poignée : entre 80 et 110 cm au-dessus du niveau du sol [SWL CALA]</w:t>
      </w:r>
    </w:p>
    <w:p w14:paraId="1483C6DB" w14:textId="77777777" w:rsidR="0092790B" w:rsidRDefault="0092790B" w:rsidP="0092790B">
      <w:pPr>
        <w:pStyle w:val="Author-eListParagraph"/>
        <w:numPr>
          <w:ilvl w:val="0"/>
          <w:numId w:val="346"/>
        </w:numPr>
        <w:jc w:val="both"/>
      </w:pPr>
      <w:r>
        <w:rPr>
          <w:rStyle w:val="facultChar"/>
        </w:rPr>
        <w:t xml:space="preserve">Forme de la poignée : type levier (utilisable le poing </w:t>
      </w:r>
      <w:proofErr w:type="gramStart"/>
      <w:r>
        <w:rPr>
          <w:rStyle w:val="facultChar"/>
        </w:rPr>
        <w:t>fermé)  [</w:t>
      </w:r>
      <w:proofErr w:type="gramEnd"/>
      <w:r>
        <w:rPr>
          <w:rStyle w:val="facultChar"/>
        </w:rPr>
        <w:t>SWL CALA]</w:t>
      </w:r>
    </w:p>
    <w:p w14:paraId="1E7070B7" w14:textId="77777777" w:rsidR="0092790B" w:rsidRDefault="0092790B" w:rsidP="0092790B">
      <w:pPr>
        <w:pStyle w:val="Author-eListParagraph"/>
        <w:numPr>
          <w:ilvl w:val="0"/>
          <w:numId w:val="346"/>
        </w:numPr>
        <w:jc w:val="both"/>
      </w:pPr>
      <w:r>
        <w:rPr>
          <w:rStyle w:val="facultChar"/>
        </w:rPr>
        <w:t>Efforts de manœuvre : Classe 2 (Quincaillerie) de la norme [NBN B 25-002-1]</w:t>
      </w:r>
    </w:p>
    <w:p w14:paraId="5AA0D5F3" w14:textId="77777777" w:rsidR="0092790B" w:rsidRDefault="0092790B" w:rsidP="0092790B">
      <w:pPr>
        <w:pStyle w:val="Author-eListParagraph"/>
        <w:numPr>
          <w:ilvl w:val="0"/>
          <w:numId w:val="346"/>
        </w:numPr>
        <w:jc w:val="both"/>
      </w:pPr>
      <w:r>
        <w:rPr>
          <w:rStyle w:val="facultChar"/>
        </w:rPr>
        <w:t>Contraste : différence de coefficient de réflexion (LRV) entre la poignée et la (porte-)fenêtre de minimum 15%</w:t>
      </w:r>
      <w:proofErr w:type="gramStart"/>
      <w:r>
        <w:rPr>
          <w:rStyle w:val="facultChar"/>
        </w:rPr>
        <w:t>   [</w:t>
      </w:r>
      <w:proofErr w:type="gramEnd"/>
      <w:r>
        <w:rPr>
          <w:rStyle w:val="facultChar"/>
        </w:rPr>
        <w:t>SWL CALA] et [NBN ISO 21542]</w:t>
      </w:r>
    </w:p>
    <w:p w14:paraId="673CB154" w14:textId="77777777" w:rsidR="0092790B" w:rsidRDefault="0092790B" w:rsidP="0092790B">
      <w:pPr>
        <w:pStyle w:val="pheading"/>
      </w:pPr>
      <w:r>
        <w:t>DOCUMENTS DE RÉFÉRENCE COMPLÉMENTAIRES</w:t>
      </w:r>
    </w:p>
    <w:p w14:paraId="1E6BCC7E" w14:textId="77777777" w:rsidR="0092790B" w:rsidRDefault="0092790B" w:rsidP="0092790B">
      <w:pPr>
        <w:pStyle w:val="pheading"/>
      </w:pPr>
      <w:r>
        <w:t>- Matériau</w:t>
      </w:r>
    </w:p>
    <w:p w14:paraId="2890C39C" w14:textId="77777777" w:rsidR="0092790B" w:rsidRDefault="0092790B" w:rsidP="0092790B">
      <w:r>
        <w:t>[NBN EN 10088 série, Aciers inoxydables]</w:t>
      </w:r>
    </w:p>
    <w:p w14:paraId="54ACF63C" w14:textId="77777777" w:rsidR="0092790B" w:rsidRDefault="0092790B" w:rsidP="0092790B">
      <w:r>
        <w:t>[NBN EN 16867, Quincaillerie pour le bâtiment - Poignée de porte mécatronique - Exigences et méthodes d'essai]</w:t>
      </w:r>
    </w:p>
    <w:p w14:paraId="0A6F4F57" w14:textId="77777777" w:rsidR="0092790B" w:rsidRDefault="0092790B" w:rsidP="0092790B">
      <w:r>
        <w:t>[STS 53.1, Portes]</w:t>
      </w:r>
    </w:p>
    <w:p w14:paraId="6B437387" w14:textId="77777777" w:rsidR="0092790B" w:rsidRDefault="0092790B" w:rsidP="0092790B">
      <w:r>
        <w:t>[NBN EN 12217, Portes - Forces de manœuvre - Prescriptions et classification]</w:t>
      </w:r>
    </w:p>
    <w:p w14:paraId="15B3E15B" w14:textId="77777777" w:rsidR="0092790B" w:rsidRDefault="0092790B" w:rsidP="0092790B">
      <w:pPr>
        <w:pStyle w:val="pheading"/>
      </w:pPr>
      <w:r>
        <w:t>- Exécution</w:t>
      </w:r>
    </w:p>
    <w:p w14:paraId="30D91555" w14:textId="77777777" w:rsidR="0092790B" w:rsidRDefault="0092790B" w:rsidP="0092790B">
      <w:r>
        <w:t xml:space="preserve">[BS 8300, Design of buildings and </w:t>
      </w:r>
      <w:proofErr w:type="spellStart"/>
      <w:r>
        <w:t>their</w:t>
      </w:r>
      <w:proofErr w:type="spellEnd"/>
      <w:r>
        <w:t xml:space="preserve"> </w:t>
      </w:r>
      <w:proofErr w:type="spellStart"/>
      <w:r>
        <w:t>approaches</w:t>
      </w:r>
      <w:proofErr w:type="spellEnd"/>
      <w:r>
        <w:t xml:space="preserve"> to </w:t>
      </w:r>
      <w:proofErr w:type="spellStart"/>
      <w:r>
        <w:t>meet</w:t>
      </w:r>
      <w:proofErr w:type="spellEnd"/>
      <w:r>
        <w:t xml:space="preserve"> the </w:t>
      </w:r>
      <w:proofErr w:type="spellStart"/>
      <w:r>
        <w:t>needs</w:t>
      </w:r>
      <w:proofErr w:type="spellEnd"/>
      <w:r>
        <w:t xml:space="preserve"> of </w:t>
      </w:r>
      <w:proofErr w:type="spellStart"/>
      <w:r>
        <w:t>disabled</w:t>
      </w:r>
      <w:proofErr w:type="spellEnd"/>
      <w:r>
        <w:t xml:space="preserve"> people. Code of Practice]</w:t>
      </w:r>
    </w:p>
    <w:p w14:paraId="13143D57" w14:textId="77777777" w:rsidR="0092790B" w:rsidRDefault="0092790B" w:rsidP="0092790B">
      <w:r>
        <w:t>[NBN EN 12217, Portes - Forces de manœuvre - Prescriptions et classification] </w:t>
      </w:r>
    </w:p>
    <w:p w14:paraId="0A81F5D2" w14:textId="77777777" w:rsidR="0092790B" w:rsidRDefault="0092790B" w:rsidP="0092790B">
      <w:r>
        <w:t>[STS 53.1, Portes]</w:t>
      </w:r>
    </w:p>
    <w:p w14:paraId="36C02A25" w14:textId="77777777" w:rsidR="0092790B" w:rsidRDefault="0092790B" w:rsidP="0092790B">
      <w:r>
        <w:t xml:space="preserve">[NBN B 25-002-1, Menuiserie extérieure - Partie </w:t>
      </w:r>
      <w:proofErr w:type="gramStart"/>
      <w:r>
        <w:t>1:</w:t>
      </w:r>
      <w:proofErr w:type="gramEnd"/>
      <w:r>
        <w:t xml:space="preserve"> Prescription des performances générales – Fenêtres et façades rideaux]</w:t>
      </w:r>
    </w:p>
    <w:p w14:paraId="051D9168" w14:textId="77777777" w:rsidR="0092790B" w:rsidRDefault="0092790B" w:rsidP="0092790B">
      <w:r>
        <w:t>[SWL CALA, Guide d’aide à la conception d’un logement adaptable]</w:t>
      </w:r>
    </w:p>
    <w:p w14:paraId="5A5FEC97" w14:textId="77777777" w:rsidR="0092790B" w:rsidRDefault="0092790B" w:rsidP="0092790B">
      <w:r>
        <w:t xml:space="preserve">[NBN ISO 21542, Construction immobilière — Accessibilité et facilité d'utilisation de l'environnement bâti (ISO </w:t>
      </w:r>
      <w:proofErr w:type="gramStart"/>
      <w:r>
        <w:t>21542:</w:t>
      </w:r>
      <w:proofErr w:type="gramEnd"/>
      <w:r>
        <w:t>2011)]</w:t>
      </w:r>
    </w:p>
    <w:p w14:paraId="2D044455" w14:textId="77777777" w:rsidR="0092790B" w:rsidRDefault="0092790B" w:rsidP="0092790B">
      <w:pPr>
        <w:pStyle w:val="pheading"/>
      </w:pPr>
      <w:r>
        <w:t>MESURAGE</w:t>
      </w:r>
    </w:p>
    <w:p w14:paraId="17BE44CD" w14:textId="77777777" w:rsidR="0092790B" w:rsidRDefault="0092790B" w:rsidP="0092790B">
      <w:pPr>
        <w:pStyle w:val="pheading"/>
      </w:pPr>
      <w:r>
        <w:t xml:space="preserve">- unité de </w:t>
      </w:r>
      <w:proofErr w:type="gramStart"/>
      <w:r>
        <w:t>mesure:</w:t>
      </w:r>
      <w:proofErr w:type="gramEnd"/>
    </w:p>
    <w:p w14:paraId="796230BB" w14:textId="77777777" w:rsidR="0092790B" w:rsidRDefault="0092790B" w:rsidP="0092790B">
      <w:r>
        <w:rPr>
          <w:rStyle w:val="optioncarChar"/>
        </w:rPr>
        <w:t xml:space="preserve">- </w:t>
      </w:r>
      <w:r>
        <w:t xml:space="preserve">(par défaut) </w:t>
      </w:r>
      <w:r>
        <w:rPr>
          <w:rStyle w:val="optioncarChar"/>
        </w:rPr>
        <w:t>/ pc</w:t>
      </w:r>
    </w:p>
    <w:p w14:paraId="46F461FB" w14:textId="77777777" w:rsidR="0092790B" w:rsidRDefault="0092790B" w:rsidP="0092790B">
      <w:r>
        <w:rPr>
          <w:b/>
          <w:i/>
        </w:rPr>
        <w:t>(Soit par défaut)</w:t>
      </w:r>
    </w:p>
    <w:p w14:paraId="285FB154" w14:textId="77777777" w:rsidR="0092790B" w:rsidRDefault="0092790B" w:rsidP="0092790B">
      <w:r>
        <w:rPr>
          <w:rStyle w:val="soitChar"/>
        </w:rPr>
        <w:t>1. -</w:t>
      </w:r>
    </w:p>
    <w:p w14:paraId="7A22A081" w14:textId="77777777" w:rsidR="0092790B" w:rsidRDefault="0092790B" w:rsidP="0092790B">
      <w:r>
        <w:rPr>
          <w:b/>
          <w:i/>
        </w:rPr>
        <w:t>(Soit)</w:t>
      </w:r>
    </w:p>
    <w:p w14:paraId="1D746F86" w14:textId="77777777" w:rsidR="0092790B" w:rsidRDefault="0092790B" w:rsidP="0092790B">
      <w:r>
        <w:rPr>
          <w:rStyle w:val="soitChar"/>
        </w:rPr>
        <w:t xml:space="preserve">2. 3. </w:t>
      </w:r>
      <w:proofErr w:type="gramStart"/>
      <w:r>
        <w:rPr>
          <w:rStyle w:val="soitChar"/>
        </w:rPr>
        <w:t>pc</w:t>
      </w:r>
      <w:proofErr w:type="gramEnd"/>
    </w:p>
    <w:p w14:paraId="16E7287F" w14:textId="77777777" w:rsidR="0092790B" w:rsidRDefault="0092790B" w:rsidP="0092790B">
      <w:pPr>
        <w:pStyle w:val="pheading"/>
      </w:pPr>
      <w:r>
        <w:t xml:space="preserve">- code de </w:t>
      </w:r>
      <w:proofErr w:type="gramStart"/>
      <w:r>
        <w:t>mesurage:</w:t>
      </w:r>
      <w:proofErr w:type="gramEnd"/>
    </w:p>
    <w:p w14:paraId="3D09482F" w14:textId="77777777" w:rsidR="0092790B" w:rsidRDefault="0092790B" w:rsidP="0092790B">
      <w:pPr>
        <w:jc w:val="both"/>
      </w:pPr>
      <w:r>
        <w:t xml:space="preserve">Sauf indications spécifique contraire dans le cahier spécial des charges </w:t>
      </w:r>
      <w:proofErr w:type="gramStart"/>
      <w:r>
        <w:t>et./</w:t>
      </w:r>
      <w:proofErr w:type="gramEnd"/>
      <w:r>
        <w:t>ou le métré récapitulatif, le prix de toute la quincaillerie sera compris dans le prix unitaire de la menuiserie extérieure (profilés).</w:t>
      </w:r>
    </w:p>
    <w:p w14:paraId="282307D2" w14:textId="77777777" w:rsidR="0092790B" w:rsidRDefault="0092790B" w:rsidP="0092790B">
      <w:pPr>
        <w:jc w:val="both"/>
      </w:pPr>
      <w:r>
        <w:t xml:space="preserve">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w:t>
      </w:r>
    </w:p>
    <w:p w14:paraId="62EFC779" w14:textId="77777777" w:rsidR="0092790B" w:rsidRDefault="0092790B" w:rsidP="0092790B">
      <w:pPr>
        <w:jc w:val="both"/>
      </w:pPr>
      <w:r>
        <w:t>Distinction faire entre poignées neuves et de réemploi, avec ou sans fourniture pour ces dernières.</w:t>
      </w:r>
    </w:p>
    <w:p w14:paraId="23C4520A" w14:textId="77777777" w:rsidR="0092790B" w:rsidRDefault="0092790B" w:rsidP="0092790B">
      <w:pPr>
        <w:jc w:val="both"/>
      </w:pPr>
    </w:p>
    <w:p w14:paraId="3D8BFE62" w14:textId="77777777" w:rsidR="0092790B" w:rsidRDefault="0092790B" w:rsidP="0092790B">
      <w:pPr>
        <w:jc w:val="both"/>
      </w:pPr>
    </w:p>
    <w:p w14:paraId="3EAACAA5" w14:textId="77777777" w:rsidR="0092790B" w:rsidRDefault="0092790B" w:rsidP="0092790B">
      <w:pPr>
        <w:jc w:val="both"/>
      </w:pPr>
      <w:r>
        <w:rPr>
          <w:rStyle w:val="optioncarChar"/>
        </w:rPr>
        <w:t xml:space="preserve">Compris </w:t>
      </w:r>
      <w:r>
        <w:t>(par défaut)</w:t>
      </w:r>
      <w:r>
        <w:rPr>
          <w:rStyle w:val="optioncarChar"/>
        </w:rPr>
        <w:t xml:space="preserve"> / Quantité nette</w:t>
      </w:r>
    </w:p>
    <w:p w14:paraId="392CFC00" w14:textId="77777777" w:rsidR="0092790B" w:rsidRDefault="0092790B" w:rsidP="0092790B">
      <w:pPr>
        <w:jc w:val="both"/>
      </w:pPr>
      <w:r>
        <w:rPr>
          <w:b/>
          <w:i/>
        </w:rPr>
        <w:t>(Soit par défaut)</w:t>
      </w:r>
    </w:p>
    <w:p w14:paraId="0DCC6099" w14:textId="77777777" w:rsidR="0092790B" w:rsidRDefault="0092790B" w:rsidP="0092790B">
      <w:pPr>
        <w:jc w:val="both"/>
      </w:pPr>
      <w:r>
        <w:rPr>
          <w:rStyle w:val="soitChar"/>
        </w:rPr>
        <w:t xml:space="preserve">1. </w:t>
      </w:r>
      <w:r>
        <w:rPr>
          <w:rStyle w:val="soitChar"/>
          <w:u w:val="single"/>
        </w:rPr>
        <w:t>Compris</w:t>
      </w:r>
      <w:r>
        <w:rPr>
          <w:rStyle w:val="soitChar"/>
        </w:rPr>
        <w:t xml:space="preserve"> : Le prix de toute la poignée est compris dans le prix unitaire de la menuiserie extérieure (profilés) dans l’/les article(s) </w:t>
      </w:r>
      <w:r>
        <w:rPr>
          <w:rStyle w:val="optioncarChar"/>
        </w:rPr>
        <w:t>***.</w:t>
      </w:r>
    </w:p>
    <w:p w14:paraId="74A283D4" w14:textId="77777777" w:rsidR="0092790B" w:rsidRDefault="0092790B" w:rsidP="0092790B">
      <w:pPr>
        <w:jc w:val="both"/>
      </w:pPr>
      <w:r>
        <w:rPr>
          <w:b/>
          <w:i/>
        </w:rPr>
        <w:t>(Soit)</w:t>
      </w:r>
    </w:p>
    <w:p w14:paraId="19A84957" w14:textId="77777777" w:rsidR="0092790B" w:rsidRDefault="0092790B" w:rsidP="0092790B">
      <w:pPr>
        <w:jc w:val="both"/>
      </w:pPr>
      <w:r>
        <w:rPr>
          <w:rStyle w:val="soitChar"/>
        </w:rPr>
        <w:t>2. 3.  </w:t>
      </w:r>
      <w:r>
        <w:rPr>
          <w:rStyle w:val="soitChar"/>
          <w:u w:val="single"/>
        </w:rPr>
        <w:t>Quantité nette</w:t>
      </w:r>
      <w:r>
        <w:rPr>
          <w:rStyle w:val="soitChar"/>
        </w:rPr>
        <w:t> </w:t>
      </w:r>
    </w:p>
    <w:p w14:paraId="681242AE" w14:textId="77777777" w:rsidR="0092790B" w:rsidRDefault="0092790B" w:rsidP="0092790B">
      <w:pPr>
        <w:pStyle w:val="pheading"/>
      </w:pPr>
      <w:r>
        <w:t xml:space="preserve">- nature du </w:t>
      </w:r>
      <w:proofErr w:type="gramStart"/>
      <w:r>
        <w:t>marché:</w:t>
      </w:r>
      <w:proofErr w:type="gramEnd"/>
    </w:p>
    <w:p w14:paraId="1F94F045" w14:textId="77777777" w:rsidR="0092790B" w:rsidRDefault="0092790B" w:rsidP="0092790B">
      <w:r>
        <w:rPr>
          <w:rStyle w:val="optioncarChar"/>
        </w:rPr>
        <w:t>PM</w:t>
      </w:r>
      <w:r>
        <w:t xml:space="preserve"> (par défaut) </w:t>
      </w:r>
      <w:r>
        <w:rPr>
          <w:rStyle w:val="optioncarChar"/>
        </w:rPr>
        <w:t>/ QF / QP  </w:t>
      </w:r>
    </w:p>
    <w:p w14:paraId="2FD23F7D" w14:textId="77777777" w:rsidR="0092790B" w:rsidRDefault="0092790B" w:rsidP="0092790B">
      <w:r>
        <w:rPr>
          <w:b/>
          <w:i/>
        </w:rPr>
        <w:t>(Soit par défaut)</w:t>
      </w:r>
    </w:p>
    <w:p w14:paraId="2FDA6FA2" w14:textId="77777777" w:rsidR="0092790B" w:rsidRDefault="0092790B" w:rsidP="0092790B">
      <w:r>
        <w:rPr>
          <w:rStyle w:val="soitChar"/>
        </w:rPr>
        <w:t>1. PM</w:t>
      </w:r>
    </w:p>
    <w:p w14:paraId="69F96FCB" w14:textId="77777777" w:rsidR="0092790B" w:rsidRDefault="0092790B" w:rsidP="0092790B">
      <w:r>
        <w:rPr>
          <w:b/>
          <w:i/>
        </w:rPr>
        <w:t>(Soit)</w:t>
      </w:r>
    </w:p>
    <w:p w14:paraId="2142A5B3" w14:textId="77777777" w:rsidR="0092790B" w:rsidRDefault="0092790B" w:rsidP="0092790B">
      <w:r>
        <w:rPr>
          <w:rStyle w:val="soitChar"/>
        </w:rPr>
        <w:t>2. QF</w:t>
      </w:r>
    </w:p>
    <w:p w14:paraId="14DB8D89" w14:textId="77777777" w:rsidR="0092790B" w:rsidRDefault="0092790B" w:rsidP="0092790B">
      <w:r>
        <w:rPr>
          <w:b/>
          <w:i/>
        </w:rPr>
        <w:t>(Soit)</w:t>
      </w:r>
    </w:p>
    <w:p w14:paraId="45D17B83" w14:textId="77777777" w:rsidR="0092790B" w:rsidRDefault="0092790B" w:rsidP="0092790B">
      <w:r>
        <w:rPr>
          <w:rStyle w:val="soitChar"/>
        </w:rPr>
        <w:t>3. QP</w:t>
      </w:r>
    </w:p>
    <w:p w14:paraId="107C3A04" w14:textId="77777777" w:rsidR="0092790B" w:rsidRDefault="0092790B" w:rsidP="0092790B">
      <w:pPr>
        <w:pStyle w:val="Author-eSectionHeading6"/>
      </w:pPr>
      <w:bookmarkStart w:id="121" w:name="_Toc82620076"/>
      <w:bookmarkStart w:id="122" w:name="_Toc82620985"/>
      <w:r>
        <w:t xml:space="preserve">55.62.4b Système d'ouverture - barres </w:t>
      </w:r>
      <w:proofErr w:type="spellStart"/>
      <w:r>
        <w:t>anti-panique</w:t>
      </w:r>
      <w:bookmarkEnd w:id="121"/>
      <w:bookmarkEnd w:id="122"/>
      <w:proofErr w:type="spellEnd"/>
    </w:p>
    <w:p w14:paraId="08CA74BD" w14:textId="77777777" w:rsidR="0092790B" w:rsidRDefault="0092790B" w:rsidP="0092790B">
      <w:pPr>
        <w:pStyle w:val="pheading"/>
      </w:pPr>
      <w:r>
        <w:t>DESCRIPTION</w:t>
      </w:r>
    </w:p>
    <w:p w14:paraId="59ED1C7F" w14:textId="77777777" w:rsidR="0092790B" w:rsidRDefault="0092790B" w:rsidP="0092790B">
      <w:pPr>
        <w:pStyle w:val="pheading"/>
      </w:pPr>
      <w:r>
        <w:t>- Définition / Comprend</w:t>
      </w:r>
    </w:p>
    <w:p w14:paraId="786B29EC" w14:textId="77777777" w:rsidR="0092790B" w:rsidRDefault="0092790B" w:rsidP="0092790B">
      <w:pPr>
        <w:jc w:val="both"/>
      </w:pPr>
      <w:r>
        <w:t xml:space="preserve">Il s’agit de la fourniture (hors matériaux récupérés du même site) et la pose de barres </w:t>
      </w:r>
      <w:proofErr w:type="spellStart"/>
      <w:r>
        <w:t>anti-</w:t>
      </w:r>
      <w:proofErr w:type="gramStart"/>
      <w:r>
        <w:t>panique</w:t>
      </w:r>
      <w:proofErr w:type="spellEnd"/>
      <w:r>
        <w:t xml:space="preserve"> .</w:t>
      </w:r>
      <w:proofErr w:type="gramEnd"/>
    </w:p>
    <w:p w14:paraId="42343141" w14:textId="77777777" w:rsidR="0092790B" w:rsidRDefault="0092790B" w:rsidP="0092790B">
      <w:pPr>
        <w:jc w:val="both"/>
      </w:pPr>
      <w:r>
        <w:t>Le travail comprend notamment :</w:t>
      </w:r>
    </w:p>
    <w:p w14:paraId="67526174" w14:textId="77777777" w:rsidR="0092790B" w:rsidRDefault="0092790B" w:rsidP="0092790B">
      <w:pPr>
        <w:pStyle w:val="Author-eListParagraph"/>
        <w:numPr>
          <w:ilvl w:val="0"/>
          <w:numId w:val="347"/>
        </w:numPr>
        <w:jc w:val="both"/>
      </w:pPr>
      <w:proofErr w:type="gramStart"/>
      <w:r>
        <w:t>la</w:t>
      </w:r>
      <w:proofErr w:type="gramEnd"/>
      <w:r>
        <w:t xml:space="preserve"> prise de mesures ;</w:t>
      </w:r>
    </w:p>
    <w:p w14:paraId="5E718CFC" w14:textId="77777777" w:rsidR="0092790B" w:rsidRDefault="0092790B" w:rsidP="0092790B">
      <w:pPr>
        <w:pStyle w:val="Author-eListParagraph"/>
        <w:numPr>
          <w:ilvl w:val="0"/>
          <w:numId w:val="347"/>
        </w:numPr>
        <w:jc w:val="both"/>
      </w:pPr>
      <w:proofErr w:type="gramStart"/>
      <w:r>
        <w:t>les</w:t>
      </w:r>
      <w:proofErr w:type="gramEnd"/>
      <w:r>
        <w:t xml:space="preserve"> plans de fabrication à soumettre à l’auteur de projet pour approbation ;</w:t>
      </w:r>
    </w:p>
    <w:p w14:paraId="453A8453" w14:textId="77777777" w:rsidR="0092790B" w:rsidRDefault="0092790B" w:rsidP="0092790B">
      <w:pPr>
        <w:pStyle w:val="Author-eListParagraph"/>
        <w:numPr>
          <w:ilvl w:val="0"/>
          <w:numId w:val="347"/>
        </w:numPr>
        <w:jc w:val="both"/>
      </w:pPr>
      <w:proofErr w:type="gramStart"/>
      <w:r>
        <w:t>la</w:t>
      </w:r>
      <w:proofErr w:type="gramEnd"/>
      <w:r>
        <w:t xml:space="preserve"> fourniture (hors matériaux récupérés du même site) ;</w:t>
      </w:r>
    </w:p>
    <w:p w14:paraId="70F349C1" w14:textId="77777777" w:rsidR="0092790B" w:rsidRDefault="0092790B" w:rsidP="0092790B">
      <w:pPr>
        <w:pStyle w:val="Author-eListParagraph"/>
        <w:numPr>
          <w:ilvl w:val="0"/>
          <w:numId w:val="347"/>
        </w:numPr>
        <w:jc w:val="both"/>
      </w:pPr>
      <w:proofErr w:type="gramStart"/>
      <w:r>
        <w:t>la</w:t>
      </w:r>
      <w:proofErr w:type="gramEnd"/>
      <w:r>
        <w:t xml:space="preserve"> préparation de surface, l’adaptation de la porte, huisserie ;  </w:t>
      </w:r>
    </w:p>
    <w:p w14:paraId="406156A4" w14:textId="77777777" w:rsidR="0092790B" w:rsidRDefault="0092790B" w:rsidP="0092790B">
      <w:pPr>
        <w:pStyle w:val="Author-eListParagraph"/>
        <w:numPr>
          <w:ilvl w:val="0"/>
          <w:numId w:val="347"/>
        </w:numPr>
        <w:jc w:val="both"/>
      </w:pPr>
      <w:proofErr w:type="gramStart"/>
      <w:r>
        <w:t>la</w:t>
      </w:r>
      <w:proofErr w:type="gramEnd"/>
      <w:r>
        <w:t xml:space="preserve"> pose et le réglage ,  le placement des ensembles et des éléments de raccords ;</w:t>
      </w:r>
    </w:p>
    <w:p w14:paraId="7145B036" w14:textId="77777777" w:rsidR="0092790B" w:rsidRDefault="0092790B" w:rsidP="0092790B">
      <w:pPr>
        <w:pStyle w:val="Author-eListParagraph"/>
        <w:numPr>
          <w:ilvl w:val="0"/>
          <w:numId w:val="347"/>
        </w:numPr>
        <w:jc w:val="both"/>
      </w:pPr>
      <w:proofErr w:type="gramStart"/>
      <w:r>
        <w:t>les</w:t>
      </w:r>
      <w:proofErr w:type="gramEnd"/>
      <w:r>
        <w:t xml:space="preserve"> éventuelles mesures de protection provisoires ;</w:t>
      </w:r>
    </w:p>
    <w:p w14:paraId="1985F145" w14:textId="77777777" w:rsidR="0092790B" w:rsidRDefault="0092790B" w:rsidP="0092790B">
      <w:pPr>
        <w:pStyle w:val="Author-eListParagraph"/>
        <w:numPr>
          <w:ilvl w:val="0"/>
          <w:numId w:val="347"/>
        </w:numPr>
        <w:jc w:val="both"/>
      </w:pPr>
      <w:proofErr w:type="gramStart"/>
      <w:r>
        <w:t>le</w:t>
      </w:r>
      <w:proofErr w:type="gramEnd"/>
      <w:r>
        <w:t xml:space="preserve"> nettoyage de la surface.</w:t>
      </w:r>
    </w:p>
    <w:p w14:paraId="42859C0A" w14:textId="77777777" w:rsidR="0092790B" w:rsidRDefault="0092790B" w:rsidP="0092790B">
      <w:pPr>
        <w:pStyle w:val="pheading"/>
      </w:pPr>
      <w:r>
        <w:t>MATÉRIAUX</w:t>
      </w:r>
    </w:p>
    <w:p w14:paraId="1ABFF969" w14:textId="77777777" w:rsidR="0092790B" w:rsidRDefault="0092790B" w:rsidP="0092790B">
      <w:pPr>
        <w:pStyle w:val="pheading"/>
      </w:pPr>
      <w:r>
        <w:t>- Caractéristiques générales</w:t>
      </w:r>
    </w:p>
    <w:p w14:paraId="51CFF973" w14:textId="77777777" w:rsidR="0092790B" w:rsidRDefault="0092790B" w:rsidP="0092790B">
      <w:pPr>
        <w:jc w:val="both"/>
      </w:pPr>
      <w:r>
        <w:t xml:space="preserve">Les systèmes de fermeture </w:t>
      </w:r>
      <w:proofErr w:type="spellStart"/>
      <w:r>
        <w:t>anti-panique</w:t>
      </w:r>
      <w:proofErr w:type="spellEnd"/>
      <w:r>
        <w:t xml:space="preserve"> sont définis dans la norme [NBN EN 1125].</w:t>
      </w:r>
    </w:p>
    <w:p w14:paraId="32A1957B" w14:textId="77777777" w:rsidR="0092790B" w:rsidRDefault="0092790B" w:rsidP="0092790B">
      <w:pPr>
        <w:jc w:val="both"/>
      </w:pPr>
      <w:r>
        <w:t xml:space="preserve">Les dispositifs </w:t>
      </w:r>
      <w:proofErr w:type="spellStart"/>
      <w:r>
        <w:t>anti-panique</w:t>
      </w:r>
      <w:proofErr w:type="spellEnd"/>
      <w:r>
        <w:t xml:space="preserve"> sont de : </w:t>
      </w:r>
      <w:r>
        <w:rPr>
          <w:rStyle w:val="optioncarChar"/>
        </w:rPr>
        <w:t>type A </w:t>
      </w:r>
      <w:r>
        <w:t>(par défaut)</w:t>
      </w:r>
      <w:r>
        <w:rPr>
          <w:rStyle w:val="optioncarChar"/>
        </w:rPr>
        <w:t> / type B</w:t>
      </w:r>
    </w:p>
    <w:p w14:paraId="7BF06E51" w14:textId="77777777" w:rsidR="0092790B" w:rsidRDefault="0092790B" w:rsidP="0092790B">
      <w:pPr>
        <w:ind w:left="567"/>
        <w:jc w:val="both"/>
      </w:pPr>
      <w:r>
        <w:rPr>
          <w:b/>
          <w:i/>
        </w:rPr>
        <w:t>(Soit par défaut) </w:t>
      </w:r>
    </w:p>
    <w:p w14:paraId="51C50313" w14:textId="77777777" w:rsidR="0092790B" w:rsidRDefault="0092790B" w:rsidP="0092790B">
      <w:pPr>
        <w:ind w:left="567"/>
        <w:jc w:val="both"/>
      </w:pPr>
      <w:r>
        <w:rPr>
          <w:rStyle w:val="soitChar"/>
          <w:u w:val="single"/>
        </w:rPr>
        <w:t>Type A :</w:t>
      </w:r>
      <w:r>
        <w:rPr>
          <w:rStyle w:val="soitChar"/>
        </w:rPr>
        <w:t xml:space="preserve">  le dispositif est muni d’une barre de poussée fixée entre des leviers support pivotants et qui fonctionne dans la direction de la sortie et/ou dans un arc de cercle vers le bas. </w:t>
      </w:r>
    </w:p>
    <w:p w14:paraId="0E13CE3E" w14:textId="77777777" w:rsidR="0092790B" w:rsidRDefault="0092790B" w:rsidP="0092790B">
      <w:pPr>
        <w:ind w:left="567"/>
        <w:jc w:val="both"/>
      </w:pPr>
    </w:p>
    <w:p w14:paraId="28DBC7F0" w14:textId="77777777" w:rsidR="0092790B" w:rsidRDefault="0092790B" w:rsidP="0092790B">
      <w:pPr>
        <w:ind w:left="567"/>
        <w:jc w:val="both"/>
      </w:pPr>
      <w:r>
        <w:rPr>
          <w:b/>
          <w:i/>
        </w:rPr>
        <w:t>(Soit)</w:t>
      </w:r>
    </w:p>
    <w:p w14:paraId="12920A7F" w14:textId="77777777" w:rsidR="0092790B" w:rsidRDefault="0092790B" w:rsidP="0092790B">
      <w:pPr>
        <w:ind w:left="567"/>
        <w:jc w:val="both"/>
      </w:pPr>
      <w:r>
        <w:rPr>
          <w:rStyle w:val="soitChar"/>
          <w:u w:val="single"/>
        </w:rPr>
        <w:t>Type B :</w:t>
      </w:r>
      <w:r>
        <w:rPr>
          <w:rStyle w:val="soitChar"/>
        </w:rPr>
        <w:t xml:space="preserve">  le dispositif est muni d’une barre d’enfoncement conçue pour faire partie d’un support ou d’un autre système de montage et qui fonctionne dans la direction de la sortie. </w:t>
      </w:r>
    </w:p>
    <w:p w14:paraId="07A9687B" w14:textId="77777777" w:rsidR="0092790B" w:rsidRDefault="0092790B" w:rsidP="0092790B">
      <w:pPr>
        <w:jc w:val="both"/>
      </w:pPr>
      <w:r>
        <w:t> </w:t>
      </w:r>
    </w:p>
    <w:p w14:paraId="0919EEF5" w14:textId="77777777" w:rsidR="0092790B" w:rsidRDefault="0092790B" w:rsidP="0092790B">
      <w:pPr>
        <w:pStyle w:val="Author-eListParagraph"/>
        <w:numPr>
          <w:ilvl w:val="0"/>
          <w:numId w:val="348"/>
        </w:numPr>
      </w:pPr>
      <w:r>
        <w:t>Pêne(s) en</w:t>
      </w:r>
      <w:r>
        <w:rPr>
          <w:rStyle w:val="optioncarChar"/>
        </w:rPr>
        <w:t> acier </w:t>
      </w:r>
      <w:r>
        <w:t>(par défaut)</w:t>
      </w:r>
      <w:r>
        <w:rPr>
          <w:rStyle w:val="optioncarChar"/>
        </w:rPr>
        <w:t> / zinc / alliage d’aluminium chromé / ***</w:t>
      </w:r>
      <w:r>
        <w:t>.</w:t>
      </w:r>
      <w:r>
        <w:br/>
      </w:r>
    </w:p>
    <w:p w14:paraId="42F0F04A" w14:textId="77777777" w:rsidR="0092790B" w:rsidRDefault="0092790B" w:rsidP="0092790B">
      <w:pPr>
        <w:pStyle w:val="Author-eListParagraph"/>
        <w:numPr>
          <w:ilvl w:val="0"/>
          <w:numId w:val="348"/>
        </w:numPr>
      </w:pPr>
      <w:r>
        <w:t xml:space="preserve">Gâche(s) en </w:t>
      </w:r>
      <w:r>
        <w:rPr>
          <w:rStyle w:val="optioncarChar"/>
        </w:rPr>
        <w:t>acier</w:t>
      </w:r>
      <w:r>
        <w:t> (par défaut) </w:t>
      </w:r>
      <w:r>
        <w:rPr>
          <w:rStyle w:val="optioncarChar"/>
        </w:rPr>
        <w:t>/ zinc / alliage d’aluminium chromé / ***</w:t>
      </w:r>
      <w:r>
        <w:t>.</w:t>
      </w:r>
      <w:r>
        <w:br/>
      </w:r>
    </w:p>
    <w:p w14:paraId="303F2512" w14:textId="77777777" w:rsidR="0092790B" w:rsidRDefault="0092790B" w:rsidP="0092790B">
      <w:pPr>
        <w:pStyle w:val="Author-eListParagraph"/>
        <w:numPr>
          <w:ilvl w:val="0"/>
          <w:numId w:val="348"/>
        </w:numPr>
      </w:pPr>
      <w:r>
        <w:t>Forme de la barre : </w:t>
      </w:r>
      <w:r>
        <w:rPr>
          <w:rStyle w:val="optioncarChar"/>
        </w:rPr>
        <w:t>ovale </w:t>
      </w:r>
      <w:r>
        <w:t xml:space="preserve">(par </w:t>
      </w:r>
      <w:proofErr w:type="gramStart"/>
      <w:r>
        <w:t xml:space="preserve">défaut) </w:t>
      </w:r>
      <w:r>
        <w:rPr>
          <w:rStyle w:val="optioncarChar"/>
        </w:rPr>
        <w:t> /</w:t>
      </w:r>
      <w:proofErr w:type="gramEnd"/>
      <w:r>
        <w:rPr>
          <w:rStyle w:val="optioncarChar"/>
        </w:rPr>
        <w:t> carrée (barre de pression).</w:t>
      </w:r>
      <w:r>
        <w:br/>
      </w:r>
    </w:p>
    <w:p w14:paraId="017DE362" w14:textId="77777777" w:rsidR="0092790B" w:rsidRDefault="0092790B" w:rsidP="0092790B">
      <w:pPr>
        <w:pStyle w:val="Author-eListParagraph"/>
        <w:numPr>
          <w:ilvl w:val="0"/>
          <w:numId w:val="348"/>
        </w:numPr>
      </w:pPr>
      <w:r>
        <w:rPr>
          <w:rStyle w:val="optioncarChar"/>
        </w:rPr>
        <w:t>Réversible</w:t>
      </w:r>
      <w:r>
        <w:t xml:space="preserve"> (par défaut)</w:t>
      </w:r>
      <w:r>
        <w:rPr>
          <w:rStyle w:val="optioncarChar"/>
        </w:rPr>
        <w:t xml:space="preserve"> / droite / gauche</w:t>
      </w:r>
      <w:r>
        <w:t>.</w:t>
      </w:r>
      <w:r>
        <w:br/>
      </w:r>
    </w:p>
    <w:p w14:paraId="5588D0C9" w14:textId="77777777" w:rsidR="0092790B" w:rsidRDefault="0092790B" w:rsidP="0092790B">
      <w:pPr>
        <w:pStyle w:val="Author-eListParagraph"/>
        <w:numPr>
          <w:ilvl w:val="0"/>
          <w:numId w:val="348"/>
        </w:numPr>
      </w:pPr>
      <w:r>
        <w:t>Dispositif de sécurité anti-intrusion empêchant de pousser le pêne de la serrure extérieur : </w:t>
      </w:r>
      <w:r>
        <w:rPr>
          <w:rStyle w:val="optioncarChar"/>
        </w:rPr>
        <w:t>oui</w:t>
      </w:r>
      <w:r>
        <w:t> (par défaut)</w:t>
      </w:r>
      <w:r>
        <w:rPr>
          <w:rStyle w:val="optioncarChar"/>
        </w:rPr>
        <w:t> / non.</w:t>
      </w:r>
      <w:r>
        <w:br/>
      </w:r>
    </w:p>
    <w:p w14:paraId="7CBE92F9" w14:textId="77777777" w:rsidR="0092790B" w:rsidRDefault="0092790B" w:rsidP="0092790B">
      <w:pPr>
        <w:pStyle w:val="Author-eListParagraph"/>
        <w:numPr>
          <w:ilvl w:val="0"/>
          <w:numId w:val="348"/>
        </w:numPr>
      </w:pPr>
      <w:r>
        <w:t xml:space="preserve">Possibilité de maintenir la barre </w:t>
      </w:r>
      <w:proofErr w:type="spellStart"/>
      <w:r>
        <w:t>anti-panique</w:t>
      </w:r>
      <w:proofErr w:type="spellEnd"/>
      <w:r>
        <w:t xml:space="preserve"> déverrouillée : </w:t>
      </w:r>
      <w:r>
        <w:rPr>
          <w:rStyle w:val="optioncarChar"/>
        </w:rPr>
        <w:t>oui </w:t>
      </w:r>
      <w:r>
        <w:t>(par défaut) </w:t>
      </w:r>
      <w:r>
        <w:rPr>
          <w:rStyle w:val="optioncarChar"/>
        </w:rPr>
        <w:t>/ non</w:t>
      </w:r>
      <w:r>
        <w:t>.</w:t>
      </w:r>
      <w:r>
        <w:br/>
      </w:r>
    </w:p>
    <w:p w14:paraId="36194B9A" w14:textId="77777777" w:rsidR="0092790B" w:rsidRDefault="0092790B" w:rsidP="0092790B">
      <w:pPr>
        <w:pStyle w:val="Author-eListParagraph"/>
        <w:numPr>
          <w:ilvl w:val="0"/>
          <w:numId w:val="348"/>
        </w:numPr>
      </w:pPr>
      <w:r>
        <w:t>Nombre de points de verrouillage :</w:t>
      </w:r>
    </w:p>
    <w:p w14:paraId="03761137" w14:textId="77777777" w:rsidR="0092790B" w:rsidRDefault="0092790B" w:rsidP="0092790B">
      <w:pPr>
        <w:ind w:left="567"/>
      </w:pPr>
      <w:r>
        <w:rPr>
          <w:b/>
        </w:rPr>
        <w:t>Portes à un vantail :</w:t>
      </w:r>
    </w:p>
    <w:p w14:paraId="637F1C48" w14:textId="77777777" w:rsidR="0092790B" w:rsidRDefault="0092790B" w:rsidP="0092790B">
      <w:pPr>
        <w:ind w:left="567"/>
        <w:jc w:val="both"/>
      </w:pPr>
      <w:r>
        <w:t>Nombre de points de verrouillage : </w:t>
      </w:r>
      <w:r>
        <w:rPr>
          <w:rStyle w:val="optioncarChar"/>
        </w:rPr>
        <w:t>1 </w:t>
      </w:r>
      <w:r>
        <w:t>(par défaut)</w:t>
      </w:r>
      <w:r>
        <w:rPr>
          <w:rStyle w:val="optioncarChar"/>
        </w:rPr>
        <w:t> / 2 / 3</w:t>
      </w:r>
      <w:r>
        <w:t>.</w:t>
      </w:r>
    </w:p>
    <w:p w14:paraId="1E6CE3EE" w14:textId="77777777" w:rsidR="0092790B" w:rsidRDefault="0092790B" w:rsidP="0092790B"/>
    <w:p w14:paraId="5270D8E8" w14:textId="77777777" w:rsidR="0092790B" w:rsidRDefault="0092790B" w:rsidP="0092790B">
      <w:pPr>
        <w:ind w:left="1134"/>
        <w:jc w:val="both"/>
      </w:pPr>
      <w:r>
        <w:rPr>
          <w:b/>
          <w:i/>
        </w:rPr>
        <w:t>(Soit par défaut) </w:t>
      </w:r>
    </w:p>
    <w:p w14:paraId="4E3E2601" w14:textId="77777777" w:rsidR="0092790B" w:rsidRDefault="0092790B" w:rsidP="0092790B">
      <w:pPr>
        <w:ind w:left="1134"/>
        <w:jc w:val="both"/>
      </w:pPr>
      <w:r>
        <w:rPr>
          <w:rStyle w:val="soitChar"/>
          <w:u w:val="single"/>
        </w:rPr>
        <w:t>1 point de verrouillage</w:t>
      </w:r>
      <w:r>
        <w:rPr>
          <w:rStyle w:val="soitChar"/>
        </w:rPr>
        <w:t>, orienté horizontalement. </w:t>
      </w:r>
    </w:p>
    <w:p w14:paraId="4144D984" w14:textId="77777777" w:rsidR="0092790B" w:rsidRDefault="0092790B" w:rsidP="0092790B">
      <w:pPr>
        <w:ind w:left="1134"/>
        <w:jc w:val="both"/>
      </w:pPr>
    </w:p>
    <w:p w14:paraId="09597F0A" w14:textId="77777777" w:rsidR="0092790B" w:rsidRDefault="0092790B" w:rsidP="0092790B">
      <w:pPr>
        <w:ind w:left="1134"/>
        <w:jc w:val="both"/>
      </w:pPr>
      <w:r>
        <w:rPr>
          <w:b/>
          <w:i/>
        </w:rPr>
        <w:t>(Soit)</w:t>
      </w:r>
    </w:p>
    <w:p w14:paraId="496B4D31" w14:textId="77777777" w:rsidR="0092790B" w:rsidRDefault="0092790B" w:rsidP="0092790B">
      <w:pPr>
        <w:ind w:left="1134"/>
        <w:jc w:val="both"/>
      </w:pPr>
      <w:r>
        <w:rPr>
          <w:rStyle w:val="soitChar"/>
          <w:u w:val="single"/>
        </w:rPr>
        <w:t> 2 points de verrouillage</w:t>
      </w:r>
      <w:r>
        <w:rPr>
          <w:rStyle w:val="soitChar"/>
        </w:rPr>
        <w:t xml:space="preserve"> (haut et bas), orientés horizontalement / verticalement.</w:t>
      </w:r>
    </w:p>
    <w:p w14:paraId="347D313C" w14:textId="77777777" w:rsidR="0092790B" w:rsidRDefault="0092790B" w:rsidP="0092790B">
      <w:pPr>
        <w:ind w:left="1134"/>
        <w:jc w:val="both"/>
      </w:pPr>
      <w:r>
        <w:rPr>
          <w:b/>
          <w:i/>
        </w:rPr>
        <w:t>(Soit)</w:t>
      </w:r>
    </w:p>
    <w:p w14:paraId="41D69BDF" w14:textId="77777777" w:rsidR="0092790B" w:rsidRDefault="0092790B" w:rsidP="0092790B">
      <w:pPr>
        <w:ind w:left="1134"/>
        <w:jc w:val="both"/>
      </w:pPr>
      <w:r>
        <w:rPr>
          <w:rStyle w:val="soitChar"/>
          <w:u w:val="single"/>
        </w:rPr>
        <w:t>3 points de verrouillage</w:t>
      </w:r>
      <w:r>
        <w:rPr>
          <w:rStyle w:val="soitChar"/>
        </w:rPr>
        <w:t xml:space="preserve"> (central, haut et bas), orientés horizontalement pour le central, horizontalement / verticalement aux extrémités.</w:t>
      </w:r>
    </w:p>
    <w:p w14:paraId="61268204" w14:textId="77777777" w:rsidR="0092790B" w:rsidRDefault="0092790B" w:rsidP="0092790B">
      <w:pPr>
        <w:ind w:left="1134"/>
        <w:jc w:val="both"/>
      </w:pPr>
    </w:p>
    <w:p w14:paraId="1D56C2A6" w14:textId="77777777" w:rsidR="0092790B" w:rsidRDefault="0092790B" w:rsidP="0092790B">
      <w:pPr>
        <w:ind w:left="567"/>
        <w:jc w:val="both"/>
      </w:pPr>
      <w:r>
        <w:rPr>
          <w:b/>
        </w:rPr>
        <w:t>Portes à deux vantaux :</w:t>
      </w:r>
    </w:p>
    <w:p w14:paraId="24762310" w14:textId="77777777" w:rsidR="0092790B" w:rsidRDefault="0092790B" w:rsidP="0092790B">
      <w:pPr>
        <w:pStyle w:val="Author-eListParagraph"/>
        <w:numPr>
          <w:ilvl w:val="1"/>
          <w:numId w:val="349"/>
        </w:numPr>
      </w:pPr>
      <w:r>
        <w:t>Vantail secondaire (semi-fixe) : 2 points de verrouillage (haut et bas), orientés verticalement.</w:t>
      </w:r>
    </w:p>
    <w:p w14:paraId="632BDE99" w14:textId="77777777" w:rsidR="0092790B" w:rsidRDefault="0092790B" w:rsidP="0092790B">
      <w:pPr>
        <w:pStyle w:val="Author-eListParagraph"/>
        <w:numPr>
          <w:ilvl w:val="1"/>
          <w:numId w:val="350"/>
        </w:numPr>
      </w:pPr>
      <w:r>
        <w:t>Vantail principal (de service) :</w:t>
      </w:r>
    </w:p>
    <w:p w14:paraId="25077FDB" w14:textId="77777777" w:rsidR="0092790B" w:rsidRDefault="0092790B" w:rsidP="0092790B">
      <w:pPr>
        <w:ind w:left="1134"/>
        <w:jc w:val="both"/>
      </w:pPr>
      <w:r>
        <w:t>Nombre de points de verrouillage : </w:t>
      </w:r>
      <w:r>
        <w:rPr>
          <w:rStyle w:val="optioncarChar"/>
        </w:rPr>
        <w:t>1</w:t>
      </w:r>
      <w:r>
        <w:t> (par défaut)</w:t>
      </w:r>
      <w:r>
        <w:rPr>
          <w:rStyle w:val="optioncarChar"/>
        </w:rPr>
        <w:t> / 2 / 3</w:t>
      </w:r>
      <w:r>
        <w:t>.</w:t>
      </w:r>
    </w:p>
    <w:p w14:paraId="2BC0BA18" w14:textId="77777777" w:rsidR="0092790B" w:rsidRDefault="0092790B" w:rsidP="0092790B"/>
    <w:p w14:paraId="1BAFF3C7" w14:textId="77777777" w:rsidR="0092790B" w:rsidRDefault="0092790B" w:rsidP="0092790B">
      <w:pPr>
        <w:ind w:left="1701"/>
        <w:jc w:val="both"/>
      </w:pPr>
      <w:r>
        <w:rPr>
          <w:b/>
          <w:i/>
        </w:rPr>
        <w:t>(Soit par défaut)</w:t>
      </w:r>
    </w:p>
    <w:p w14:paraId="4827D097" w14:textId="77777777" w:rsidR="0092790B" w:rsidRDefault="0092790B" w:rsidP="0092790B">
      <w:pPr>
        <w:ind w:left="1701"/>
        <w:jc w:val="both"/>
      </w:pPr>
      <w:r>
        <w:rPr>
          <w:rStyle w:val="soitChar"/>
        </w:rPr>
        <w:t> </w:t>
      </w:r>
      <w:r>
        <w:rPr>
          <w:rStyle w:val="soitChar"/>
          <w:u w:val="single"/>
        </w:rPr>
        <w:t>1 point de verrouillage</w:t>
      </w:r>
      <w:r>
        <w:rPr>
          <w:rStyle w:val="soitChar"/>
        </w:rPr>
        <w:t>, orienté horizontalement.</w:t>
      </w:r>
    </w:p>
    <w:p w14:paraId="3A7A0CA5" w14:textId="77777777" w:rsidR="0092790B" w:rsidRDefault="0092790B" w:rsidP="0092790B">
      <w:pPr>
        <w:ind w:left="1701"/>
        <w:jc w:val="both"/>
      </w:pPr>
    </w:p>
    <w:p w14:paraId="7743DCF8" w14:textId="77777777" w:rsidR="0092790B" w:rsidRDefault="0092790B" w:rsidP="0092790B">
      <w:pPr>
        <w:ind w:left="1701"/>
        <w:jc w:val="both"/>
      </w:pPr>
      <w:r>
        <w:rPr>
          <w:b/>
          <w:i/>
        </w:rPr>
        <w:t>(Soit)</w:t>
      </w:r>
    </w:p>
    <w:p w14:paraId="01811DCB" w14:textId="77777777" w:rsidR="0092790B" w:rsidRDefault="0092790B" w:rsidP="0092790B">
      <w:pPr>
        <w:ind w:left="1701"/>
        <w:jc w:val="both"/>
      </w:pPr>
      <w:r>
        <w:rPr>
          <w:rStyle w:val="soitChar"/>
          <w:u w:val="single"/>
        </w:rPr>
        <w:t>2 points de verrouillage</w:t>
      </w:r>
      <w:r>
        <w:rPr>
          <w:rStyle w:val="soitChar"/>
        </w:rPr>
        <w:t xml:space="preserve"> (haut et bas), orientés horizontalement.</w:t>
      </w:r>
    </w:p>
    <w:p w14:paraId="5160A66C" w14:textId="77777777" w:rsidR="0092790B" w:rsidRDefault="0092790B" w:rsidP="0092790B">
      <w:pPr>
        <w:ind w:left="1701"/>
        <w:jc w:val="both"/>
      </w:pPr>
    </w:p>
    <w:p w14:paraId="03DD677D" w14:textId="77777777" w:rsidR="0092790B" w:rsidRDefault="0092790B" w:rsidP="0092790B">
      <w:pPr>
        <w:ind w:left="1701"/>
        <w:jc w:val="both"/>
      </w:pPr>
      <w:r>
        <w:rPr>
          <w:b/>
          <w:i/>
        </w:rPr>
        <w:t>(Soit)</w:t>
      </w:r>
    </w:p>
    <w:p w14:paraId="5FD7D4B7" w14:textId="77777777" w:rsidR="0092790B" w:rsidRDefault="0092790B" w:rsidP="0092790B">
      <w:pPr>
        <w:ind w:left="1701"/>
        <w:jc w:val="both"/>
      </w:pPr>
      <w:r>
        <w:rPr>
          <w:rStyle w:val="soitChar"/>
          <w:u w:val="single"/>
        </w:rPr>
        <w:t>3 points de verrouillage</w:t>
      </w:r>
      <w:r>
        <w:rPr>
          <w:rStyle w:val="soitChar"/>
        </w:rPr>
        <w:t xml:space="preserve"> (central, haut et bas), orientés horizontalement</w:t>
      </w:r>
    </w:p>
    <w:p w14:paraId="7608540F" w14:textId="77777777" w:rsidR="0092790B" w:rsidRDefault="0092790B" w:rsidP="0092790B"/>
    <w:p w14:paraId="388DACA6" w14:textId="77777777" w:rsidR="0092790B" w:rsidRDefault="0092790B" w:rsidP="0092790B">
      <w:pPr>
        <w:jc w:val="both"/>
      </w:pPr>
      <w:r>
        <w:t xml:space="preserve">Les dispositifs </w:t>
      </w:r>
      <w:proofErr w:type="spellStart"/>
      <w:r>
        <w:t>anti-panique</w:t>
      </w:r>
      <w:proofErr w:type="spellEnd"/>
      <w:r>
        <w:t xml:space="preserve"> sont :</w:t>
      </w:r>
    </w:p>
    <w:p w14:paraId="2E25370B" w14:textId="77777777" w:rsidR="0092790B" w:rsidRDefault="0092790B" w:rsidP="0092790B">
      <w:pPr>
        <w:pStyle w:val="Author-eListParagraph"/>
        <w:numPr>
          <w:ilvl w:val="0"/>
          <w:numId w:val="351"/>
        </w:numPr>
      </w:pPr>
      <w:r>
        <w:t>Le dispositive est muni de système anti-pincement.</w:t>
      </w:r>
      <w:r>
        <w:br/>
      </w:r>
    </w:p>
    <w:p w14:paraId="64BD798F" w14:textId="77777777" w:rsidR="0092790B" w:rsidRDefault="0092790B" w:rsidP="0092790B">
      <w:pPr>
        <w:pStyle w:val="Author-eListParagraph"/>
        <w:numPr>
          <w:ilvl w:val="0"/>
          <w:numId w:val="351"/>
        </w:numPr>
      </w:pPr>
      <w:r>
        <w:t xml:space="preserve">Les dispositifs de fixations sont </w:t>
      </w:r>
      <w:r>
        <w:rPr>
          <w:rStyle w:val="optioncarChar"/>
        </w:rPr>
        <w:t xml:space="preserve">non-visibles </w:t>
      </w:r>
      <w:r>
        <w:t>(par défaut)</w:t>
      </w:r>
      <w:r>
        <w:rPr>
          <w:rStyle w:val="optioncarChar"/>
        </w:rPr>
        <w:t xml:space="preserve"> / visibles</w:t>
      </w:r>
      <w:r>
        <w:t>.</w:t>
      </w:r>
      <w:r>
        <w:br/>
      </w:r>
    </w:p>
    <w:p w14:paraId="53ED579D" w14:textId="77777777" w:rsidR="0092790B" w:rsidRDefault="0092790B" w:rsidP="0092790B">
      <w:pPr>
        <w:pStyle w:val="Author-eListParagraph"/>
        <w:numPr>
          <w:ilvl w:val="0"/>
          <w:numId w:val="351"/>
        </w:numPr>
      </w:pPr>
      <w:r>
        <w:t>La gâche de sol est réglable pour verrouillage de la crémone basse.</w:t>
      </w:r>
      <w:r>
        <w:br/>
      </w:r>
    </w:p>
    <w:p w14:paraId="5346F4C1" w14:textId="77777777" w:rsidR="0092790B" w:rsidRDefault="0092790B" w:rsidP="0092790B">
      <w:pPr>
        <w:pStyle w:val="Author-eListParagraph"/>
        <w:numPr>
          <w:ilvl w:val="0"/>
          <w:numId w:val="351"/>
        </w:numPr>
      </w:pPr>
      <w:r>
        <w:t>Pour les portes à deux vantaux, la gâche de sol pour verrouillage de la crémone basse est prévue sur le vantail semi-fixe.</w:t>
      </w:r>
      <w:r>
        <w:br/>
      </w:r>
    </w:p>
    <w:p w14:paraId="64287E55" w14:textId="77777777" w:rsidR="0092790B" w:rsidRDefault="0092790B" w:rsidP="0092790B">
      <w:pPr>
        <w:pStyle w:val="Author-eListParagraph"/>
        <w:numPr>
          <w:ilvl w:val="0"/>
          <w:numId w:val="351"/>
        </w:numPr>
      </w:pPr>
      <w:r>
        <w:t>Fonctions de la serrure : </w:t>
      </w:r>
      <w:r>
        <w:rPr>
          <w:rStyle w:val="optioncarChar"/>
        </w:rPr>
        <w:t>accès contrôlé / passage libre / accès commutable </w:t>
      </w:r>
      <w:r>
        <w:t>(par défaut)</w:t>
      </w:r>
      <w:r>
        <w:rPr>
          <w:rStyle w:val="optioncarChar"/>
        </w:rPr>
        <w:t> / ***</w:t>
      </w:r>
      <w:r>
        <w:t>.</w:t>
      </w:r>
      <w:r>
        <w:br/>
      </w:r>
    </w:p>
    <w:p w14:paraId="00836424" w14:textId="77777777" w:rsidR="0092790B" w:rsidRDefault="0092790B" w:rsidP="0092790B">
      <w:pPr>
        <w:jc w:val="both"/>
      </w:pPr>
      <w:r>
        <w:t> </w:t>
      </w:r>
    </w:p>
    <w:p w14:paraId="4BA563B6" w14:textId="77777777" w:rsidR="0092790B" w:rsidRDefault="0092790B" w:rsidP="0092790B">
      <w:pPr>
        <w:jc w:val="both"/>
      </w:pPr>
      <w:r>
        <w:t xml:space="preserve">Les systèmes d’ouverture </w:t>
      </w:r>
      <w:proofErr w:type="spellStart"/>
      <w:r>
        <w:t>anti-panique</w:t>
      </w:r>
      <w:proofErr w:type="spellEnd"/>
      <w:r>
        <w:t xml:space="preserve"> sont </w:t>
      </w:r>
      <w:r>
        <w:rPr>
          <w:rStyle w:val="optioncarChar"/>
        </w:rPr>
        <w:t xml:space="preserve">neufs </w:t>
      </w:r>
      <w:r>
        <w:t xml:space="preserve">(par défaut) </w:t>
      </w:r>
      <w:r>
        <w:rPr>
          <w:rStyle w:val="optioncarChar"/>
        </w:rPr>
        <w:t>/ de réemploi.</w:t>
      </w:r>
    </w:p>
    <w:p w14:paraId="22EF2486" w14:textId="77777777" w:rsidR="0092790B" w:rsidRDefault="0092790B" w:rsidP="0092790B">
      <w:pPr>
        <w:ind w:left="567"/>
        <w:jc w:val="both"/>
      </w:pPr>
      <w:r>
        <w:rPr>
          <w:b/>
          <w:i/>
        </w:rPr>
        <w:t>(Soit par défaut)</w:t>
      </w:r>
    </w:p>
    <w:p w14:paraId="4B58DABB" w14:textId="77777777" w:rsidR="0092790B" w:rsidRDefault="0092790B" w:rsidP="0092790B">
      <w:pPr>
        <w:ind w:left="567"/>
        <w:jc w:val="both"/>
      </w:pPr>
      <w:r>
        <w:rPr>
          <w:rStyle w:val="soitChar"/>
          <w:u w:val="single"/>
        </w:rPr>
        <w:t>Neufs :</w:t>
      </w:r>
    </w:p>
    <w:p w14:paraId="2ACC1EA9" w14:textId="77777777" w:rsidR="0092790B" w:rsidRDefault="0092790B" w:rsidP="0092790B">
      <w:pPr>
        <w:ind w:left="567"/>
        <w:jc w:val="both"/>
      </w:pPr>
      <w:r>
        <w:rPr>
          <w:rStyle w:val="soitChar"/>
        </w:rPr>
        <w:t xml:space="preserve">Barre horizontale de </w:t>
      </w:r>
      <w:proofErr w:type="spellStart"/>
      <w:r>
        <w:rPr>
          <w:rStyle w:val="soitChar"/>
        </w:rPr>
        <w:t>manoeuvre</w:t>
      </w:r>
      <w:proofErr w:type="spellEnd"/>
      <w:r>
        <w:rPr>
          <w:rStyle w:val="soitChar"/>
        </w:rPr>
        <w:t xml:space="preserve"> </w:t>
      </w:r>
      <w:proofErr w:type="spellStart"/>
      <w:r>
        <w:rPr>
          <w:rStyle w:val="soitChar"/>
        </w:rPr>
        <w:t>anti-panique</w:t>
      </w:r>
      <w:proofErr w:type="spellEnd"/>
      <w:r>
        <w:rPr>
          <w:rStyle w:val="soitChar"/>
        </w:rPr>
        <w:t xml:space="preserve"> avec une barre de poussée fixée sur des leviers de supports pivotants et qui fonctionne dans la direction de la sortie et/ou dans un arc de cercle vers le bas.  Les portes neuves sont conformes à la norme [NBN EN 1125]</w:t>
      </w:r>
    </w:p>
    <w:p w14:paraId="73C1145B" w14:textId="77777777" w:rsidR="0092790B" w:rsidRDefault="0092790B" w:rsidP="0092790B">
      <w:pPr>
        <w:ind w:left="567"/>
        <w:jc w:val="both"/>
      </w:pPr>
      <w:r>
        <w:rPr>
          <w:rStyle w:val="soitChar"/>
        </w:rPr>
        <w:t xml:space="preserve">Les dispositifs automatiques d’empennage répondent à une résistance à l’endurance </w:t>
      </w:r>
      <w:r>
        <w:rPr>
          <w:rStyle w:val="optioncarChar"/>
        </w:rPr>
        <w:t xml:space="preserve">grade 6 (100 000 cycles) </w:t>
      </w:r>
      <w:r>
        <w:t>(par défaut)</w:t>
      </w:r>
      <w:r>
        <w:rPr>
          <w:rStyle w:val="optioncarChar"/>
        </w:rPr>
        <w:t xml:space="preserve"> / grade 7 (200 000 cycles)</w:t>
      </w:r>
    </w:p>
    <w:p w14:paraId="5136D487" w14:textId="77777777" w:rsidR="0092790B" w:rsidRDefault="0092790B" w:rsidP="0092790B">
      <w:pPr>
        <w:ind w:left="567"/>
        <w:jc w:val="both"/>
      </w:pPr>
      <w:r>
        <w:rPr>
          <w:rStyle w:val="soitChar"/>
        </w:rPr>
        <w:t xml:space="preserve">Résistance à la </w:t>
      </w:r>
      <w:proofErr w:type="gramStart"/>
      <w:r>
        <w:rPr>
          <w:rStyle w:val="soitChar"/>
        </w:rPr>
        <w:t>surcharge:</w:t>
      </w:r>
      <w:proofErr w:type="gramEnd"/>
      <w:r>
        <w:rPr>
          <w:rStyle w:val="soitChar"/>
        </w:rPr>
        <w:t xml:space="preserve"> la barre résiste à une force de 1000N ; la tringle verticale montée en applique résiste à une force de traction de 500 N.</w:t>
      </w:r>
    </w:p>
    <w:p w14:paraId="3F84276B" w14:textId="77777777" w:rsidR="0092790B" w:rsidRDefault="0092790B" w:rsidP="0092790B">
      <w:pPr>
        <w:ind w:left="567"/>
        <w:jc w:val="both"/>
      </w:pPr>
      <w:r>
        <w:rPr>
          <w:rStyle w:val="soitChar"/>
        </w:rPr>
        <w:t xml:space="preserve">Sécurité des </w:t>
      </w:r>
      <w:proofErr w:type="gramStart"/>
      <w:r>
        <w:rPr>
          <w:rStyle w:val="soitChar"/>
        </w:rPr>
        <w:t>biens:</w:t>
      </w:r>
      <w:proofErr w:type="gramEnd"/>
      <w:r>
        <w:rPr>
          <w:rStyle w:val="soitChar"/>
        </w:rPr>
        <w:t xml:space="preserve"> la fermeture d’urgence reste en position verrouillée et  conserve la porte en position verrouillée lorsqu’elle est soumise à une force de 1000 N pour atteindre le grade 2 conformément à la [NBN EN 1125].</w:t>
      </w:r>
    </w:p>
    <w:p w14:paraId="4BE90EAF" w14:textId="77777777" w:rsidR="0092790B" w:rsidRDefault="0092790B" w:rsidP="0092790B">
      <w:pPr>
        <w:ind w:left="567"/>
        <w:jc w:val="both"/>
      </w:pPr>
      <w:r>
        <w:rPr>
          <w:rStyle w:val="soitChar"/>
        </w:rPr>
        <w:t xml:space="preserve">Résistance à la </w:t>
      </w:r>
      <w:proofErr w:type="gramStart"/>
      <w:r>
        <w:rPr>
          <w:rStyle w:val="soitChar"/>
        </w:rPr>
        <w:t>corrosion:</w:t>
      </w:r>
      <w:proofErr w:type="gramEnd"/>
      <w:r>
        <w:rPr>
          <w:rStyle w:val="soitChar"/>
        </w:rPr>
        <w:t xml:space="preserve"> Les béquilles ou plaque de poussée résiste à la corrosion telle que définie dans la norme [NBN EN 179].</w:t>
      </w:r>
    </w:p>
    <w:p w14:paraId="46E52F1C" w14:textId="77777777" w:rsidR="0092790B" w:rsidRDefault="0092790B" w:rsidP="0092790B">
      <w:pPr>
        <w:ind w:left="567"/>
        <w:jc w:val="both"/>
      </w:pPr>
      <w:r>
        <w:rPr>
          <w:rStyle w:val="soitChar"/>
          <w:b/>
        </w:rPr>
        <w:t>Béquille :</w:t>
      </w:r>
      <w:r>
        <w:rPr>
          <w:rStyle w:val="soitChar"/>
        </w:rPr>
        <w:t xml:space="preserve"> Dispositif d’ouverture d’urgence avec manœuvre par béquille. Il s’agit du </w:t>
      </w:r>
      <w:proofErr w:type="spellStart"/>
      <w:r>
        <w:rPr>
          <w:rStyle w:val="soitChar"/>
        </w:rPr>
        <w:t>dispositf</w:t>
      </w:r>
      <w:proofErr w:type="spellEnd"/>
      <w:r>
        <w:rPr>
          <w:rStyle w:val="soitChar"/>
        </w:rPr>
        <w:t xml:space="preserve"> de type A selon la norme [NBN EN 179].</w:t>
      </w:r>
    </w:p>
    <w:p w14:paraId="614D0F59" w14:textId="77777777" w:rsidR="0092790B" w:rsidRDefault="0092790B" w:rsidP="0092790B">
      <w:pPr>
        <w:ind w:left="567"/>
        <w:jc w:val="both"/>
      </w:pPr>
      <w:r>
        <w:rPr>
          <w:rStyle w:val="soitChar"/>
          <w:b/>
        </w:rPr>
        <w:t>Plaque de poussée :</w:t>
      </w:r>
      <w:r>
        <w:rPr>
          <w:rStyle w:val="soitChar"/>
        </w:rPr>
        <w:t xml:space="preserve"> Dispositif d’ouverture d’urgence avec manœuvre par plaque de poussée. Il s’agit du </w:t>
      </w:r>
      <w:proofErr w:type="spellStart"/>
      <w:r>
        <w:rPr>
          <w:rStyle w:val="soitChar"/>
        </w:rPr>
        <w:t>dispositf</w:t>
      </w:r>
      <w:proofErr w:type="spellEnd"/>
      <w:r>
        <w:rPr>
          <w:rStyle w:val="soitChar"/>
        </w:rPr>
        <w:t xml:space="preserve"> de type B selon la norme [NBN EN 179].</w:t>
      </w:r>
    </w:p>
    <w:p w14:paraId="6452C2CA" w14:textId="77777777" w:rsidR="0092790B" w:rsidRDefault="0092790B" w:rsidP="0092790B">
      <w:pPr>
        <w:pStyle w:val="Author-eListParagraph"/>
        <w:numPr>
          <w:ilvl w:val="1"/>
          <w:numId w:val="352"/>
        </w:numPr>
        <w:jc w:val="both"/>
      </w:pPr>
      <w:r>
        <w:rPr>
          <w:rStyle w:val="soitChar"/>
        </w:rPr>
        <w:t>Les dispositifs béquilles ou plaque de poussée répondent à une résistance à l’endurance </w:t>
      </w:r>
      <w:r>
        <w:rPr>
          <w:rStyle w:val="optioncarChar"/>
        </w:rPr>
        <w:t xml:space="preserve">grade 6 (100 000 </w:t>
      </w:r>
      <w:proofErr w:type="spellStart"/>
      <w:r>
        <w:rPr>
          <w:rStyle w:val="optioncarChar"/>
        </w:rPr>
        <w:t>cyles</w:t>
      </w:r>
      <w:proofErr w:type="spellEnd"/>
      <w:r>
        <w:rPr>
          <w:rStyle w:val="optioncarChar"/>
        </w:rPr>
        <w:t>)</w:t>
      </w:r>
      <w:r>
        <w:t> (par défaut) </w:t>
      </w:r>
      <w:r>
        <w:rPr>
          <w:rStyle w:val="optioncarChar"/>
        </w:rPr>
        <w:t>/ grade 7 (200 000 cycles).</w:t>
      </w:r>
    </w:p>
    <w:p w14:paraId="5607AA14" w14:textId="77777777" w:rsidR="0092790B" w:rsidRDefault="0092790B" w:rsidP="0092790B">
      <w:pPr>
        <w:pStyle w:val="Author-eListParagraph"/>
        <w:numPr>
          <w:ilvl w:val="1"/>
          <w:numId w:val="352"/>
        </w:numPr>
        <w:jc w:val="both"/>
      </w:pPr>
    </w:p>
    <w:p w14:paraId="7F14B447" w14:textId="77777777" w:rsidR="0092790B" w:rsidRDefault="0092790B" w:rsidP="0092790B">
      <w:pPr>
        <w:pStyle w:val="Author-eListParagraph"/>
        <w:numPr>
          <w:ilvl w:val="1"/>
          <w:numId w:val="352"/>
        </w:numPr>
        <w:jc w:val="both"/>
      </w:pPr>
      <w:r>
        <w:rPr>
          <w:rStyle w:val="soitChar"/>
        </w:rPr>
        <w:t xml:space="preserve">Fermeture d’urgence </w:t>
      </w:r>
      <w:proofErr w:type="gramStart"/>
      <w:r>
        <w:rPr>
          <w:rStyle w:val="soitChar"/>
        </w:rPr>
        <w:t>manœuvrée:</w:t>
      </w:r>
      <w:proofErr w:type="gramEnd"/>
      <w:r>
        <w:rPr>
          <w:rStyle w:val="soitChar"/>
        </w:rPr>
        <w:t xml:space="preserve"> l’élément résiste à une force perpendiculaire de 1000 N et à une force verticale de 500 N.</w:t>
      </w:r>
    </w:p>
    <w:p w14:paraId="58550107" w14:textId="77777777" w:rsidR="0092790B" w:rsidRDefault="0092790B" w:rsidP="0092790B">
      <w:pPr>
        <w:pStyle w:val="Author-eListParagraph"/>
        <w:numPr>
          <w:ilvl w:val="1"/>
          <w:numId w:val="352"/>
        </w:numPr>
        <w:jc w:val="both"/>
      </w:pPr>
    </w:p>
    <w:p w14:paraId="50153F7C" w14:textId="77777777" w:rsidR="0092790B" w:rsidRDefault="0092790B" w:rsidP="0092790B">
      <w:pPr>
        <w:pStyle w:val="Author-eListParagraph"/>
        <w:numPr>
          <w:ilvl w:val="1"/>
          <w:numId w:val="352"/>
        </w:numPr>
        <w:jc w:val="both"/>
      </w:pPr>
      <w:r>
        <w:rPr>
          <w:rStyle w:val="soitChar"/>
        </w:rPr>
        <w:t>La tringle verticale est montée </w:t>
      </w:r>
      <w:r>
        <w:rPr>
          <w:rStyle w:val="optioncarChar"/>
        </w:rPr>
        <w:t>en applique sans capot</w:t>
      </w:r>
      <w:r>
        <w:t> (par défaut)</w:t>
      </w:r>
      <w:r>
        <w:rPr>
          <w:rStyle w:val="optioncarChar"/>
        </w:rPr>
        <w:t> / en applique sans capot / intégrée à l’élément / ***.</w:t>
      </w:r>
    </w:p>
    <w:p w14:paraId="5A315EFF" w14:textId="77777777" w:rsidR="0092790B" w:rsidRDefault="0092790B" w:rsidP="0092790B">
      <w:pPr>
        <w:pStyle w:val="Author-eListParagraph"/>
        <w:numPr>
          <w:ilvl w:val="1"/>
          <w:numId w:val="352"/>
        </w:numPr>
        <w:jc w:val="both"/>
      </w:pPr>
    </w:p>
    <w:p w14:paraId="33164C81" w14:textId="77777777" w:rsidR="0092790B" w:rsidRDefault="0092790B" w:rsidP="0092790B">
      <w:pPr>
        <w:pStyle w:val="Author-eListParagraph"/>
        <w:numPr>
          <w:ilvl w:val="1"/>
          <w:numId w:val="352"/>
        </w:numPr>
        <w:jc w:val="both"/>
      </w:pPr>
      <w:r>
        <w:rPr>
          <w:rStyle w:val="soitChar"/>
        </w:rPr>
        <w:t xml:space="preserve">Sécurité des </w:t>
      </w:r>
      <w:proofErr w:type="gramStart"/>
      <w:r>
        <w:rPr>
          <w:rStyle w:val="soitChar"/>
        </w:rPr>
        <w:t>biens:</w:t>
      </w:r>
      <w:proofErr w:type="gramEnd"/>
      <w:r>
        <w:rPr>
          <w:rStyle w:val="soitChar"/>
        </w:rPr>
        <w:t xml:space="preserve"> la fermeture d’urgence reste en position verrouillée et  conserve la porte en position verrouillée lorsqu’elle est soumise à une force de  </w:t>
      </w:r>
      <w:r>
        <w:rPr>
          <w:rStyle w:val="optioncarChar"/>
        </w:rPr>
        <w:t>1000 N pour atteindre le grade 2 </w:t>
      </w:r>
      <w:r>
        <w:t>(par défaut)</w:t>
      </w:r>
      <w:r>
        <w:rPr>
          <w:rStyle w:val="optioncarChar"/>
        </w:rPr>
        <w:t> / 2000 N pour atteindre le grade 3 / 3000 N pour atteindre le grade 4 / 5000 N pour atteindre le grade 5.</w:t>
      </w:r>
    </w:p>
    <w:p w14:paraId="7981D1F8" w14:textId="77777777" w:rsidR="0092790B" w:rsidRDefault="0092790B" w:rsidP="0092790B">
      <w:pPr>
        <w:pStyle w:val="Author-eListParagraph"/>
        <w:numPr>
          <w:ilvl w:val="1"/>
          <w:numId w:val="352"/>
        </w:numPr>
        <w:jc w:val="both"/>
      </w:pPr>
    </w:p>
    <w:p w14:paraId="04610086" w14:textId="77777777" w:rsidR="0092790B" w:rsidRDefault="0092790B" w:rsidP="0092790B">
      <w:pPr>
        <w:pStyle w:val="Author-eListParagraph"/>
        <w:numPr>
          <w:ilvl w:val="1"/>
          <w:numId w:val="352"/>
        </w:numPr>
        <w:jc w:val="both"/>
      </w:pPr>
      <w:r>
        <w:rPr>
          <w:rStyle w:val="soitChar"/>
        </w:rPr>
        <w:t xml:space="preserve">Résistance à la </w:t>
      </w:r>
      <w:proofErr w:type="gramStart"/>
      <w:r>
        <w:rPr>
          <w:rStyle w:val="soitChar"/>
        </w:rPr>
        <w:t>corrosion:</w:t>
      </w:r>
      <w:proofErr w:type="gramEnd"/>
      <w:r>
        <w:rPr>
          <w:rStyle w:val="soitChar"/>
        </w:rPr>
        <w:t xml:space="preserve"> Les béquilles ou plaque de poussée résiste à la corrosion telle que définie dans la norme [NBN EN 179].</w:t>
      </w:r>
    </w:p>
    <w:p w14:paraId="185DB7AD" w14:textId="77777777" w:rsidR="0092790B" w:rsidRDefault="0092790B" w:rsidP="0092790B">
      <w:pPr>
        <w:ind w:left="567"/>
        <w:jc w:val="both"/>
      </w:pPr>
      <w:r>
        <w:t> </w:t>
      </w:r>
    </w:p>
    <w:p w14:paraId="5E5C14A7" w14:textId="77777777" w:rsidR="0092790B" w:rsidRDefault="0092790B" w:rsidP="0092790B">
      <w:pPr>
        <w:ind w:left="567"/>
        <w:jc w:val="both"/>
      </w:pPr>
      <w:r>
        <w:rPr>
          <w:b/>
          <w:i/>
        </w:rPr>
        <w:t>(Soit)</w:t>
      </w:r>
    </w:p>
    <w:p w14:paraId="0D913C56" w14:textId="77777777" w:rsidR="0092790B" w:rsidRDefault="0092790B" w:rsidP="0092790B">
      <w:pPr>
        <w:ind w:left="567"/>
        <w:jc w:val="both"/>
      </w:pPr>
      <w:r>
        <w:rPr>
          <w:rStyle w:val="soitChar"/>
          <w:u w:val="single"/>
        </w:rPr>
        <w:t>Réemploi :</w:t>
      </w:r>
      <w:r>
        <w:rPr>
          <w:rStyle w:val="soitChar"/>
        </w:rPr>
        <w:t xml:space="preserve"> il s’agit de barres antipaniques de réemploi comme alternative aux éléments neufs.</w:t>
      </w:r>
    </w:p>
    <w:p w14:paraId="17C477C7" w14:textId="77777777" w:rsidR="0092790B" w:rsidRDefault="0092790B" w:rsidP="0092790B">
      <w:pPr>
        <w:ind w:left="567"/>
        <w:jc w:val="both"/>
      </w:pPr>
      <w:r>
        <w:rPr>
          <w:rStyle w:val="soitChar"/>
        </w:rPr>
        <w:t xml:space="preserve">Résistance à la </w:t>
      </w:r>
      <w:proofErr w:type="gramStart"/>
      <w:r>
        <w:rPr>
          <w:rStyle w:val="soitChar"/>
        </w:rPr>
        <w:t>surcharge:</w:t>
      </w:r>
      <w:proofErr w:type="gramEnd"/>
      <w:r>
        <w:rPr>
          <w:rStyle w:val="soitChar"/>
        </w:rPr>
        <w:t xml:space="preserve"> la barre résiste à une force de 1000N ; la tringle verticale montée en applique résiste à une force de traction de 500 N.</w:t>
      </w:r>
    </w:p>
    <w:p w14:paraId="6733BA2C" w14:textId="77777777" w:rsidR="0092790B" w:rsidRDefault="0092790B" w:rsidP="0092790B">
      <w:pPr>
        <w:ind w:left="567"/>
        <w:jc w:val="both"/>
      </w:pPr>
      <w:r>
        <w:rPr>
          <w:rStyle w:val="soitChar"/>
        </w:rPr>
        <w:t xml:space="preserve">Les références, fiches et déclarations d’aptitude à l’utilisation décrite au chapitre </w:t>
      </w:r>
      <w:hyperlink r:id="rId104"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467A229E" w14:textId="77777777" w:rsidR="0092790B" w:rsidRDefault="0092790B" w:rsidP="0092790B">
      <w:pPr>
        <w:ind w:left="567"/>
        <w:jc w:val="both"/>
      </w:pPr>
      <w:proofErr w:type="gramStart"/>
      <w:r>
        <w:rPr>
          <w:rStyle w:val="soitChar"/>
        </w:rPr>
        <w:t>Les barres antipanique</w:t>
      </w:r>
      <w:proofErr w:type="gramEnd"/>
      <w:r>
        <w:rPr>
          <w:rStyle w:val="soitChar"/>
        </w:rPr>
        <w:t xml:space="preserve"> de réemploi sont nettoyées et graissées avant mise en œuvre.</w:t>
      </w:r>
    </w:p>
    <w:p w14:paraId="568EF22C" w14:textId="77777777" w:rsidR="0092790B" w:rsidRDefault="0092790B" w:rsidP="0092790B"/>
    <w:p w14:paraId="44ED559B" w14:textId="77777777" w:rsidR="0092790B" w:rsidRDefault="0092790B" w:rsidP="0092790B">
      <w:pPr>
        <w:jc w:val="both"/>
      </w:pPr>
      <w:r>
        <w:t xml:space="preserve">Type de barre </w:t>
      </w:r>
      <w:proofErr w:type="spellStart"/>
      <w:r>
        <w:t>anti-panique</w:t>
      </w:r>
      <w:proofErr w:type="spellEnd"/>
      <w:r>
        <w:t> : </w:t>
      </w:r>
      <w:r>
        <w:rPr>
          <w:rStyle w:val="optioncarChar"/>
        </w:rPr>
        <w:t>modulable ou de pression</w:t>
      </w:r>
      <w:r>
        <w:t> (par défaut)</w:t>
      </w:r>
      <w:r>
        <w:rPr>
          <w:rStyle w:val="optioncarChar"/>
        </w:rPr>
        <w:t> / encastré dans une porte</w:t>
      </w:r>
      <w:r>
        <w:t>. </w:t>
      </w:r>
    </w:p>
    <w:p w14:paraId="5FF9EA0E" w14:textId="77777777" w:rsidR="0092790B" w:rsidRDefault="0092790B" w:rsidP="0092790B"/>
    <w:p w14:paraId="1195179F" w14:textId="77777777" w:rsidR="0092790B" w:rsidRDefault="0092790B" w:rsidP="0092790B">
      <w:pPr>
        <w:ind w:left="567"/>
        <w:jc w:val="both"/>
      </w:pPr>
      <w:r>
        <w:rPr>
          <w:b/>
          <w:i/>
        </w:rPr>
        <w:t xml:space="preserve"> (Soit par défaut)</w:t>
      </w:r>
    </w:p>
    <w:p w14:paraId="1FB7DDE5" w14:textId="77777777" w:rsidR="0092790B" w:rsidRDefault="0092790B" w:rsidP="0092790B">
      <w:pPr>
        <w:ind w:left="567"/>
        <w:jc w:val="both"/>
      </w:pPr>
      <w:r>
        <w:rPr>
          <w:rStyle w:val="soitChar"/>
          <w:u w:val="single"/>
        </w:rPr>
        <w:t xml:space="preserve">Barre </w:t>
      </w:r>
      <w:proofErr w:type="spellStart"/>
      <w:r>
        <w:rPr>
          <w:rStyle w:val="soitChar"/>
          <w:u w:val="single"/>
        </w:rPr>
        <w:t>anti-panique</w:t>
      </w:r>
      <w:proofErr w:type="spellEnd"/>
      <w:r>
        <w:rPr>
          <w:rStyle w:val="soitChar"/>
          <w:u w:val="single"/>
        </w:rPr>
        <w:t xml:space="preserve"> modulable ou de pression :</w:t>
      </w:r>
    </w:p>
    <w:p w14:paraId="6BC85755" w14:textId="77777777" w:rsidR="0092790B" w:rsidRDefault="0092790B" w:rsidP="0092790B">
      <w:pPr>
        <w:ind w:left="567"/>
        <w:jc w:val="both"/>
      </w:pPr>
      <w:r>
        <w:rPr>
          <w:rStyle w:val="soitChar"/>
        </w:rPr>
        <w:t xml:space="preserve"> La barre </w:t>
      </w:r>
      <w:proofErr w:type="spellStart"/>
      <w:r>
        <w:rPr>
          <w:rStyle w:val="soitChar"/>
        </w:rPr>
        <w:t>anti-panique</w:t>
      </w:r>
      <w:proofErr w:type="spellEnd"/>
      <w:r>
        <w:rPr>
          <w:rStyle w:val="soitChar"/>
        </w:rPr>
        <w:t xml:space="preserve"> modulable ou de pression est montée en applique sur la porte avec les points de verrouillage. La commande du mécanisme se fait en poussant la barre horizontale ou de pression qui rétracte le(s) pêne(s) et déverrouille la porte.</w:t>
      </w:r>
    </w:p>
    <w:p w14:paraId="7FCB3A1B" w14:textId="77777777" w:rsidR="0092790B" w:rsidRDefault="0092790B" w:rsidP="0092790B">
      <w:pPr>
        <w:ind w:left="567"/>
        <w:jc w:val="both"/>
      </w:pPr>
      <w:r>
        <w:rPr>
          <w:b/>
          <w:i/>
        </w:rPr>
        <w:t>(Soit)</w:t>
      </w:r>
    </w:p>
    <w:p w14:paraId="3281231B" w14:textId="77777777" w:rsidR="0092790B" w:rsidRDefault="0092790B" w:rsidP="0092790B">
      <w:pPr>
        <w:ind w:left="567"/>
        <w:jc w:val="both"/>
      </w:pPr>
      <w:r>
        <w:rPr>
          <w:rStyle w:val="soitChar"/>
          <w:u w:val="single"/>
        </w:rPr>
        <w:t xml:space="preserve">Dispositif </w:t>
      </w:r>
      <w:proofErr w:type="spellStart"/>
      <w:r>
        <w:rPr>
          <w:rStyle w:val="soitChar"/>
          <w:u w:val="single"/>
        </w:rPr>
        <w:t>anti-panique</w:t>
      </w:r>
      <w:proofErr w:type="spellEnd"/>
      <w:r>
        <w:rPr>
          <w:rStyle w:val="soitChar"/>
          <w:u w:val="single"/>
        </w:rPr>
        <w:t xml:space="preserve"> encastré dans une porte :</w:t>
      </w:r>
    </w:p>
    <w:p w14:paraId="1F2CA20B" w14:textId="77777777" w:rsidR="0092790B" w:rsidRDefault="0092790B" w:rsidP="0092790B">
      <w:pPr>
        <w:ind w:left="567"/>
        <w:jc w:val="both"/>
      </w:pPr>
      <w:r>
        <w:rPr>
          <w:rStyle w:val="soitChar"/>
        </w:rPr>
        <w:t xml:space="preserve"> Le dispositif </w:t>
      </w:r>
      <w:proofErr w:type="spellStart"/>
      <w:r>
        <w:rPr>
          <w:rStyle w:val="soitChar"/>
        </w:rPr>
        <w:t>anti-panique</w:t>
      </w:r>
      <w:proofErr w:type="spellEnd"/>
      <w:r>
        <w:rPr>
          <w:rStyle w:val="soitChar"/>
        </w:rPr>
        <w:t xml:space="preserve"> avec serrure et crémone est encastré dans une porte à cadre tubulaire ou isoplane. La commande du mécanisme se fait en poussant la barre horizontale qui rétracte le(s) pêne(s) et déverrouille la porte.</w:t>
      </w:r>
    </w:p>
    <w:p w14:paraId="0E5154AB" w14:textId="77777777" w:rsidR="0092790B" w:rsidRDefault="0092790B" w:rsidP="0092790B">
      <w:pPr>
        <w:jc w:val="both"/>
      </w:pPr>
      <w:r>
        <w:t> </w:t>
      </w:r>
    </w:p>
    <w:p w14:paraId="6129E156" w14:textId="77777777" w:rsidR="0092790B" w:rsidRDefault="0092790B" w:rsidP="0092790B">
      <w:pPr>
        <w:jc w:val="both"/>
      </w:pPr>
      <w:r>
        <w:t xml:space="preserve">Il s’agit </w:t>
      </w:r>
      <w:r>
        <w:rPr>
          <w:rStyle w:val="optioncarChar"/>
        </w:rPr>
        <w:t xml:space="preserve">de la fourniture et de la pose </w:t>
      </w:r>
      <w:r>
        <w:t>(par défaut)</w:t>
      </w:r>
      <w:r>
        <w:rPr>
          <w:rStyle w:val="optioncarChar"/>
        </w:rPr>
        <w:t xml:space="preserve"> / uniquement de la pose  </w:t>
      </w:r>
    </w:p>
    <w:p w14:paraId="1EB68972" w14:textId="77777777" w:rsidR="0092790B" w:rsidRDefault="0092790B" w:rsidP="0092790B">
      <w:pPr>
        <w:ind w:left="567"/>
        <w:jc w:val="both"/>
      </w:pPr>
      <w:r>
        <w:rPr>
          <w:b/>
          <w:i/>
        </w:rPr>
        <w:t>(Soit par défaut)</w:t>
      </w:r>
    </w:p>
    <w:p w14:paraId="5BC38ECA" w14:textId="77777777" w:rsidR="0092790B" w:rsidRDefault="0092790B" w:rsidP="0092790B">
      <w:pPr>
        <w:ind w:left="567"/>
        <w:jc w:val="both"/>
      </w:pPr>
      <w:r>
        <w:rPr>
          <w:rStyle w:val="soitChar"/>
          <w:u w:val="single"/>
        </w:rPr>
        <w:t>Fourniture et pose :</w:t>
      </w:r>
      <w:r>
        <w:rPr>
          <w:rStyle w:val="soitChar"/>
        </w:rPr>
        <w:t xml:space="preserve"> Les barres antipaniques sont fournies par l’entreprise.</w:t>
      </w:r>
    </w:p>
    <w:p w14:paraId="7849B3F2" w14:textId="77777777" w:rsidR="0092790B" w:rsidRDefault="0092790B" w:rsidP="0092790B">
      <w:pPr>
        <w:ind w:left="567"/>
        <w:jc w:val="both"/>
      </w:pPr>
      <w:r>
        <w:rPr>
          <w:b/>
          <w:i/>
        </w:rPr>
        <w:t>(Soit)</w:t>
      </w:r>
    </w:p>
    <w:p w14:paraId="3E893F94" w14:textId="77777777" w:rsidR="0092790B" w:rsidRDefault="0092790B" w:rsidP="0092790B">
      <w:pPr>
        <w:ind w:left="567"/>
        <w:jc w:val="both"/>
      </w:pPr>
      <w:r>
        <w:rPr>
          <w:rStyle w:val="soitChar"/>
          <w:u w:val="single"/>
        </w:rPr>
        <w:t>Pose :</w:t>
      </w:r>
      <w:r>
        <w:rPr>
          <w:rStyle w:val="soitChar"/>
        </w:rPr>
        <w:t xml:space="preserve"> Les barres antipaniques sont fournies par le Maitre d’ouvrage. Dans le cas d’un démontage sur chantier pour réutilisation du matériau, se référer aux éléments du </w:t>
      </w:r>
      <w:hyperlink r:id="rId105" w:history="1" w:docLocation="922">
        <w:r>
          <w:rPr>
            <w:rStyle w:val="soitChar"/>
          </w:rPr>
          <w:t>06.44.4 Démontages de menuiseries et vitrages intérieurs</w:t>
        </w:r>
      </w:hyperlink>
      <w:r>
        <w:rPr>
          <w:rStyle w:val="soitChar"/>
        </w:rPr>
        <w:t xml:space="preserve">, </w:t>
      </w:r>
      <w:hyperlink r:id="rId106" w:history="1" w:docLocation="923">
        <w:r>
          <w:rPr>
            <w:rStyle w:val="soitChar"/>
          </w:rPr>
          <w:t>06.44.4b Démontages des portes et huisseries intérieures</w:t>
        </w:r>
      </w:hyperlink>
      <w:r>
        <w:rPr>
          <w:rStyle w:val="soitChar"/>
        </w:rPr>
        <w:t xml:space="preserve">, </w:t>
      </w:r>
      <w:hyperlink r:id="rId107" w:history="1" w:docLocation="924">
        <w:r>
          <w:rPr>
            <w:rStyle w:val="soitChar"/>
          </w:rPr>
          <w:t>06.54.4 Démontages de menuiseries et vitrages intérieurs</w:t>
        </w:r>
      </w:hyperlink>
      <w:r>
        <w:rPr>
          <w:rStyle w:val="soitChar"/>
        </w:rPr>
        <w:t xml:space="preserve">, </w:t>
      </w:r>
      <w:hyperlink r:id="rId108" w:history="1" w:docLocation="925">
        <w:r>
          <w:rPr>
            <w:rStyle w:val="soitChar"/>
          </w:rPr>
          <w:t>06.54.4b Démontages des portes et huisseries intérieures</w:t>
        </w:r>
      </w:hyperlink>
      <w:r>
        <w:rPr>
          <w:rStyle w:val="soitChar"/>
        </w:rPr>
        <w:t>.</w:t>
      </w:r>
    </w:p>
    <w:p w14:paraId="3258E390" w14:textId="77777777" w:rsidR="0092790B" w:rsidRDefault="0092790B" w:rsidP="0092790B">
      <w:pPr>
        <w:pStyle w:val="pheading"/>
      </w:pPr>
      <w:r>
        <w:t>- Finitions</w:t>
      </w:r>
    </w:p>
    <w:p w14:paraId="171EDA24" w14:textId="77777777" w:rsidR="0092790B" w:rsidRDefault="0092790B" w:rsidP="0092790B">
      <w:pPr>
        <w:jc w:val="both"/>
      </w:pPr>
      <w:r>
        <w:t>Les tringles sont de couleur </w:t>
      </w:r>
      <w:r>
        <w:rPr>
          <w:rStyle w:val="optioncarChar"/>
        </w:rPr>
        <w:t>métallisée</w:t>
      </w:r>
      <w:r>
        <w:t> (par défaut) </w:t>
      </w:r>
      <w:r>
        <w:rPr>
          <w:rStyle w:val="optioncarChar"/>
        </w:rPr>
        <w:t>/ grise / blanche / ***</w:t>
      </w:r>
      <w:r>
        <w:t>.</w:t>
      </w:r>
    </w:p>
    <w:p w14:paraId="15A34DDB" w14:textId="77777777" w:rsidR="0092790B" w:rsidRDefault="0092790B" w:rsidP="0092790B">
      <w:pPr>
        <w:jc w:val="both"/>
      </w:pPr>
      <w:r>
        <w:t>Les dispositifs de manœuvre sont de couleur </w:t>
      </w:r>
      <w:r>
        <w:rPr>
          <w:rStyle w:val="optioncarChar"/>
        </w:rPr>
        <w:t>métallisée</w:t>
      </w:r>
      <w:r>
        <w:t> (par défaut)</w:t>
      </w:r>
      <w:r>
        <w:rPr>
          <w:rStyle w:val="optioncarChar"/>
        </w:rPr>
        <w:t> / grise / blanche / ***</w:t>
      </w:r>
      <w:r>
        <w:t>.</w:t>
      </w:r>
    </w:p>
    <w:p w14:paraId="34EE7592" w14:textId="77777777" w:rsidR="0092790B" w:rsidRDefault="0092790B" w:rsidP="0092790B">
      <w:pPr>
        <w:jc w:val="both"/>
      </w:pPr>
      <w:r>
        <w:t>Les pattes de fixation dans le vantail de la porte sont de couleur </w:t>
      </w:r>
      <w:r>
        <w:rPr>
          <w:rStyle w:val="optioncarChar"/>
        </w:rPr>
        <w:t>métallisée </w:t>
      </w:r>
      <w:r>
        <w:t>(par défaut) </w:t>
      </w:r>
      <w:r>
        <w:rPr>
          <w:rStyle w:val="optioncarChar"/>
        </w:rPr>
        <w:t>/ noire / grise / blanche / ***</w:t>
      </w:r>
      <w:r>
        <w:t>.</w:t>
      </w:r>
    </w:p>
    <w:p w14:paraId="3B211F8E" w14:textId="77777777" w:rsidR="0092790B" w:rsidRDefault="0092790B" w:rsidP="0092790B">
      <w:pPr>
        <w:pStyle w:val="pheading"/>
      </w:pPr>
      <w:r>
        <w:t>- Prescriptions complémentaires</w:t>
      </w:r>
    </w:p>
    <w:p w14:paraId="00C4694D" w14:textId="77777777" w:rsidR="0092790B" w:rsidRDefault="0092790B" w:rsidP="0092790B">
      <w:pPr>
        <w:jc w:val="both"/>
      </w:pPr>
      <w:r>
        <w:rPr>
          <w:rStyle w:val="facultChar"/>
        </w:rPr>
        <w:t>Le présent article comprend également : </w:t>
      </w:r>
      <w:r>
        <w:rPr>
          <w:rStyle w:val="optioncarChar"/>
        </w:rPr>
        <w:t>une poignée extérieure / un micro-interrupteur / une gâche électrique</w:t>
      </w:r>
      <w:r>
        <w:rPr>
          <w:rStyle w:val="facultChar"/>
        </w:rPr>
        <w:t>.</w:t>
      </w:r>
    </w:p>
    <w:p w14:paraId="0A0852DE" w14:textId="77777777" w:rsidR="0092790B" w:rsidRDefault="0092790B" w:rsidP="0092790B">
      <w:pPr>
        <w:ind w:left="567"/>
        <w:jc w:val="both"/>
      </w:pPr>
      <w:r>
        <w:rPr>
          <w:b/>
          <w:i/>
        </w:rPr>
        <w:t>(Soit)</w:t>
      </w:r>
    </w:p>
    <w:p w14:paraId="7C5FC259" w14:textId="77777777" w:rsidR="0092790B" w:rsidRDefault="0092790B" w:rsidP="0092790B">
      <w:pPr>
        <w:ind w:left="567"/>
        <w:jc w:val="both"/>
      </w:pPr>
      <w:r>
        <w:rPr>
          <w:rStyle w:val="soitChar"/>
          <w:u w:val="single"/>
        </w:rPr>
        <w:t>Poignée extérieure : </w:t>
      </w:r>
      <w:r>
        <w:rPr>
          <w:rStyle w:val="soitChar"/>
        </w:rPr>
        <w:t xml:space="preserve">À l’extérieur, une garniture </w:t>
      </w:r>
      <w:proofErr w:type="spellStart"/>
      <w:r>
        <w:rPr>
          <w:rStyle w:val="soitChar"/>
        </w:rPr>
        <w:t>avec</w:t>
      </w:r>
      <w:r>
        <w:rPr>
          <w:rStyle w:val="optioncarChar"/>
        </w:rPr>
        <w:t>béquille</w:t>
      </w:r>
      <w:proofErr w:type="spellEnd"/>
      <w:r>
        <w:rPr>
          <w:rStyle w:val="optioncarChar"/>
        </w:rPr>
        <w:t xml:space="preserve">, prévue pour un ½ cylindre </w:t>
      </w:r>
      <w:r>
        <w:t xml:space="preserve">(par défaut) </w:t>
      </w:r>
      <w:r>
        <w:rPr>
          <w:rStyle w:val="optioncarChar"/>
        </w:rPr>
        <w:t>/ béquille, sans verrouillage par clé / bouton fixe, sans verrouillage par clé / ***</w:t>
      </w:r>
      <w:r>
        <w:t>.</w:t>
      </w:r>
    </w:p>
    <w:p w14:paraId="00AFC26A" w14:textId="77777777" w:rsidR="0092790B" w:rsidRDefault="0092790B" w:rsidP="0092790B">
      <w:pPr>
        <w:ind w:left="567"/>
        <w:jc w:val="both"/>
      </w:pPr>
    </w:p>
    <w:p w14:paraId="71C211EE" w14:textId="77777777" w:rsidR="0092790B" w:rsidRDefault="0092790B" w:rsidP="0092790B">
      <w:pPr>
        <w:ind w:left="567"/>
        <w:jc w:val="both"/>
      </w:pPr>
    </w:p>
    <w:p w14:paraId="3D36C4DC" w14:textId="77777777" w:rsidR="0092790B" w:rsidRDefault="0092790B" w:rsidP="0092790B">
      <w:pPr>
        <w:ind w:left="567"/>
        <w:jc w:val="both"/>
      </w:pPr>
      <w:r>
        <w:rPr>
          <w:b/>
          <w:i/>
        </w:rPr>
        <w:t>(Soit)</w:t>
      </w:r>
    </w:p>
    <w:p w14:paraId="792AF26D" w14:textId="77777777" w:rsidR="0092790B" w:rsidRDefault="0092790B" w:rsidP="0092790B">
      <w:pPr>
        <w:ind w:left="567"/>
        <w:jc w:val="both"/>
      </w:pPr>
      <w:r>
        <w:rPr>
          <w:rStyle w:val="soitChar"/>
          <w:u w:val="single"/>
        </w:rPr>
        <w:t>Micro interrupteur :</w:t>
      </w:r>
      <w:r>
        <w:rPr>
          <w:rStyle w:val="soitChar"/>
        </w:rPr>
        <w:t> pour commande d’information sonore ou visuelle.</w:t>
      </w:r>
    </w:p>
    <w:p w14:paraId="7FA33CE0" w14:textId="77777777" w:rsidR="0092790B" w:rsidRDefault="0092790B" w:rsidP="0092790B">
      <w:pPr>
        <w:ind w:left="567"/>
        <w:jc w:val="both"/>
      </w:pPr>
    </w:p>
    <w:p w14:paraId="34635230" w14:textId="77777777" w:rsidR="0092790B" w:rsidRDefault="0092790B" w:rsidP="0092790B">
      <w:pPr>
        <w:ind w:left="567"/>
        <w:jc w:val="both"/>
      </w:pPr>
      <w:r>
        <w:rPr>
          <w:b/>
          <w:i/>
        </w:rPr>
        <w:t>(Soit)</w:t>
      </w:r>
    </w:p>
    <w:p w14:paraId="6154DC2B" w14:textId="77777777" w:rsidR="0092790B" w:rsidRDefault="0092790B" w:rsidP="0092790B">
      <w:pPr>
        <w:ind w:left="567"/>
        <w:jc w:val="both"/>
      </w:pPr>
      <w:r>
        <w:rPr>
          <w:rStyle w:val="soitChar"/>
          <w:u w:val="single"/>
        </w:rPr>
        <w:t>Gâche électrique :</w:t>
      </w:r>
      <w:r>
        <w:rPr>
          <w:rStyle w:val="soitChar"/>
        </w:rPr>
        <w:t> pour contrôle d’accès.</w:t>
      </w:r>
    </w:p>
    <w:p w14:paraId="0F8F4A92" w14:textId="77777777" w:rsidR="0092790B" w:rsidRDefault="0092790B" w:rsidP="0092790B"/>
    <w:p w14:paraId="072C7A91" w14:textId="77777777" w:rsidR="0092790B" w:rsidRDefault="0092790B" w:rsidP="0092790B">
      <w:pPr>
        <w:jc w:val="both"/>
      </w:pPr>
      <w:r>
        <w:rPr>
          <w:rStyle w:val="facultChar"/>
        </w:rPr>
        <w:t>Les alimentations électriques ne sont pas comprises dans cet article. Elles sont prévues dans les articles du </w:t>
      </w:r>
      <w:hyperlink r:id="rId109" w:history="1" w:docLocation="11">
        <w:r>
          <w:rPr>
            <w:rStyle w:val="facultChar"/>
          </w:rPr>
          <w:t>7 T7 Electricité</w:t>
        </w:r>
      </w:hyperlink>
      <w:r>
        <w:rPr>
          <w:rStyle w:val="facultChar"/>
        </w:rPr>
        <w:t>.</w:t>
      </w:r>
    </w:p>
    <w:p w14:paraId="5066B0A4" w14:textId="77777777" w:rsidR="0092790B" w:rsidRDefault="0092790B" w:rsidP="0092790B">
      <w:pPr>
        <w:jc w:val="both"/>
      </w:pPr>
    </w:p>
    <w:p w14:paraId="0E93649D" w14:textId="77777777" w:rsidR="0092790B" w:rsidRDefault="0092790B" w:rsidP="0092790B">
      <w:pPr>
        <w:jc w:val="both"/>
      </w:pPr>
      <w:r>
        <w:rPr>
          <w:rStyle w:val="facultChar"/>
        </w:rPr>
        <w:t xml:space="preserve"> Cet article ne traite pas des </w:t>
      </w:r>
      <w:proofErr w:type="gramStart"/>
      <w:r>
        <w:rPr>
          <w:rStyle w:val="facultChar"/>
        </w:rPr>
        <w:t>serrures..</w:t>
      </w:r>
      <w:proofErr w:type="gramEnd"/>
      <w:r>
        <w:rPr>
          <w:rStyle w:val="facultChar"/>
        </w:rPr>
        <w:t xml:space="preserve"> Elles sont décrites par défaut dans l’article </w:t>
      </w:r>
      <w:hyperlink w:anchor="936" w:history="1">
        <w:r>
          <w:rPr>
            <w:rStyle w:val="facultChar"/>
          </w:rPr>
          <w:t>55.62.2a Serrures de portes</w:t>
        </w:r>
      </w:hyperlink>
      <w:r>
        <w:rPr>
          <w:rStyle w:val="facultChar"/>
        </w:rPr>
        <w:t>.</w:t>
      </w:r>
    </w:p>
    <w:p w14:paraId="47879721" w14:textId="77777777" w:rsidR="0092790B" w:rsidRDefault="0092790B" w:rsidP="0092790B">
      <w:pPr>
        <w:pStyle w:val="pheading"/>
      </w:pPr>
      <w:r>
        <w:t>EXÉCUTION / MISE EN ŒUVRE</w:t>
      </w:r>
    </w:p>
    <w:p w14:paraId="37BD9A64" w14:textId="77777777" w:rsidR="0092790B" w:rsidRDefault="0092790B" w:rsidP="0092790B">
      <w:pPr>
        <w:pStyle w:val="pheading"/>
      </w:pPr>
      <w:r>
        <w:t>- Prescriptions générales</w:t>
      </w:r>
    </w:p>
    <w:p w14:paraId="7FD8BA27" w14:textId="77777777" w:rsidR="0092790B" w:rsidRDefault="0092790B" w:rsidP="0092790B"/>
    <w:p w14:paraId="386A637A" w14:textId="77777777" w:rsidR="0092790B" w:rsidRDefault="0092790B" w:rsidP="0092790B">
      <w:pPr>
        <w:pStyle w:val="Author-eListParagraph"/>
        <w:numPr>
          <w:ilvl w:val="0"/>
          <w:numId w:val="353"/>
        </w:numPr>
        <w:jc w:val="both"/>
      </w:pPr>
      <w:r>
        <w:t>Les fixations sont réalisées par </w:t>
      </w:r>
      <w:r>
        <w:rPr>
          <w:rStyle w:val="optioncarChar"/>
        </w:rPr>
        <w:t>vis</w:t>
      </w:r>
      <w:r>
        <w:t> (par défaut)</w:t>
      </w:r>
      <w:r>
        <w:rPr>
          <w:rStyle w:val="optioncarChar"/>
        </w:rPr>
        <w:t> / vis traversantes et munies de cache du côté opposé / ***.</w:t>
      </w:r>
    </w:p>
    <w:p w14:paraId="64771C28" w14:textId="77777777" w:rsidR="0092790B" w:rsidRDefault="0092790B" w:rsidP="0092790B">
      <w:pPr>
        <w:pStyle w:val="Author-eListParagraph"/>
        <w:numPr>
          <w:ilvl w:val="0"/>
          <w:numId w:val="353"/>
        </w:numPr>
        <w:jc w:val="both"/>
      </w:pPr>
    </w:p>
    <w:p w14:paraId="48800665" w14:textId="77777777" w:rsidR="0092790B" w:rsidRDefault="0092790B" w:rsidP="0092790B">
      <w:pPr>
        <w:pStyle w:val="Author-eListParagraph"/>
        <w:numPr>
          <w:ilvl w:val="0"/>
          <w:numId w:val="353"/>
        </w:numPr>
        <w:jc w:val="both"/>
      </w:pPr>
      <w:r>
        <w:t xml:space="preserve">La fermeture </w:t>
      </w:r>
      <w:proofErr w:type="spellStart"/>
      <w:r>
        <w:t>anti-panique</w:t>
      </w:r>
      <w:proofErr w:type="spellEnd"/>
      <w:r>
        <w:t xml:space="preserve"> pour issues de secours est placée en saillie maximale </w:t>
      </w:r>
      <w:r>
        <w:rPr>
          <w:rStyle w:val="optioncarChar"/>
        </w:rPr>
        <w:t>de 150 mm (catégorie 1)</w:t>
      </w:r>
      <w:r>
        <w:t> (par défaut)</w:t>
      </w:r>
      <w:r>
        <w:rPr>
          <w:rStyle w:val="optioncarChar"/>
        </w:rPr>
        <w:t> / ou 100 mm (catégorie 2).</w:t>
      </w:r>
    </w:p>
    <w:p w14:paraId="72821EB0" w14:textId="77777777" w:rsidR="0092790B" w:rsidRDefault="0092790B" w:rsidP="0092790B">
      <w:pPr>
        <w:jc w:val="both"/>
      </w:pPr>
      <w:r>
        <w:t>Le réglage du dispositif de fermeture est réalisé afin de ne pas réduire la manœuvre des vantaux.</w:t>
      </w:r>
    </w:p>
    <w:p w14:paraId="04E04984" w14:textId="77777777" w:rsidR="0092790B" w:rsidRDefault="0092790B" w:rsidP="0092790B">
      <w:pPr>
        <w:pStyle w:val="Author-eListParagraph"/>
        <w:numPr>
          <w:ilvl w:val="0"/>
          <w:numId w:val="354"/>
        </w:numPr>
        <w:jc w:val="both"/>
      </w:pPr>
      <w:r>
        <w:t xml:space="preserve">Fermetures </w:t>
      </w:r>
      <w:proofErr w:type="spellStart"/>
      <w:r>
        <w:t>anti-panique</w:t>
      </w:r>
      <w:proofErr w:type="spellEnd"/>
      <w:r>
        <w:t xml:space="preserve"> sont montées du côté du chemin de fuite</w:t>
      </w:r>
    </w:p>
    <w:p w14:paraId="2B70FEEF" w14:textId="77777777" w:rsidR="0092790B" w:rsidRDefault="0092790B" w:rsidP="0092790B">
      <w:pPr>
        <w:pStyle w:val="Author-eListParagraph"/>
        <w:numPr>
          <w:ilvl w:val="0"/>
          <w:numId w:val="354"/>
        </w:numPr>
        <w:jc w:val="both"/>
      </w:pPr>
      <w:r>
        <w:t>La fermeture permet à la porte de battre librement dans la direction de la sortie une fois la porte déverrouillée</w:t>
      </w:r>
    </w:p>
    <w:p w14:paraId="28F0D039" w14:textId="77777777" w:rsidR="0092790B" w:rsidRDefault="0092790B" w:rsidP="0092790B">
      <w:pPr>
        <w:pStyle w:val="Author-eListParagraph"/>
        <w:numPr>
          <w:ilvl w:val="0"/>
          <w:numId w:val="354"/>
        </w:numPr>
        <w:jc w:val="both"/>
      </w:pPr>
      <w:r>
        <w:t xml:space="preserve">La force de fermeture est spécifiée telle que : </w:t>
      </w:r>
    </w:p>
    <w:p w14:paraId="3970D36E" w14:textId="77777777" w:rsidR="0092790B" w:rsidRDefault="0092790B" w:rsidP="0092790B">
      <w:pPr>
        <w:pStyle w:val="Author-eListParagraph"/>
        <w:numPr>
          <w:ilvl w:val="1"/>
          <w:numId w:val="355"/>
        </w:numPr>
        <w:jc w:val="both"/>
      </w:pPr>
      <w:proofErr w:type="gramStart"/>
      <w:r>
        <w:t>première</w:t>
      </w:r>
      <w:proofErr w:type="gramEnd"/>
      <w:r>
        <w:t xml:space="preserve"> ouverture, sans aucune charge sur le vantail. La porte s’ouvre avec un effort inférieur à de 80 N</w:t>
      </w:r>
    </w:p>
    <w:p w14:paraId="386BE9B2" w14:textId="77777777" w:rsidR="0092790B" w:rsidRDefault="0092790B" w:rsidP="0092790B">
      <w:pPr>
        <w:pStyle w:val="Author-eListParagraph"/>
        <w:numPr>
          <w:ilvl w:val="1"/>
          <w:numId w:val="355"/>
        </w:numPr>
        <w:jc w:val="both"/>
      </w:pPr>
      <w:proofErr w:type="gramStart"/>
      <w:r>
        <w:t>deuxième</w:t>
      </w:r>
      <w:proofErr w:type="gramEnd"/>
      <w:r>
        <w:t xml:space="preserve"> ouverture, avec  une charge de 1000 N est exercée sur le vantail. La force maximale nécessaire à l’ouverture est inférieure à 220 N</w:t>
      </w:r>
    </w:p>
    <w:p w14:paraId="1EF11720" w14:textId="77777777" w:rsidR="0092790B" w:rsidRDefault="0092790B" w:rsidP="0092790B">
      <w:pPr>
        <w:pStyle w:val="Author-eListParagraph"/>
        <w:numPr>
          <w:ilvl w:val="1"/>
          <w:numId w:val="355"/>
        </w:numPr>
        <w:jc w:val="both"/>
      </w:pPr>
    </w:p>
    <w:p w14:paraId="2210E8B7" w14:textId="77777777" w:rsidR="0092790B" w:rsidRDefault="0092790B" w:rsidP="0092790B">
      <w:pPr>
        <w:pStyle w:val="Author-eListParagraph"/>
        <w:numPr>
          <w:ilvl w:val="0"/>
          <w:numId w:val="354"/>
        </w:numPr>
        <w:jc w:val="both"/>
      </w:pPr>
      <w:r>
        <w:t xml:space="preserve">Force de </w:t>
      </w:r>
      <w:proofErr w:type="gramStart"/>
      <w:r>
        <w:t>réengagement:</w:t>
      </w:r>
      <w:proofErr w:type="gramEnd"/>
      <w:r>
        <w:t xml:space="preserve"> force requise pour enclencher un dispositif automatique d’empennage dans le but de réengager la fermeture </w:t>
      </w:r>
      <w:proofErr w:type="spellStart"/>
      <w:r>
        <w:t>anti-panique</w:t>
      </w:r>
      <w:proofErr w:type="spellEnd"/>
      <w:r>
        <w:t xml:space="preserve"> pour issues de secours en position verrouillée ≤ 50N</w:t>
      </w:r>
    </w:p>
    <w:p w14:paraId="7DBC6FE5" w14:textId="77777777" w:rsidR="0092790B" w:rsidRDefault="0092790B" w:rsidP="0092790B">
      <w:pPr>
        <w:pStyle w:val="Author-eListParagraph"/>
        <w:numPr>
          <w:ilvl w:val="0"/>
          <w:numId w:val="354"/>
        </w:numPr>
        <w:jc w:val="both"/>
      </w:pPr>
      <w:r>
        <w:t xml:space="preserve">Force </w:t>
      </w:r>
      <w:proofErr w:type="gramStart"/>
      <w:r>
        <w:t>d’ouverture:</w:t>
      </w:r>
      <w:proofErr w:type="gramEnd"/>
      <w:r>
        <w:t xml:space="preserve"> la norme fixe la force requise pour déverrouiller les fermetures d’urgence manœuvrées par </w:t>
      </w:r>
    </w:p>
    <w:p w14:paraId="411DA5F8" w14:textId="77777777" w:rsidR="0092790B" w:rsidRDefault="0092790B" w:rsidP="0092790B">
      <w:pPr>
        <w:pStyle w:val="Author-eListParagraph"/>
        <w:numPr>
          <w:ilvl w:val="1"/>
          <w:numId w:val="356"/>
        </w:numPr>
        <w:jc w:val="both"/>
      </w:pPr>
      <w:r>
        <w:t>Béquille (type A) : max. 70 N</w:t>
      </w:r>
    </w:p>
    <w:p w14:paraId="2974E5A6" w14:textId="77777777" w:rsidR="0092790B" w:rsidRDefault="0092790B" w:rsidP="0092790B">
      <w:pPr>
        <w:pStyle w:val="Author-eListParagraph"/>
        <w:numPr>
          <w:ilvl w:val="1"/>
          <w:numId w:val="356"/>
        </w:numPr>
        <w:jc w:val="both"/>
      </w:pPr>
      <w:r>
        <w:t>Plaque de poussée (type B) : max. 150 N</w:t>
      </w:r>
    </w:p>
    <w:p w14:paraId="049AE0E2" w14:textId="77777777" w:rsidR="0092790B" w:rsidRDefault="0092790B" w:rsidP="0092790B">
      <w:pPr>
        <w:pStyle w:val="pheading"/>
      </w:pPr>
      <w:r>
        <w:t>DOCUMENTS DE RÉFÉRENCE COMPLÉMENTAIRES</w:t>
      </w:r>
    </w:p>
    <w:p w14:paraId="44B1EDD5" w14:textId="77777777" w:rsidR="0092790B" w:rsidRDefault="0092790B" w:rsidP="0092790B">
      <w:pPr>
        <w:pStyle w:val="pheading"/>
      </w:pPr>
      <w:r>
        <w:t>- Matériau</w:t>
      </w:r>
    </w:p>
    <w:p w14:paraId="78FDD2E7" w14:textId="77777777" w:rsidR="0092790B" w:rsidRDefault="0092790B" w:rsidP="0092790B">
      <w:r>
        <w:t>[NBN EN 179, Quincaillerie pour le bâtiment - Fermetures d'urgence pour issues de secours manœuvrées par une béquille ou une plaque de poussée, destinées à être utilisées sur des voies d'évacuation - Exigences et méthodes d'essai]</w:t>
      </w:r>
    </w:p>
    <w:p w14:paraId="3C90CF8B" w14:textId="77777777" w:rsidR="0092790B" w:rsidRDefault="0092790B" w:rsidP="0092790B">
      <w:r>
        <w:t xml:space="preserve">[NBN EN 1125, Quincaillerie pour le bâtiment - Fermetures </w:t>
      </w:r>
      <w:proofErr w:type="spellStart"/>
      <w:r>
        <w:t>anti-panique</w:t>
      </w:r>
      <w:proofErr w:type="spellEnd"/>
      <w:r>
        <w:t xml:space="preserve"> manœuvrées par une barre horizontale, destinées à être utilisées sur des voies d'évacuation - Exigences et méthodes d'essai]</w:t>
      </w:r>
    </w:p>
    <w:p w14:paraId="1A76E96E" w14:textId="77777777" w:rsidR="0092790B" w:rsidRDefault="0092790B" w:rsidP="0092790B">
      <w:pPr>
        <w:pStyle w:val="pheading"/>
      </w:pPr>
      <w:r>
        <w:t>- Exécution</w:t>
      </w:r>
    </w:p>
    <w:p w14:paraId="5EE5E3F2" w14:textId="77777777" w:rsidR="0092790B" w:rsidRDefault="0092790B" w:rsidP="0092790B">
      <w:r>
        <w:t>[AR 1994-07-07, Arrêté royal fixant les normes de base en matière de prévention contre l'incendie et l'explosion, auxquelles les bâtiments nouveaux doivent satisfaire]</w:t>
      </w:r>
    </w:p>
    <w:p w14:paraId="3466A397" w14:textId="77777777" w:rsidR="0092790B" w:rsidRDefault="0092790B" w:rsidP="0092790B">
      <w:r>
        <w:t>[SWL GSI/T1/A, Guides sécurité incendie - Tome 1 Prévention passive - Guide A Organisation spatiale des bâtiments]</w:t>
      </w:r>
      <w:r>
        <w:br/>
      </w:r>
      <w:r>
        <w:br/>
        <w:t>[SWL GSI/T1/B, Guides sécurité incendie - Tome 1 Prévention passive - Guide B Réaction au feu]</w:t>
      </w:r>
      <w:r>
        <w:br/>
      </w:r>
      <w:r>
        <w:br/>
        <w:t>[SWL GSI/T1/C, Guides sécurité incendie - Tome 1 Prévention passive - Guide C Résistance au feu]</w:t>
      </w:r>
      <w:r>
        <w:br/>
      </w:r>
      <w:r>
        <w:br/>
        <w:t>[SWL GSI/T2/A, Guides sécurité incendie - Tome 2 Prévention active - Guide A Moyens de détection incendie]</w:t>
      </w:r>
      <w:r>
        <w:br/>
      </w:r>
      <w:r>
        <w:br/>
        <w:t>[SWL GSI/T2/B, Guides sécurité incendie - Tome 2 Prévention active - Guide B Moyens d'extinction]</w:t>
      </w:r>
      <w:r>
        <w:br/>
      </w:r>
      <w:r>
        <w:br/>
        <w:t>[SWL GSI/T2/C, Guides sécurité incendie - Tome 2 Prévention active - Guide C Eclairage de sécurité]</w:t>
      </w:r>
      <w:r>
        <w:br/>
      </w:r>
      <w:r>
        <w:br/>
        <w:t>[SWL CALA, Guide d’aide à la conception d’un logement adaptable]</w:t>
      </w:r>
      <w:r>
        <w:br/>
      </w:r>
      <w:r>
        <w:br/>
        <w:t>[GRU 2016-07-20, Guide Régional d'Urbanisme] (chapitre 4)</w:t>
      </w:r>
    </w:p>
    <w:p w14:paraId="609EA82D" w14:textId="77777777" w:rsidR="0092790B" w:rsidRDefault="0092790B" w:rsidP="0092790B">
      <w:pPr>
        <w:pStyle w:val="pheading"/>
      </w:pPr>
      <w:r>
        <w:t>MESURAGE</w:t>
      </w:r>
    </w:p>
    <w:p w14:paraId="41A6BBC3" w14:textId="77777777" w:rsidR="0092790B" w:rsidRDefault="0092790B" w:rsidP="0092790B">
      <w:pPr>
        <w:pStyle w:val="pheading"/>
      </w:pPr>
      <w:r>
        <w:t xml:space="preserve">- unité de </w:t>
      </w:r>
      <w:proofErr w:type="gramStart"/>
      <w:r>
        <w:t>mesure:</w:t>
      </w:r>
      <w:proofErr w:type="gramEnd"/>
    </w:p>
    <w:p w14:paraId="347DF385" w14:textId="77777777" w:rsidR="0092790B" w:rsidRDefault="0092790B" w:rsidP="0092790B">
      <w:r>
        <w:rPr>
          <w:rStyle w:val="optioncarChar"/>
        </w:rPr>
        <w:t>-</w:t>
      </w:r>
      <w:r>
        <w:t xml:space="preserve"> (par défaut)</w:t>
      </w:r>
      <w:r>
        <w:rPr>
          <w:rStyle w:val="optioncarChar"/>
        </w:rPr>
        <w:t xml:space="preserve"> / pc</w:t>
      </w:r>
    </w:p>
    <w:p w14:paraId="5EF3FA53" w14:textId="77777777" w:rsidR="0092790B" w:rsidRDefault="0092790B" w:rsidP="0092790B">
      <w:r>
        <w:rPr>
          <w:b/>
          <w:i/>
        </w:rPr>
        <w:t>(Soit par défaut)</w:t>
      </w:r>
    </w:p>
    <w:p w14:paraId="50D72728" w14:textId="77777777" w:rsidR="0092790B" w:rsidRDefault="0092790B" w:rsidP="0092790B">
      <w:r>
        <w:rPr>
          <w:rStyle w:val="soitChar"/>
        </w:rPr>
        <w:t>1.  -</w:t>
      </w:r>
    </w:p>
    <w:p w14:paraId="6905FDAC" w14:textId="77777777" w:rsidR="0092790B" w:rsidRDefault="0092790B" w:rsidP="0092790B">
      <w:r>
        <w:rPr>
          <w:b/>
          <w:i/>
        </w:rPr>
        <w:t>(Soit)</w:t>
      </w:r>
    </w:p>
    <w:p w14:paraId="25E1AF04" w14:textId="77777777" w:rsidR="0092790B" w:rsidRDefault="0092790B" w:rsidP="0092790B">
      <w:r>
        <w:rPr>
          <w:rStyle w:val="soitChar"/>
        </w:rPr>
        <w:t>2.  pc</w:t>
      </w:r>
    </w:p>
    <w:p w14:paraId="5E03E5C6" w14:textId="77777777" w:rsidR="0092790B" w:rsidRDefault="0092790B" w:rsidP="0092790B">
      <w:pPr>
        <w:pStyle w:val="pheading"/>
      </w:pPr>
      <w:r>
        <w:t xml:space="preserve">- code de </w:t>
      </w:r>
      <w:proofErr w:type="gramStart"/>
      <w:r>
        <w:t>mesurage:</w:t>
      </w:r>
      <w:proofErr w:type="gramEnd"/>
    </w:p>
    <w:p w14:paraId="5692B50B" w14:textId="77777777" w:rsidR="0092790B" w:rsidRDefault="0092790B" w:rsidP="0092790B">
      <w:pPr>
        <w:jc w:val="both"/>
      </w:pPr>
      <w:r>
        <w:t xml:space="preserve">Sauf indications spécifique contraire dans le cahier spécial des charges </w:t>
      </w:r>
      <w:proofErr w:type="gramStart"/>
      <w:r>
        <w:t>et./</w:t>
      </w:r>
      <w:proofErr w:type="gramEnd"/>
      <w:r>
        <w:t>ou le métré récapitulatif, le prix de toute la quincaillerie sera compris dans le prix unitaire de la menuiserie extérieure (profilés )</w:t>
      </w:r>
    </w:p>
    <w:p w14:paraId="55385836" w14:textId="77777777" w:rsidR="0092790B" w:rsidRDefault="0092790B" w:rsidP="0092790B">
      <w:pPr>
        <w:jc w:val="both"/>
      </w:pPr>
      <w:r>
        <w:t xml:space="preserve">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 ...).</w:t>
      </w:r>
    </w:p>
    <w:p w14:paraId="6D9CFB10" w14:textId="77777777" w:rsidR="0092790B" w:rsidRDefault="0092790B" w:rsidP="0092790B">
      <w:pPr>
        <w:jc w:val="both"/>
      </w:pPr>
      <w:r>
        <w:t>Distinction faite entre barres neuves et de réemploi, avec ou sans fourniture pour ces dernières.</w:t>
      </w:r>
    </w:p>
    <w:p w14:paraId="3A5880C9" w14:textId="77777777" w:rsidR="0092790B" w:rsidRDefault="0092790B" w:rsidP="0092790B">
      <w:pPr>
        <w:jc w:val="both"/>
      </w:pPr>
    </w:p>
    <w:p w14:paraId="70516F1E" w14:textId="77777777" w:rsidR="0092790B" w:rsidRDefault="0092790B" w:rsidP="0092790B">
      <w:pPr>
        <w:jc w:val="both"/>
      </w:pPr>
    </w:p>
    <w:p w14:paraId="7F20B267" w14:textId="77777777" w:rsidR="0092790B" w:rsidRDefault="0092790B" w:rsidP="0092790B">
      <w:pPr>
        <w:jc w:val="both"/>
      </w:pPr>
      <w:r>
        <w:rPr>
          <w:rStyle w:val="optioncarChar"/>
        </w:rPr>
        <w:t>Compris </w:t>
      </w:r>
      <w:r>
        <w:t>(par défaut)</w:t>
      </w:r>
      <w:r>
        <w:rPr>
          <w:rStyle w:val="optioncarChar"/>
        </w:rPr>
        <w:t> / Quantité nette</w:t>
      </w:r>
    </w:p>
    <w:p w14:paraId="246917D3" w14:textId="77777777" w:rsidR="0092790B" w:rsidRDefault="0092790B" w:rsidP="0092790B">
      <w:pPr>
        <w:jc w:val="both"/>
      </w:pPr>
      <w:r>
        <w:rPr>
          <w:b/>
          <w:i/>
        </w:rPr>
        <w:t>(Soit par défaut)</w:t>
      </w:r>
    </w:p>
    <w:p w14:paraId="6EC3BD9C" w14:textId="77777777" w:rsidR="0092790B" w:rsidRDefault="0092790B" w:rsidP="0092790B">
      <w:pPr>
        <w:jc w:val="both"/>
      </w:pPr>
    </w:p>
    <w:p w14:paraId="664E0035" w14:textId="77777777" w:rsidR="0092790B" w:rsidRDefault="0092790B" w:rsidP="0092790B">
      <w:pPr>
        <w:jc w:val="both"/>
      </w:pPr>
      <w:r>
        <w:rPr>
          <w:rStyle w:val="soitChar"/>
          <w:u w:val="single"/>
        </w:rPr>
        <w:t>1. Compris</w:t>
      </w:r>
      <w:r>
        <w:rPr>
          <w:rStyle w:val="soitChar"/>
        </w:rPr>
        <w:t> dans l'article </w:t>
      </w:r>
      <w:r>
        <w:rPr>
          <w:rStyle w:val="optioncarChar"/>
        </w:rPr>
        <w:t>***</w:t>
      </w:r>
      <w:r>
        <w:rPr>
          <w:rStyle w:val="soitChar"/>
        </w:rPr>
        <w:t> y compris les accessoires, tringlerie, fixations, et caches.</w:t>
      </w:r>
    </w:p>
    <w:p w14:paraId="596AD8E1" w14:textId="77777777" w:rsidR="0092790B" w:rsidRDefault="0092790B" w:rsidP="0092790B">
      <w:pPr>
        <w:jc w:val="both"/>
      </w:pPr>
      <w:r>
        <w:rPr>
          <w:b/>
          <w:i/>
        </w:rPr>
        <w:t>(Soit)</w:t>
      </w:r>
    </w:p>
    <w:p w14:paraId="730F1198" w14:textId="77777777" w:rsidR="0092790B" w:rsidRDefault="0092790B" w:rsidP="0092790B">
      <w:pPr>
        <w:jc w:val="both"/>
      </w:pPr>
    </w:p>
    <w:p w14:paraId="2422D69A" w14:textId="77777777" w:rsidR="0092790B" w:rsidRDefault="0092790B" w:rsidP="0092790B">
      <w:pPr>
        <w:jc w:val="both"/>
      </w:pPr>
      <w:r>
        <w:rPr>
          <w:rStyle w:val="soitChar"/>
          <w:u w:val="single"/>
        </w:rPr>
        <w:t>2. Quantité nette</w:t>
      </w:r>
      <w:r>
        <w:rPr>
          <w:rStyle w:val="soitChar"/>
        </w:rPr>
        <w:t> y compris les accessoires, tringlerie, fixations, et caches.</w:t>
      </w:r>
    </w:p>
    <w:p w14:paraId="678F9873" w14:textId="77777777" w:rsidR="0092790B" w:rsidRDefault="0092790B" w:rsidP="0092790B">
      <w:pPr>
        <w:pStyle w:val="pheading"/>
      </w:pPr>
      <w:r>
        <w:t xml:space="preserve">- nature du </w:t>
      </w:r>
      <w:proofErr w:type="gramStart"/>
      <w:r>
        <w:t>marché:</w:t>
      </w:r>
      <w:proofErr w:type="gramEnd"/>
    </w:p>
    <w:p w14:paraId="0AD87110" w14:textId="77777777" w:rsidR="0092790B" w:rsidRDefault="0092790B" w:rsidP="0092790B">
      <w:r>
        <w:rPr>
          <w:rStyle w:val="optioncarChar"/>
        </w:rPr>
        <w:t xml:space="preserve">PM </w:t>
      </w:r>
      <w:r>
        <w:t xml:space="preserve">(par défaut) </w:t>
      </w:r>
      <w:r>
        <w:rPr>
          <w:rStyle w:val="optioncarChar"/>
        </w:rPr>
        <w:t>/ QF  </w:t>
      </w:r>
    </w:p>
    <w:p w14:paraId="2C761AE7" w14:textId="77777777" w:rsidR="0092790B" w:rsidRDefault="0092790B" w:rsidP="0092790B">
      <w:r>
        <w:rPr>
          <w:b/>
          <w:i/>
        </w:rPr>
        <w:t>(Soit par défaut)</w:t>
      </w:r>
    </w:p>
    <w:p w14:paraId="49F2CA36" w14:textId="77777777" w:rsidR="0092790B" w:rsidRDefault="0092790B" w:rsidP="0092790B">
      <w:r>
        <w:rPr>
          <w:rStyle w:val="soitChar"/>
        </w:rPr>
        <w:t>1.PM</w:t>
      </w:r>
    </w:p>
    <w:p w14:paraId="02445F99" w14:textId="77777777" w:rsidR="0092790B" w:rsidRDefault="0092790B" w:rsidP="0092790B">
      <w:r>
        <w:rPr>
          <w:b/>
          <w:i/>
        </w:rPr>
        <w:t>(Soit)</w:t>
      </w:r>
    </w:p>
    <w:p w14:paraId="14142C3A" w14:textId="77777777" w:rsidR="0092790B" w:rsidRDefault="0092790B" w:rsidP="0092790B">
      <w:r>
        <w:rPr>
          <w:rStyle w:val="soitChar"/>
        </w:rPr>
        <w:t>2.QP</w:t>
      </w:r>
    </w:p>
    <w:p w14:paraId="64F17706" w14:textId="77777777" w:rsidR="0092790B" w:rsidRDefault="0092790B" w:rsidP="0092790B">
      <w:pPr>
        <w:pStyle w:val="pheading"/>
      </w:pPr>
      <w:r>
        <w:t>AIDE</w:t>
      </w:r>
    </w:p>
    <w:p w14:paraId="1E701CBD" w14:textId="77777777" w:rsidR="0092790B" w:rsidRDefault="0092790B" w:rsidP="0092790B">
      <w:pPr>
        <w:jc w:val="both"/>
      </w:pPr>
      <w:r>
        <w:t>Nombre de points de fermeture des systèmes en applique :</w:t>
      </w:r>
    </w:p>
    <w:p w14:paraId="4E0B464B" w14:textId="77777777" w:rsidR="0092790B" w:rsidRDefault="0092790B" w:rsidP="0092790B">
      <w:pPr>
        <w:jc w:val="both"/>
      </w:pPr>
      <w:r>
        <w:rPr>
          <w:noProof/>
        </w:rPr>
        <w:drawing>
          <wp:inline distT="0" distB="0" distL="0" distR="0" wp14:anchorId="44F8AE4C" wp14:editId="134380CA">
            <wp:extent cx="5715000" cy="923925"/>
            <wp:effectExtent l="0" t="0" r="0" b="0"/>
            <wp:docPr id="3" name="55.62.4b 1.png" descr="55.62.4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2" descr=" "/>
                    <pic:cNvPicPr>
                      <a:picLocks noChangeAspect="1" noChangeArrowheads="1"/>
                    </pic:cNvPicPr>
                  </pic:nvPicPr>
                  <pic:blipFill>
                    <a:blip r:embed="rId110"/>
                    <a:srcRect/>
                    <a:stretch>
                      <a:fillRect/>
                    </a:stretch>
                  </pic:blipFill>
                  <pic:spPr bwMode="auto">
                    <a:xfrm>
                      <a:off x="0" y="0"/>
                      <a:ext cx="5715000" cy="923925"/>
                    </a:xfrm>
                    <a:prstGeom prst="rect">
                      <a:avLst/>
                    </a:prstGeom>
                  </pic:spPr>
                </pic:pic>
              </a:graphicData>
            </a:graphic>
          </wp:inline>
        </w:drawing>
      </w:r>
    </w:p>
    <w:p w14:paraId="2194779A" w14:textId="77777777" w:rsidR="0092790B" w:rsidRDefault="0092790B" w:rsidP="0092790B">
      <w:pPr>
        <w:jc w:val="both"/>
      </w:pPr>
      <w:r>
        <w:t>Nombre de points de fermeture des systèmes encastrés dans une porte :</w:t>
      </w:r>
    </w:p>
    <w:p w14:paraId="57BD05F1" w14:textId="77777777" w:rsidR="0092790B" w:rsidRDefault="0092790B" w:rsidP="0092790B">
      <w:pPr>
        <w:jc w:val="both"/>
      </w:pPr>
      <w:r>
        <w:rPr>
          <w:noProof/>
        </w:rPr>
        <w:drawing>
          <wp:inline distT="0" distB="0" distL="0" distR="0" wp14:anchorId="1FB07D6E" wp14:editId="50C8B9B4">
            <wp:extent cx="5715000" cy="942975"/>
            <wp:effectExtent l="0" t="0" r="0" b="0"/>
            <wp:docPr id="4" name="55.62.4b 2.png" descr="55.62.4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3" descr=" "/>
                    <pic:cNvPicPr>
                      <a:picLocks noChangeAspect="1" noChangeArrowheads="1"/>
                    </pic:cNvPicPr>
                  </pic:nvPicPr>
                  <pic:blipFill>
                    <a:blip r:embed="rId111"/>
                    <a:srcRect/>
                    <a:stretch>
                      <a:fillRect/>
                    </a:stretch>
                  </pic:blipFill>
                  <pic:spPr bwMode="auto">
                    <a:xfrm>
                      <a:off x="0" y="0"/>
                      <a:ext cx="5715000" cy="942975"/>
                    </a:xfrm>
                    <a:prstGeom prst="rect">
                      <a:avLst/>
                    </a:prstGeom>
                  </pic:spPr>
                </pic:pic>
              </a:graphicData>
            </a:graphic>
          </wp:inline>
        </w:drawing>
      </w:r>
    </w:p>
    <w:p w14:paraId="0999D4D5" w14:textId="77777777" w:rsidR="0092790B" w:rsidRDefault="0092790B" w:rsidP="0092790B"/>
    <w:p w14:paraId="6D86A088" w14:textId="77777777" w:rsidR="0092790B" w:rsidRDefault="0092790B" w:rsidP="0092790B">
      <w:pPr>
        <w:jc w:val="both"/>
      </w:pPr>
      <w:r>
        <w:rPr>
          <w:b/>
          <w:u w:val="single"/>
        </w:rPr>
        <w:t>Fonction accès contrôlé :</w:t>
      </w:r>
    </w:p>
    <w:p w14:paraId="60C9613D" w14:textId="77777777" w:rsidR="0092790B" w:rsidRDefault="0092790B" w:rsidP="0092790B">
      <w:pPr>
        <w:jc w:val="both"/>
      </w:pPr>
      <w:r>
        <w:t xml:space="preserve"> Pour les portes exigeant un contrôle d’accès systématique de l’extérieur.</w:t>
      </w:r>
    </w:p>
    <w:p w14:paraId="28A4474A" w14:textId="77777777" w:rsidR="0092790B" w:rsidRDefault="0092790B" w:rsidP="0092790B">
      <w:pPr>
        <w:jc w:val="both"/>
      </w:pPr>
      <w:r>
        <w:t xml:space="preserve"> Un demi-tour de la clé dans le cylindre empêche l’ouverture de la porte depuis l’extérieur.</w:t>
      </w:r>
    </w:p>
    <w:p w14:paraId="414FAB76" w14:textId="77777777" w:rsidR="0092790B" w:rsidRDefault="0092790B" w:rsidP="0092790B">
      <w:pPr>
        <w:jc w:val="both"/>
      </w:pPr>
      <w:r>
        <w:t xml:space="preserve"> L’ouverture de la porte de l’intérieur, par action sur la barre </w:t>
      </w:r>
      <w:proofErr w:type="spellStart"/>
      <w:r>
        <w:t>anti-panique</w:t>
      </w:r>
      <w:proofErr w:type="spellEnd"/>
      <w:r>
        <w:t>, est toujours possible.</w:t>
      </w:r>
    </w:p>
    <w:p w14:paraId="2871B5F2" w14:textId="77777777" w:rsidR="0092790B" w:rsidRDefault="0092790B" w:rsidP="0092790B">
      <w:pPr>
        <w:jc w:val="both"/>
      </w:pPr>
      <w:r>
        <w:t xml:space="preserve"> Suite à un déverrouillage </w:t>
      </w:r>
      <w:proofErr w:type="spellStart"/>
      <w:r>
        <w:t>anti-panique</w:t>
      </w:r>
      <w:proofErr w:type="spellEnd"/>
      <w:r>
        <w:t>, le pêne dormant est maintenu rétracté et peut être à nouveau verrouillé par action de la clé dans le cylindre. Le demi-tour empêche toujours l’ouverture de la porte depuis l’extérieur.</w:t>
      </w:r>
    </w:p>
    <w:p w14:paraId="2D5DC3DB" w14:textId="77777777" w:rsidR="0092790B" w:rsidRDefault="0092790B" w:rsidP="0092790B">
      <w:pPr>
        <w:jc w:val="both"/>
      </w:pPr>
    </w:p>
    <w:p w14:paraId="012F7238" w14:textId="77777777" w:rsidR="0092790B" w:rsidRDefault="0092790B" w:rsidP="0092790B">
      <w:pPr>
        <w:jc w:val="both"/>
      </w:pPr>
    </w:p>
    <w:p w14:paraId="143D70AA" w14:textId="77777777" w:rsidR="0092790B" w:rsidRDefault="0092790B" w:rsidP="0092790B">
      <w:pPr>
        <w:jc w:val="both"/>
      </w:pPr>
      <w:r>
        <w:rPr>
          <w:b/>
          <w:u w:val="single"/>
        </w:rPr>
        <w:t>Fonction passage libre :</w:t>
      </w:r>
    </w:p>
    <w:p w14:paraId="1417E495" w14:textId="77777777" w:rsidR="0092790B" w:rsidRDefault="0092790B" w:rsidP="0092790B">
      <w:pPr>
        <w:jc w:val="both"/>
      </w:pPr>
      <w:r>
        <w:t xml:space="preserve"> Pour les portes à passage temporaire nécessaire de l’extérieur. L’ouverture de la porte de l’intérieur, par action sur la barre </w:t>
      </w:r>
      <w:proofErr w:type="spellStart"/>
      <w:r>
        <w:t>anti-panique</w:t>
      </w:r>
      <w:proofErr w:type="spellEnd"/>
      <w:r>
        <w:t>, est toujours possible. Un bouton de porte fixe se trouve côté extérieur.</w:t>
      </w:r>
    </w:p>
    <w:p w14:paraId="73A8D74B" w14:textId="77777777" w:rsidR="0092790B" w:rsidRDefault="0092790B" w:rsidP="0092790B">
      <w:pPr>
        <w:jc w:val="both"/>
      </w:pPr>
      <w:r>
        <w:t xml:space="preserve"> Après l’activation de la fonction </w:t>
      </w:r>
      <w:proofErr w:type="spellStart"/>
      <w:r>
        <w:t>anti-panique</w:t>
      </w:r>
      <w:proofErr w:type="spellEnd"/>
      <w:r>
        <w:t xml:space="preserve">, l’accès libre et temporaire du côté extérieur est automatiquement rendu possible. Suite à un déverrouillage </w:t>
      </w:r>
      <w:proofErr w:type="spellStart"/>
      <w:r>
        <w:t>anti-panique</w:t>
      </w:r>
      <w:proofErr w:type="spellEnd"/>
      <w:r>
        <w:t>, le pêne dormant est maintenu rétracté et peut être verrouillé à nouveau par action de la clé dans le cylindre. Une béquille est située côté extérieur, le demi-tour se rétracte systématiquement grâce à l’action sur la béquille. </w:t>
      </w:r>
    </w:p>
    <w:p w14:paraId="2F58526B" w14:textId="77777777" w:rsidR="0092790B" w:rsidRDefault="0092790B" w:rsidP="0092790B">
      <w:pPr>
        <w:jc w:val="both"/>
      </w:pPr>
    </w:p>
    <w:p w14:paraId="6A5E9FF8" w14:textId="77777777" w:rsidR="0092790B" w:rsidRDefault="0092790B" w:rsidP="0092790B">
      <w:pPr>
        <w:jc w:val="both"/>
      </w:pPr>
    </w:p>
    <w:p w14:paraId="4B2BE9C6" w14:textId="77777777" w:rsidR="0092790B" w:rsidRDefault="0092790B" w:rsidP="0092790B">
      <w:pPr>
        <w:jc w:val="both"/>
      </w:pPr>
      <w:r>
        <w:rPr>
          <w:b/>
          <w:u w:val="single"/>
        </w:rPr>
        <w:t>Fonction accès commutable :</w:t>
      </w:r>
    </w:p>
    <w:p w14:paraId="6EB4345B" w14:textId="77777777" w:rsidR="0092790B" w:rsidRDefault="0092790B" w:rsidP="0092790B">
      <w:pPr>
        <w:jc w:val="both"/>
      </w:pPr>
      <w:r>
        <w:t xml:space="preserve"> Pour les portes à contrôle d’accès temporaire de l’extérieur. L’ouverture de la porte de l’intérieur, par action sur la barre </w:t>
      </w:r>
      <w:proofErr w:type="spellStart"/>
      <w:r>
        <w:t>anti-panique</w:t>
      </w:r>
      <w:proofErr w:type="spellEnd"/>
      <w:r>
        <w:t>, est toujours possible. Un bouton de porte fixe se trouve côté extérieur.</w:t>
      </w:r>
    </w:p>
    <w:p w14:paraId="124988B0" w14:textId="77777777" w:rsidR="0092790B" w:rsidRDefault="0092790B" w:rsidP="0092790B">
      <w:pPr>
        <w:jc w:val="both"/>
      </w:pPr>
      <w:r>
        <w:t xml:space="preserve"> Suite à un déverrouillage </w:t>
      </w:r>
      <w:proofErr w:type="spellStart"/>
      <w:r>
        <w:t>anti-panique</w:t>
      </w:r>
      <w:proofErr w:type="spellEnd"/>
      <w:r>
        <w:t>, le pêne dormant est maintenu rétracté et peut être verrouillé à nouveau par action de la clé dans le cylindre. Une béquille est située côté extérieur. La béquille peut être couplée/découplée, à l’aide d’une action spéciale dans la serrure, via la clé. L’accès depuis l’extérieur est alors autorisé, soit en passage libre temporaire, soit en passage contrôlé. La béquille reste couplée en passage libre temporaire jusqu’à ce qu’un nouveau verrouillage ait lieu.</w:t>
      </w:r>
    </w:p>
    <w:p w14:paraId="2A0D84B5" w14:textId="77777777" w:rsidR="0092790B" w:rsidRDefault="0092790B" w:rsidP="0092790B">
      <w:pPr>
        <w:pStyle w:val="Author-eSectionHeading5"/>
      </w:pPr>
      <w:bookmarkStart w:id="123" w:name="_Toc82620077"/>
      <w:bookmarkStart w:id="124" w:name="_Toc82620986"/>
      <w:r>
        <w:t>55.62.5 Système de fermeture</w:t>
      </w:r>
      <w:bookmarkEnd w:id="123"/>
      <w:bookmarkEnd w:id="124"/>
    </w:p>
    <w:p w14:paraId="63A8D324" w14:textId="77777777" w:rsidR="0092790B" w:rsidRDefault="0092790B" w:rsidP="0092790B">
      <w:pPr>
        <w:pStyle w:val="pheading"/>
      </w:pPr>
      <w:bookmarkStart w:id="125" w:name="911"/>
      <w:bookmarkEnd w:id="125"/>
      <w:r>
        <w:t>DESCRIPTION</w:t>
      </w:r>
    </w:p>
    <w:p w14:paraId="5EB8FF8B" w14:textId="77777777" w:rsidR="0092790B" w:rsidRDefault="0092790B" w:rsidP="0092790B">
      <w:pPr>
        <w:pStyle w:val="pheading"/>
      </w:pPr>
      <w:r>
        <w:t>- Définition / Comprend</w:t>
      </w:r>
    </w:p>
    <w:p w14:paraId="7A304DCF" w14:textId="77777777" w:rsidR="0092790B" w:rsidRDefault="0092790B" w:rsidP="0092790B">
      <w:pPr>
        <w:jc w:val="both"/>
      </w:pPr>
      <w:r>
        <w:t>Ce chapitre comprend la fourniture (hors matériaux récupérés du même site) et la pose de tous les éléments nécessaires aux systèmes de fermeture externe c'est-à-dire tous les organes de commande, d’activation, de blocage, de fermeture et de verrouillage, …</w:t>
      </w:r>
    </w:p>
    <w:p w14:paraId="2A2607FE" w14:textId="77777777" w:rsidR="0092790B" w:rsidRDefault="0092790B" w:rsidP="0092790B">
      <w:pPr>
        <w:pStyle w:val="pheading"/>
      </w:pPr>
      <w:r>
        <w:t>MATÉRIAUX</w:t>
      </w:r>
    </w:p>
    <w:p w14:paraId="100D769D" w14:textId="77777777" w:rsidR="0092790B" w:rsidRDefault="0092790B" w:rsidP="0092790B">
      <w:pPr>
        <w:jc w:val="both"/>
      </w:pPr>
      <w:r>
        <w:t>Les ferme-portes neufs ou de réemploi répondent à la [NBN EN 1154].</w:t>
      </w:r>
    </w:p>
    <w:p w14:paraId="6F8C289E" w14:textId="77777777" w:rsidR="0092790B" w:rsidRDefault="0092790B" w:rsidP="0092790B">
      <w:pPr>
        <w:jc w:val="both"/>
      </w:pPr>
      <w:r>
        <w:t>Les ferme-portes sont réglables et adaptés aux différentes sollicitations auxquelles les portes sont soumises en fonction de :</w:t>
      </w:r>
    </w:p>
    <w:p w14:paraId="6EFF2F74" w14:textId="77777777" w:rsidR="0092790B" w:rsidRDefault="0092790B" w:rsidP="0092790B">
      <w:pPr>
        <w:pStyle w:val="Author-eListParagraph"/>
        <w:numPr>
          <w:ilvl w:val="0"/>
          <w:numId w:val="357"/>
        </w:numPr>
        <w:jc w:val="both"/>
      </w:pPr>
      <w:proofErr w:type="gramStart"/>
      <w:r>
        <w:t>la</w:t>
      </w:r>
      <w:proofErr w:type="gramEnd"/>
      <w:r>
        <w:t xml:space="preserve"> catégorie et du type des portes,</w:t>
      </w:r>
    </w:p>
    <w:p w14:paraId="4ECC714C" w14:textId="77777777" w:rsidR="0092790B" w:rsidRDefault="0092790B" w:rsidP="0092790B">
      <w:pPr>
        <w:pStyle w:val="Author-eListParagraph"/>
        <w:numPr>
          <w:ilvl w:val="0"/>
          <w:numId w:val="357"/>
        </w:numPr>
        <w:jc w:val="both"/>
      </w:pPr>
      <w:proofErr w:type="gramStart"/>
      <w:r>
        <w:t>la</w:t>
      </w:r>
      <w:proofErr w:type="gramEnd"/>
      <w:r>
        <w:t xml:space="preserve"> masse des vantaux qui font partie de l'ensemble.</w:t>
      </w:r>
    </w:p>
    <w:p w14:paraId="142349B4" w14:textId="77777777" w:rsidR="0092790B" w:rsidRDefault="0092790B" w:rsidP="0092790B">
      <w:pPr>
        <w:pStyle w:val="Author-eListParagraph"/>
        <w:numPr>
          <w:ilvl w:val="0"/>
          <w:numId w:val="357"/>
        </w:numPr>
        <w:jc w:val="both"/>
      </w:pPr>
      <w:proofErr w:type="gramStart"/>
      <w:r>
        <w:t>la</w:t>
      </w:r>
      <w:proofErr w:type="gramEnd"/>
      <w:r>
        <w:t xml:space="preserve"> largeur de la porte.</w:t>
      </w:r>
    </w:p>
    <w:p w14:paraId="28CF30BF" w14:textId="77777777" w:rsidR="0092790B" w:rsidRDefault="0092790B" w:rsidP="0092790B">
      <w:pPr>
        <w:pStyle w:val="pheading"/>
      </w:pPr>
      <w:r>
        <w:t>EXÉCUTION / MISE EN ŒUVRE</w:t>
      </w:r>
    </w:p>
    <w:p w14:paraId="2F8DC543" w14:textId="77777777" w:rsidR="0092790B" w:rsidRDefault="0092790B" w:rsidP="0092790B">
      <w:pPr>
        <w:jc w:val="both"/>
      </w:pPr>
      <w:r>
        <w:t>Le dispositif de fixation est protégé par une plaque ou une coque de protection.</w:t>
      </w:r>
    </w:p>
    <w:p w14:paraId="6CD565D1" w14:textId="77777777" w:rsidR="0092790B" w:rsidRDefault="0092790B" w:rsidP="0092790B">
      <w:pPr>
        <w:pStyle w:val="pheading"/>
      </w:pPr>
      <w:r>
        <w:t>DOCUMENTS DE RÉFÉRENCE</w:t>
      </w:r>
    </w:p>
    <w:p w14:paraId="51AFF1E5" w14:textId="77777777" w:rsidR="0092790B" w:rsidRDefault="0092790B" w:rsidP="0092790B">
      <w:pPr>
        <w:pStyle w:val="pheading"/>
      </w:pPr>
      <w:r>
        <w:t>- Matériau</w:t>
      </w:r>
    </w:p>
    <w:p w14:paraId="65DFB87A" w14:textId="77777777" w:rsidR="0092790B" w:rsidRDefault="0092790B" w:rsidP="0092790B">
      <w:r>
        <w:t>[NBN EN 1154, Quincaillerie pour le bâtiment - Dispositifs de fermeture de porte avec amortissement - Prescriptions et méthodes d'essai]</w:t>
      </w:r>
    </w:p>
    <w:p w14:paraId="52B51BCD" w14:textId="77777777" w:rsidR="0092790B" w:rsidRDefault="0092790B" w:rsidP="0092790B">
      <w:pPr>
        <w:pStyle w:val="pheading"/>
      </w:pPr>
      <w:r>
        <w:t>AIDE</w:t>
      </w:r>
    </w:p>
    <w:p w14:paraId="08F86E81" w14:textId="77777777" w:rsidR="0092790B" w:rsidRDefault="0092790B" w:rsidP="0092790B">
      <w:pPr>
        <w:jc w:val="both"/>
      </w:pPr>
      <w:r>
        <w:rPr>
          <w:b/>
        </w:rPr>
        <w:t>Accessibilité aux personnes à mobilité réduite (PMR)</w:t>
      </w:r>
    </w:p>
    <w:p w14:paraId="3DB3F4F9" w14:textId="77777777" w:rsidR="0092790B" w:rsidRDefault="0092790B" w:rsidP="0092790B">
      <w:pPr>
        <w:jc w:val="both"/>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doivent être installés, à savoir ceux de Force 3 à 7, il est recommandé de les coupler à un système d’ouverture électronique.</w:t>
      </w:r>
    </w:p>
    <w:p w14:paraId="3BC9D172" w14:textId="77777777" w:rsidR="0092790B" w:rsidRDefault="0092790B" w:rsidP="0092790B">
      <w:pPr>
        <w:jc w:val="both"/>
      </w:pPr>
    </w:p>
    <w:p w14:paraId="4874C5D9" w14:textId="77777777" w:rsidR="0092790B" w:rsidRDefault="0092790B" w:rsidP="0092790B">
      <w:pPr>
        <w:jc w:val="both"/>
      </w:pPr>
    </w:p>
    <w:p w14:paraId="42D701F4" w14:textId="77777777" w:rsidR="0092790B" w:rsidRDefault="0092790B" w:rsidP="0092790B">
      <w:pPr>
        <w:jc w:val="both"/>
      </w:pPr>
      <w:r>
        <w:t xml:space="preserve">Par ailleurs, il est également recommandé que les fermes-portes présentent les caractéristiques </w:t>
      </w:r>
      <w:proofErr w:type="gramStart"/>
      <w:r>
        <w:t>suivantes:</w:t>
      </w:r>
      <w:proofErr w:type="gramEnd"/>
      <w:r>
        <w:t> [NEN 1814] </w:t>
      </w:r>
    </w:p>
    <w:p w14:paraId="4D72CB9A" w14:textId="77777777" w:rsidR="0092790B" w:rsidRDefault="0092790B" w:rsidP="0092790B">
      <w:pPr>
        <w:pStyle w:val="Author-eListParagraph"/>
        <w:numPr>
          <w:ilvl w:val="0"/>
          <w:numId w:val="358"/>
        </w:numPr>
        <w:jc w:val="both"/>
      </w:pPr>
      <w:r>
        <w:t>Vitesse de fermeture : 4 m/s maximum</w:t>
      </w:r>
    </w:p>
    <w:p w14:paraId="47F9A43E" w14:textId="77777777" w:rsidR="0092790B" w:rsidRDefault="0092790B" w:rsidP="0092790B">
      <w:pPr>
        <w:pStyle w:val="Author-eListParagraph"/>
        <w:numPr>
          <w:ilvl w:val="0"/>
          <w:numId w:val="358"/>
        </w:numPr>
        <w:jc w:val="both"/>
      </w:pPr>
      <w:r>
        <w:t>Temps de passage (angle d’ouverture d’au moins 75 degrés) : 6 secondes minimum </w:t>
      </w:r>
    </w:p>
    <w:p w14:paraId="4F1EBB6F" w14:textId="77777777" w:rsidR="0092790B" w:rsidRDefault="0092790B" w:rsidP="0092790B">
      <w:pPr>
        <w:pStyle w:val="Author-eSectionHeading6"/>
      </w:pPr>
      <w:bookmarkStart w:id="126" w:name="_Toc82620078"/>
      <w:bookmarkStart w:id="127" w:name="_Toc82620987"/>
      <w:r>
        <w:t>55.62.5a Système de fermeture mécanique</w:t>
      </w:r>
      <w:bookmarkEnd w:id="126"/>
      <w:bookmarkEnd w:id="127"/>
    </w:p>
    <w:p w14:paraId="69097427" w14:textId="77777777" w:rsidR="0092790B" w:rsidRDefault="0092790B" w:rsidP="0092790B">
      <w:pPr>
        <w:pStyle w:val="pheading"/>
      </w:pPr>
      <w:r>
        <w:t>DESCRIPTION</w:t>
      </w:r>
    </w:p>
    <w:p w14:paraId="2AB9EC6A" w14:textId="77777777" w:rsidR="0092790B" w:rsidRDefault="0092790B" w:rsidP="0092790B">
      <w:pPr>
        <w:pStyle w:val="pheading"/>
      </w:pPr>
      <w:r>
        <w:t>- Définition / Comprend</w:t>
      </w:r>
    </w:p>
    <w:p w14:paraId="39AF55BB" w14:textId="77777777" w:rsidR="0092790B" w:rsidRDefault="0092790B" w:rsidP="0092790B">
      <w:pPr>
        <w:jc w:val="both"/>
      </w:pPr>
      <w:r>
        <w:t xml:space="preserve">Il s’agit de la fourniture (hors matériaux récupérés du même site) et la pose de systèmes de fermeture </w:t>
      </w:r>
      <w:proofErr w:type="gramStart"/>
      <w:r>
        <w:t>mécanique .</w:t>
      </w:r>
      <w:proofErr w:type="gramEnd"/>
    </w:p>
    <w:p w14:paraId="1678BBC1" w14:textId="77777777" w:rsidR="0092790B" w:rsidRDefault="0092790B" w:rsidP="0092790B">
      <w:pPr>
        <w:jc w:val="both"/>
      </w:pPr>
      <w:r>
        <w:t>Le travail comprend notamment :</w:t>
      </w:r>
    </w:p>
    <w:p w14:paraId="30C7A645" w14:textId="77777777" w:rsidR="0092790B" w:rsidRDefault="0092790B" w:rsidP="0092790B">
      <w:pPr>
        <w:pStyle w:val="Author-eListParagraph"/>
        <w:numPr>
          <w:ilvl w:val="0"/>
          <w:numId w:val="359"/>
        </w:numPr>
        <w:jc w:val="both"/>
      </w:pPr>
      <w:proofErr w:type="gramStart"/>
      <w:r>
        <w:t>la</w:t>
      </w:r>
      <w:proofErr w:type="gramEnd"/>
      <w:r>
        <w:t xml:space="preserve"> fourniture (hors matériaux récupérés du même site)</w:t>
      </w:r>
    </w:p>
    <w:p w14:paraId="76425FA8" w14:textId="77777777" w:rsidR="0092790B" w:rsidRDefault="0092790B" w:rsidP="0092790B">
      <w:pPr>
        <w:pStyle w:val="Author-eListParagraph"/>
        <w:numPr>
          <w:ilvl w:val="0"/>
          <w:numId w:val="359"/>
        </w:numPr>
        <w:jc w:val="both"/>
      </w:pPr>
      <w:proofErr w:type="gramStart"/>
      <w:r>
        <w:t>la</w:t>
      </w:r>
      <w:proofErr w:type="gramEnd"/>
      <w:r>
        <w:t xml:space="preserve"> préparation de surface, l’adaptation de la porte</w:t>
      </w:r>
    </w:p>
    <w:p w14:paraId="6B5CB1E1" w14:textId="77777777" w:rsidR="0092790B" w:rsidRDefault="0092790B" w:rsidP="0092790B">
      <w:pPr>
        <w:pStyle w:val="Author-eListParagraph"/>
        <w:numPr>
          <w:ilvl w:val="0"/>
          <w:numId w:val="359"/>
        </w:numPr>
        <w:jc w:val="both"/>
      </w:pPr>
      <w:proofErr w:type="gramStart"/>
      <w:r>
        <w:t>la</w:t>
      </w:r>
      <w:proofErr w:type="gramEnd"/>
      <w:r>
        <w:t xml:space="preserve"> pose et le réglage</w:t>
      </w:r>
    </w:p>
    <w:p w14:paraId="5E20FCB2" w14:textId="77777777" w:rsidR="0092790B" w:rsidRDefault="0092790B" w:rsidP="0092790B">
      <w:pPr>
        <w:pStyle w:val="Author-eListParagraph"/>
        <w:numPr>
          <w:ilvl w:val="0"/>
          <w:numId w:val="359"/>
        </w:numPr>
        <w:jc w:val="both"/>
      </w:pPr>
      <w:proofErr w:type="gramStart"/>
      <w:r>
        <w:t>le</w:t>
      </w:r>
      <w:proofErr w:type="gramEnd"/>
      <w:r>
        <w:t xml:space="preserve"> nettoyage de la surface</w:t>
      </w:r>
    </w:p>
    <w:p w14:paraId="328B3186" w14:textId="77777777" w:rsidR="0092790B" w:rsidRDefault="0092790B" w:rsidP="0092790B">
      <w:pPr>
        <w:pStyle w:val="pheading"/>
      </w:pPr>
      <w:r>
        <w:t>MATÉRIAUX</w:t>
      </w:r>
    </w:p>
    <w:p w14:paraId="20F7BAFF" w14:textId="77777777" w:rsidR="0092790B" w:rsidRDefault="0092790B" w:rsidP="0092790B">
      <w:pPr>
        <w:pStyle w:val="pheading"/>
      </w:pPr>
      <w:r>
        <w:t>- Caractéristiques générales</w:t>
      </w:r>
    </w:p>
    <w:p w14:paraId="5ACD8FE4" w14:textId="77777777" w:rsidR="0092790B" w:rsidRDefault="0092790B" w:rsidP="0092790B">
      <w:pPr>
        <w:jc w:val="both"/>
      </w:pPr>
      <w:r>
        <w:t>Sur les portes extérieures et/ou des sas, les ferme-portes sont équipés d'un amortisseur hydraulique afin qu'elle ne puisse s'ouvrir brusquement, par le vent.</w:t>
      </w:r>
    </w:p>
    <w:p w14:paraId="1B161411" w14:textId="77777777" w:rsidR="0092790B" w:rsidRDefault="0092790B" w:rsidP="0092790B">
      <w:pPr>
        <w:jc w:val="both"/>
      </w:pPr>
      <w:r>
        <w:t>Les ferme-portes destinés aux doubles portes sont équipés d'un dispositif permettant l'ouverture successive grâce à un sélecteur de porte universel à amortisseur télescopique appliqué.</w:t>
      </w:r>
    </w:p>
    <w:p w14:paraId="390C9BC7" w14:textId="77777777" w:rsidR="0092790B" w:rsidRDefault="0092790B" w:rsidP="0092790B">
      <w:pPr>
        <w:jc w:val="both"/>
      </w:pPr>
      <w:r>
        <w:t>Le ferme-porte est équipé d'un bras permettant de fixer l'ouverture dans n'importe quel angle.</w:t>
      </w:r>
    </w:p>
    <w:p w14:paraId="33C105B3" w14:textId="77777777" w:rsidR="0092790B" w:rsidRDefault="0092790B" w:rsidP="0092790B">
      <w:pPr>
        <w:jc w:val="both"/>
      </w:pPr>
      <w:r>
        <w:t>Au préalable, l'entrepreneur soumet une documentation technique à l'approbation de l'auteur de projet.</w:t>
      </w:r>
    </w:p>
    <w:p w14:paraId="0F0466CB" w14:textId="77777777" w:rsidR="0092790B" w:rsidRDefault="0092790B" w:rsidP="0092790B">
      <w:pPr>
        <w:jc w:val="both"/>
      </w:pPr>
      <w:r>
        <w:t xml:space="preserve">Les systèmes de fermeture fonctionnent en </w:t>
      </w:r>
      <w:r>
        <w:rPr>
          <w:rStyle w:val="optioncarChar"/>
        </w:rPr>
        <w:t xml:space="preserve">bras articulés </w:t>
      </w:r>
      <w:r>
        <w:t>(par défaut)</w:t>
      </w:r>
      <w:r>
        <w:rPr>
          <w:rStyle w:val="optioncarChar"/>
        </w:rPr>
        <w:t xml:space="preserve"> / bras coulissant.</w:t>
      </w:r>
    </w:p>
    <w:p w14:paraId="36E82727" w14:textId="77777777" w:rsidR="0092790B" w:rsidRDefault="0092790B" w:rsidP="0092790B">
      <w:pPr>
        <w:ind w:left="567"/>
        <w:jc w:val="both"/>
      </w:pPr>
      <w:r>
        <w:rPr>
          <w:b/>
          <w:i/>
        </w:rPr>
        <w:t>(Soit par défaut)</w:t>
      </w:r>
    </w:p>
    <w:p w14:paraId="0332DFDC" w14:textId="77777777" w:rsidR="0092790B" w:rsidRDefault="0092790B" w:rsidP="0092790B">
      <w:pPr>
        <w:ind w:left="567"/>
        <w:jc w:val="both"/>
      </w:pPr>
      <w:r>
        <w:rPr>
          <w:rStyle w:val="soitChar"/>
          <w:u w:val="single"/>
        </w:rPr>
        <w:t>Ferme-porte à bras articulé :</w:t>
      </w:r>
      <w:r>
        <w:rPr>
          <w:rStyle w:val="soitChar"/>
        </w:rPr>
        <w:t xml:space="preserve"> le ferme-porte à bras articulé est de forme parallélépipédique et fabriqué en alliage d'aluminium d'une résistance très élevée à la corrosion ou en fonte recouverte d'un caisson en aluminium. Le ferme-porte est du type à amortisseur hydraulique à crémaillère.</w:t>
      </w:r>
    </w:p>
    <w:p w14:paraId="51C2A27C" w14:textId="77777777" w:rsidR="0092790B" w:rsidRDefault="0092790B" w:rsidP="0092790B">
      <w:pPr>
        <w:ind w:left="567"/>
        <w:jc w:val="both"/>
      </w:pPr>
      <w:r>
        <w:rPr>
          <w:b/>
          <w:i/>
        </w:rPr>
        <w:t>(Soit)</w:t>
      </w:r>
    </w:p>
    <w:p w14:paraId="32E0454B" w14:textId="77777777" w:rsidR="0092790B" w:rsidRDefault="0092790B" w:rsidP="0092790B">
      <w:pPr>
        <w:ind w:left="567"/>
        <w:jc w:val="both"/>
      </w:pPr>
      <w:r>
        <w:rPr>
          <w:rStyle w:val="soitChar"/>
          <w:u w:val="single"/>
        </w:rPr>
        <w:t>Ferme-porte à bras coulissant :</w:t>
      </w:r>
      <w:r>
        <w:rPr>
          <w:rStyle w:val="soitChar"/>
        </w:rPr>
        <w:t xml:space="preserve"> le ferme-porte à bras coulissant est de forme parallélépipédique et fabriqué en alliage d'aluminium d'une résistance très élevée à la corrosion ou en fonte recouverte d'un caisson en aluminium. Le ferme-porte est du type à amortisseur hydraulique à bras coulissant et multifonctionnel.</w:t>
      </w:r>
    </w:p>
    <w:p w14:paraId="60CF1B58" w14:textId="77777777" w:rsidR="0092790B" w:rsidRDefault="0092790B" w:rsidP="0092790B">
      <w:pPr>
        <w:jc w:val="both"/>
      </w:pPr>
      <w:r>
        <w:t> </w:t>
      </w:r>
    </w:p>
    <w:p w14:paraId="0458FBA7" w14:textId="77777777" w:rsidR="0092790B" w:rsidRDefault="0092790B" w:rsidP="0092790B">
      <w:pPr>
        <w:jc w:val="both"/>
      </w:pPr>
      <w:r>
        <w:t>La fin de course est réglable en fonction de la largeur de la porte, de façon telle que la force de fermeture puisse être augmentée ou diminuée de </w:t>
      </w:r>
      <w:r>
        <w:rPr>
          <w:rStyle w:val="optioncarChar"/>
        </w:rPr>
        <w:t xml:space="preserve">10 </w:t>
      </w:r>
      <w:r>
        <w:t>(par défaut)</w:t>
      </w:r>
      <w:r>
        <w:rPr>
          <w:rStyle w:val="optioncarChar"/>
        </w:rPr>
        <w:t xml:space="preserve"> / ***</w:t>
      </w:r>
      <w:r>
        <w:t> %.</w:t>
      </w:r>
    </w:p>
    <w:p w14:paraId="64BAF2BC" w14:textId="77777777" w:rsidR="0092790B" w:rsidRDefault="0092790B" w:rsidP="0092790B">
      <w:pPr>
        <w:jc w:val="both"/>
      </w:pPr>
      <w:r>
        <w:t xml:space="preserve">La vitesse de fermeture est indépendante des variations de température. Le ferme-porte est équipé d'un </w:t>
      </w:r>
      <w:r>
        <w:rPr>
          <w:rStyle w:val="optioncarChar"/>
        </w:rPr>
        <w:t xml:space="preserve">retardateur de fermeture ordinaire </w:t>
      </w:r>
      <w:r>
        <w:t xml:space="preserve">(par défaut) </w:t>
      </w:r>
      <w:r>
        <w:rPr>
          <w:rStyle w:val="optioncarChar"/>
        </w:rPr>
        <w:t>/ retardateur de fermeture réglable / ***</w:t>
      </w:r>
      <w:r>
        <w:t>.</w:t>
      </w:r>
    </w:p>
    <w:p w14:paraId="72FEF18F" w14:textId="77777777" w:rsidR="0092790B" w:rsidRDefault="0092790B" w:rsidP="0092790B">
      <w:pPr>
        <w:jc w:val="both"/>
      </w:pPr>
      <w:r>
        <w:t xml:space="preserve">Les systèmes de fermeture </w:t>
      </w:r>
      <w:proofErr w:type="gramStart"/>
      <w:r>
        <w:t>sont  principalement</w:t>
      </w:r>
      <w:proofErr w:type="gramEnd"/>
      <w:r>
        <w:t xml:space="preserve"> constitués en </w:t>
      </w:r>
      <w:r>
        <w:rPr>
          <w:rStyle w:val="optioncarChar"/>
        </w:rPr>
        <w:t xml:space="preserve">aluminium </w:t>
      </w:r>
      <w:r>
        <w:t>(par défaut)</w:t>
      </w:r>
      <w:r>
        <w:rPr>
          <w:rStyle w:val="optioncarChar"/>
        </w:rPr>
        <w:t xml:space="preserve"> / acier inoxydable / acier bichromaté / nylon / ***.</w:t>
      </w:r>
    </w:p>
    <w:p w14:paraId="3985DDEE" w14:textId="77777777" w:rsidR="0092790B" w:rsidRDefault="0092790B" w:rsidP="0092790B">
      <w:pPr>
        <w:jc w:val="both"/>
      </w:pPr>
      <w:r>
        <w:t>L'acier chromaté (simple) n'est en aucun cas autorisé.</w:t>
      </w:r>
    </w:p>
    <w:p w14:paraId="5F9FCB5A" w14:textId="77777777" w:rsidR="0092790B" w:rsidRDefault="0092790B" w:rsidP="0092790B">
      <w:pPr>
        <w:jc w:val="both"/>
      </w:pPr>
    </w:p>
    <w:p w14:paraId="10491803" w14:textId="77777777" w:rsidR="0092790B" w:rsidRDefault="0092790B" w:rsidP="0092790B">
      <w:pPr>
        <w:jc w:val="both"/>
      </w:pPr>
    </w:p>
    <w:p w14:paraId="5F2AD62C" w14:textId="77777777" w:rsidR="0092790B" w:rsidRDefault="0092790B" w:rsidP="0092790B">
      <w:pPr>
        <w:jc w:val="both"/>
      </w:pPr>
      <w:r>
        <w:t>Les dispositifs de fixation et de manœuvre sont déterminés par le fabricant et adaptés aux dimensions et poids des portes.</w:t>
      </w:r>
    </w:p>
    <w:p w14:paraId="096740D6" w14:textId="77777777" w:rsidR="0092790B" w:rsidRDefault="0092790B" w:rsidP="0092790B">
      <w:pPr>
        <w:pStyle w:val="Author-eListParagraph"/>
        <w:numPr>
          <w:ilvl w:val="0"/>
          <w:numId w:val="360"/>
        </w:numPr>
      </w:pPr>
      <w:r>
        <w:t>Vitesse de fermeture : </w:t>
      </w:r>
      <w:r>
        <w:rPr>
          <w:rStyle w:val="optioncarChar"/>
        </w:rPr>
        <w:t>au plus 4</w:t>
      </w:r>
      <w:r>
        <w:t xml:space="preserve"> (PMR) </w:t>
      </w:r>
      <w:r>
        <w:rPr>
          <w:rStyle w:val="optioncarChar"/>
        </w:rPr>
        <w:t>/ ***</w:t>
      </w:r>
      <w:r>
        <w:t> m/s</w:t>
      </w:r>
    </w:p>
    <w:p w14:paraId="592F05F7" w14:textId="77777777" w:rsidR="0092790B" w:rsidRDefault="0092790B" w:rsidP="0092790B">
      <w:pPr>
        <w:pStyle w:val="Author-eListParagraph"/>
        <w:numPr>
          <w:ilvl w:val="0"/>
          <w:numId w:val="360"/>
        </w:numPr>
      </w:pPr>
      <w:r>
        <w:t>Temps de passage (angle d’ouverture de 75 degrés minimum) :</w:t>
      </w:r>
      <w:r>
        <w:rPr>
          <w:rStyle w:val="optioncarChar"/>
        </w:rPr>
        <w:t> au moins 6</w:t>
      </w:r>
      <w:r>
        <w:t xml:space="preserve"> (PMR) </w:t>
      </w:r>
      <w:r>
        <w:rPr>
          <w:rStyle w:val="optioncarChar"/>
        </w:rPr>
        <w:t>/ ***</w:t>
      </w:r>
      <w:r>
        <w:t> secondes  </w:t>
      </w:r>
      <w:r>
        <w:br/>
      </w:r>
    </w:p>
    <w:p w14:paraId="7C04C5B8" w14:textId="77777777" w:rsidR="0092790B" w:rsidRDefault="0092790B" w:rsidP="0092790B">
      <w:pPr>
        <w:jc w:val="both"/>
      </w:pPr>
      <w:r>
        <w:t xml:space="preserve">Les systèmes de fermeture sont </w:t>
      </w:r>
      <w:r>
        <w:rPr>
          <w:rStyle w:val="optioncarChar"/>
        </w:rPr>
        <w:t xml:space="preserve">neufs </w:t>
      </w:r>
      <w:r>
        <w:t>(par défaut)</w:t>
      </w:r>
      <w:r>
        <w:rPr>
          <w:rStyle w:val="optioncarChar"/>
        </w:rPr>
        <w:t xml:space="preserve"> / de réemploi.</w:t>
      </w:r>
    </w:p>
    <w:p w14:paraId="5E2220BF" w14:textId="77777777" w:rsidR="0092790B" w:rsidRDefault="0092790B" w:rsidP="0092790B">
      <w:pPr>
        <w:ind w:left="567"/>
        <w:jc w:val="both"/>
      </w:pPr>
      <w:r>
        <w:rPr>
          <w:b/>
          <w:i/>
        </w:rPr>
        <w:t>(Soit par défaut)</w:t>
      </w:r>
    </w:p>
    <w:p w14:paraId="5E4F37CC" w14:textId="77777777" w:rsidR="0092790B" w:rsidRDefault="0092790B" w:rsidP="0092790B">
      <w:pPr>
        <w:ind w:left="567"/>
        <w:jc w:val="both"/>
      </w:pPr>
      <w:r>
        <w:rPr>
          <w:rStyle w:val="soitChar"/>
          <w:u w:val="single"/>
        </w:rPr>
        <w:t>Neufs :</w:t>
      </w:r>
      <w:r>
        <w:rPr>
          <w:rStyle w:val="soitChar"/>
        </w:rPr>
        <w:t xml:space="preserve"> Les systèmes de fermeture sont conformes à la norme [NBN EN 1154].</w:t>
      </w:r>
      <w:r>
        <w:t xml:space="preserve">    </w:t>
      </w:r>
    </w:p>
    <w:p w14:paraId="201C62FB" w14:textId="77777777" w:rsidR="0092790B" w:rsidRDefault="0092790B" w:rsidP="0092790B">
      <w:pPr>
        <w:ind w:left="567"/>
        <w:jc w:val="both"/>
      </w:pPr>
      <w:r>
        <w:rPr>
          <w:b/>
          <w:i/>
        </w:rPr>
        <w:t>(Soit)</w:t>
      </w:r>
    </w:p>
    <w:p w14:paraId="7C0DF0CD" w14:textId="77777777" w:rsidR="0092790B" w:rsidRDefault="0092790B" w:rsidP="0092790B">
      <w:pPr>
        <w:ind w:left="567"/>
        <w:jc w:val="both"/>
      </w:pPr>
      <w:r>
        <w:rPr>
          <w:rStyle w:val="soitChar"/>
          <w:u w:val="single"/>
        </w:rPr>
        <w:t>Réemploi :</w:t>
      </w:r>
      <w:r>
        <w:rPr>
          <w:rStyle w:val="soitChar"/>
        </w:rPr>
        <w:t xml:space="preserve"> il s’agit de systèmes de fermeture de réemploi comme alternative aux éléments neufs.</w:t>
      </w:r>
    </w:p>
    <w:p w14:paraId="3DDBDC76" w14:textId="77777777" w:rsidR="0092790B" w:rsidRDefault="0092790B" w:rsidP="0092790B">
      <w:pPr>
        <w:ind w:left="567"/>
        <w:jc w:val="both"/>
      </w:pPr>
      <w:r>
        <w:rPr>
          <w:rStyle w:val="soitChar"/>
        </w:rPr>
        <w:t xml:space="preserve">Les références, fiches et déclarations d’aptitude à l’utilisation décrite au chapitre </w:t>
      </w:r>
      <w:hyperlink r:id="rId112"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36A57B9A" w14:textId="77777777" w:rsidR="0092790B" w:rsidRDefault="0092790B" w:rsidP="0092790B">
      <w:pPr>
        <w:ind w:left="567"/>
        <w:jc w:val="both"/>
      </w:pPr>
      <w:r>
        <w:rPr>
          <w:rStyle w:val="soitChar"/>
        </w:rPr>
        <w:t>Les systèmes de fermeture de réemploi sont nettoyés et graissés avant mise en œuvre.</w:t>
      </w:r>
    </w:p>
    <w:p w14:paraId="05838988" w14:textId="77777777" w:rsidR="0092790B" w:rsidRDefault="0092790B" w:rsidP="0092790B">
      <w:pPr>
        <w:jc w:val="both"/>
      </w:pPr>
      <w:r>
        <w:t> </w:t>
      </w:r>
    </w:p>
    <w:p w14:paraId="223FDDEE" w14:textId="77777777" w:rsidR="0092790B" w:rsidRDefault="0092790B" w:rsidP="0092790B">
      <w:pPr>
        <w:jc w:val="both"/>
      </w:pPr>
      <w:r>
        <w:t xml:space="preserve">Pour les systèmes de fermeture de réemploi, il s’agit </w:t>
      </w:r>
      <w:r>
        <w:rPr>
          <w:rStyle w:val="optioncarChar"/>
        </w:rPr>
        <w:t xml:space="preserve">de la fourniture et de la pose </w:t>
      </w:r>
      <w:r>
        <w:t>(par défaut)</w:t>
      </w:r>
      <w:r>
        <w:rPr>
          <w:rStyle w:val="optioncarChar"/>
        </w:rPr>
        <w:t xml:space="preserve"> / uniquement de la pose.</w:t>
      </w:r>
      <w:r>
        <w:t xml:space="preserve">  </w:t>
      </w:r>
    </w:p>
    <w:p w14:paraId="0731BDCB" w14:textId="77777777" w:rsidR="0092790B" w:rsidRDefault="0092790B" w:rsidP="0092790B">
      <w:pPr>
        <w:ind w:left="567"/>
        <w:jc w:val="both"/>
      </w:pPr>
      <w:r>
        <w:rPr>
          <w:b/>
          <w:i/>
        </w:rPr>
        <w:t>(Soit par défaut)</w:t>
      </w:r>
    </w:p>
    <w:p w14:paraId="1A4ACF6B" w14:textId="77777777" w:rsidR="0092790B" w:rsidRDefault="0092790B" w:rsidP="0092790B">
      <w:pPr>
        <w:ind w:left="567"/>
        <w:jc w:val="both"/>
      </w:pPr>
      <w:r>
        <w:rPr>
          <w:rStyle w:val="soitChar"/>
          <w:u w:val="single"/>
        </w:rPr>
        <w:t>Fourniture et pose :</w:t>
      </w:r>
      <w:r>
        <w:rPr>
          <w:rStyle w:val="soitChar"/>
        </w:rPr>
        <w:t xml:space="preserve"> Les systèmes de fermeture sont fournis par l’entreprise.</w:t>
      </w:r>
    </w:p>
    <w:p w14:paraId="4303F7F7" w14:textId="77777777" w:rsidR="0092790B" w:rsidRDefault="0092790B" w:rsidP="0092790B">
      <w:pPr>
        <w:ind w:left="567"/>
        <w:jc w:val="both"/>
      </w:pPr>
      <w:r>
        <w:rPr>
          <w:b/>
          <w:i/>
        </w:rPr>
        <w:t>(Soit)</w:t>
      </w:r>
    </w:p>
    <w:p w14:paraId="0A4C8C23" w14:textId="77777777" w:rsidR="0092790B" w:rsidRDefault="0092790B" w:rsidP="0092790B">
      <w:pPr>
        <w:ind w:left="567"/>
        <w:jc w:val="both"/>
      </w:pPr>
      <w:r>
        <w:rPr>
          <w:rStyle w:val="soitChar"/>
          <w:u w:val="single"/>
        </w:rPr>
        <w:t>Pose :</w:t>
      </w:r>
      <w:r>
        <w:rPr>
          <w:rStyle w:val="soitChar"/>
        </w:rPr>
        <w:t xml:space="preserve"> Les systèmes de fermeture sont fournis par le Maitre d’ouvrage. Dans le cas d’un démontage sur chantier pour réutilisation du matériau, se référer aux éléments du </w:t>
      </w:r>
      <w:hyperlink r:id="rId113" w:history="1" w:docLocation="922">
        <w:r>
          <w:rPr>
            <w:rStyle w:val="soitChar"/>
          </w:rPr>
          <w:t>06.44.4 Démontages de menuiseries et vitrages intérieurs</w:t>
        </w:r>
      </w:hyperlink>
      <w:r>
        <w:rPr>
          <w:rStyle w:val="soitChar"/>
        </w:rPr>
        <w:t xml:space="preserve">, </w:t>
      </w:r>
      <w:hyperlink r:id="rId114" w:history="1" w:docLocation="923">
        <w:r>
          <w:rPr>
            <w:rStyle w:val="soitChar"/>
          </w:rPr>
          <w:t>06.44.4b Démontages des portes et huisseries intérieures</w:t>
        </w:r>
      </w:hyperlink>
      <w:r>
        <w:rPr>
          <w:rStyle w:val="soitChar"/>
        </w:rPr>
        <w:t xml:space="preserve">, </w:t>
      </w:r>
      <w:hyperlink r:id="rId115" w:history="1" w:docLocation="924">
        <w:r>
          <w:rPr>
            <w:rStyle w:val="soitChar"/>
          </w:rPr>
          <w:t>06.54.4 Démontages de menuiseries et vitrages intérieurs</w:t>
        </w:r>
      </w:hyperlink>
      <w:r>
        <w:rPr>
          <w:rStyle w:val="soitChar"/>
        </w:rPr>
        <w:t xml:space="preserve">, </w:t>
      </w:r>
      <w:hyperlink r:id="rId116" w:history="1" w:docLocation="925">
        <w:r>
          <w:rPr>
            <w:rStyle w:val="soitChar"/>
          </w:rPr>
          <w:t>06.54.4b Démontages des portes et huisseries intérieures</w:t>
        </w:r>
      </w:hyperlink>
      <w:r>
        <w:rPr>
          <w:rStyle w:val="soitChar"/>
        </w:rPr>
        <w:t>.</w:t>
      </w:r>
    </w:p>
    <w:p w14:paraId="35A8C02E" w14:textId="77777777" w:rsidR="0092790B" w:rsidRDefault="0092790B" w:rsidP="0092790B">
      <w:pPr>
        <w:pStyle w:val="pheading"/>
      </w:pPr>
      <w:r>
        <w:t>- Finitions</w:t>
      </w:r>
    </w:p>
    <w:p w14:paraId="25E177A9" w14:textId="77777777" w:rsidR="0092790B" w:rsidRDefault="0092790B" w:rsidP="0092790B">
      <w:r>
        <w:t xml:space="preserve">La finition est </w:t>
      </w:r>
      <w:r>
        <w:rPr>
          <w:rStyle w:val="optioncarChar"/>
        </w:rPr>
        <w:t xml:space="preserve">anodisée </w:t>
      </w:r>
      <w:r>
        <w:t xml:space="preserve">(par défaut) </w:t>
      </w:r>
      <w:r>
        <w:rPr>
          <w:rStyle w:val="optioncarChar"/>
        </w:rPr>
        <w:t>/ aluminium brossé / laqué RAL n° **</w:t>
      </w:r>
      <w:proofErr w:type="gramStart"/>
      <w:r>
        <w:rPr>
          <w:rStyle w:val="optioncarChar"/>
        </w:rPr>
        <w:t>*  /</w:t>
      </w:r>
      <w:proofErr w:type="gramEnd"/>
      <w:r>
        <w:rPr>
          <w:rStyle w:val="optioncarChar"/>
        </w:rPr>
        <w:t xml:space="preserve"> ***.</w:t>
      </w:r>
    </w:p>
    <w:p w14:paraId="55B844CB" w14:textId="77777777" w:rsidR="0092790B" w:rsidRDefault="0092790B" w:rsidP="0092790B">
      <w:pPr>
        <w:pStyle w:val="pheading"/>
      </w:pPr>
      <w:r>
        <w:t>- Prescriptions complémentaires</w:t>
      </w:r>
    </w:p>
    <w:p w14:paraId="1933F4A4" w14:textId="77777777" w:rsidR="0092790B" w:rsidRDefault="0092790B" w:rsidP="0092790B">
      <w:pPr>
        <w:jc w:val="both"/>
      </w:pPr>
      <w:r>
        <w:rPr>
          <w:rStyle w:val="facultChar"/>
        </w:rPr>
        <w:t>Le ferme-porte sur une porte et/ou de sas </w:t>
      </w:r>
      <w:proofErr w:type="gramStart"/>
      <w:r>
        <w:rPr>
          <w:rStyle w:val="facultChar"/>
        </w:rPr>
        <w:t>est  équipé</w:t>
      </w:r>
      <w:proofErr w:type="gramEnd"/>
      <w:r>
        <w:rPr>
          <w:rStyle w:val="facultChar"/>
        </w:rPr>
        <w:t xml:space="preserve"> d'un amortisseur hydraulique afin que la porte ne s'ouvre pas trop brusquement;</w:t>
      </w:r>
    </w:p>
    <w:p w14:paraId="793D09B2" w14:textId="77777777" w:rsidR="0092790B" w:rsidRDefault="0092790B" w:rsidP="0092790B">
      <w:pPr>
        <w:jc w:val="both"/>
      </w:pPr>
      <w:r>
        <w:rPr>
          <w:rStyle w:val="facultChar"/>
        </w:rPr>
        <w:t>Les ferme-porte pour les doubles portes sont équipés d'un régulateur de fermeture avec sélecteur de porte universel avec amortisseur télescopique à ressort.</w:t>
      </w:r>
    </w:p>
    <w:p w14:paraId="35A9F4DD" w14:textId="77777777" w:rsidR="0092790B" w:rsidRDefault="0092790B" w:rsidP="0092790B">
      <w:pPr>
        <w:jc w:val="both"/>
      </w:pPr>
      <w:r>
        <w:rPr>
          <w:rStyle w:val="facultChar"/>
        </w:rPr>
        <w:t>Le ferme-porte est équipé d'un bras d'immobilisation réglable pour tout angle d'ouverture.</w:t>
      </w:r>
    </w:p>
    <w:p w14:paraId="54239E39" w14:textId="77777777" w:rsidR="0092790B" w:rsidRDefault="0092790B" w:rsidP="0092790B">
      <w:pPr>
        <w:jc w:val="both"/>
      </w:pPr>
      <w:r>
        <w:rPr>
          <w:rStyle w:val="facultChar"/>
        </w:rPr>
        <w:t>L'entrepreneur soumet préalablement la documentation technique pour approbation à l'auteur de projet.</w:t>
      </w:r>
    </w:p>
    <w:p w14:paraId="7579C5AC" w14:textId="77777777" w:rsidR="0092790B" w:rsidRDefault="0092790B" w:rsidP="0092790B">
      <w:pPr>
        <w:pStyle w:val="pheading"/>
      </w:pPr>
      <w:r>
        <w:t>EXÉCUTION / MISE EN ŒUVRE</w:t>
      </w:r>
    </w:p>
    <w:p w14:paraId="5BA156F0" w14:textId="77777777" w:rsidR="0092790B" w:rsidRDefault="0092790B" w:rsidP="0092790B">
      <w:pPr>
        <w:pStyle w:val="pheading"/>
      </w:pPr>
      <w:r>
        <w:t>- Notes d’exécution complémentaires</w:t>
      </w:r>
    </w:p>
    <w:p w14:paraId="57910DFA" w14:textId="77777777" w:rsidR="0092790B" w:rsidRDefault="0092790B" w:rsidP="0092790B">
      <w:pPr>
        <w:jc w:val="both"/>
      </w:pPr>
      <w:r>
        <w:rPr>
          <w:rStyle w:val="facultChar"/>
        </w:rPr>
        <w:t>Pour la fixation du ferme-porte sur une porte extérieure où le montage direct est impossible ou non souhaitable, on utilise une plaque de montage spéciale ou une console.</w:t>
      </w:r>
    </w:p>
    <w:p w14:paraId="72D21306" w14:textId="77777777" w:rsidR="0092790B" w:rsidRDefault="0092790B" w:rsidP="0092790B">
      <w:pPr>
        <w:pStyle w:val="pheading"/>
      </w:pPr>
      <w:r>
        <w:t>DOCUMENTS DE RÉFÉRENCE COMPLÉMENTAIRES</w:t>
      </w:r>
    </w:p>
    <w:p w14:paraId="0030B9E8" w14:textId="77777777" w:rsidR="0092790B" w:rsidRDefault="0092790B" w:rsidP="0092790B">
      <w:pPr>
        <w:pStyle w:val="pheading"/>
      </w:pPr>
      <w:r>
        <w:t>- Matériau</w:t>
      </w:r>
    </w:p>
    <w:p w14:paraId="68589BF9" w14:textId="77777777" w:rsidR="0092790B" w:rsidRDefault="0092790B" w:rsidP="0092790B">
      <w:r>
        <w:t>[NBN EN 1154, Quincaillerie pour le bâtiment - Dispositifs de fermeture de porte avec amortissement - Prescriptions et méthodes d'essai]  </w:t>
      </w:r>
    </w:p>
    <w:p w14:paraId="2A647D1F" w14:textId="77777777" w:rsidR="0092790B" w:rsidRDefault="0092790B" w:rsidP="0092790B">
      <w:pPr>
        <w:pStyle w:val="pheading"/>
      </w:pPr>
      <w:r>
        <w:t>MESURAGE</w:t>
      </w:r>
    </w:p>
    <w:p w14:paraId="6C20D212" w14:textId="77777777" w:rsidR="0092790B" w:rsidRDefault="0092790B" w:rsidP="0092790B">
      <w:pPr>
        <w:pStyle w:val="pheading"/>
      </w:pPr>
      <w:r>
        <w:t xml:space="preserve">- unité de </w:t>
      </w:r>
      <w:proofErr w:type="gramStart"/>
      <w:r>
        <w:t>mesure:</w:t>
      </w:r>
      <w:proofErr w:type="gramEnd"/>
    </w:p>
    <w:p w14:paraId="4227E524" w14:textId="77777777" w:rsidR="0092790B" w:rsidRDefault="0092790B" w:rsidP="0092790B">
      <w:r>
        <w:rPr>
          <w:rStyle w:val="optioncarChar"/>
        </w:rPr>
        <w:t xml:space="preserve">- </w:t>
      </w:r>
      <w:r>
        <w:t>(par défaut)</w:t>
      </w:r>
      <w:r>
        <w:rPr>
          <w:rStyle w:val="optioncarChar"/>
        </w:rPr>
        <w:t xml:space="preserve"> / pc</w:t>
      </w:r>
    </w:p>
    <w:p w14:paraId="0F8E5F70" w14:textId="77777777" w:rsidR="0092790B" w:rsidRDefault="0092790B" w:rsidP="0092790B">
      <w:r>
        <w:rPr>
          <w:b/>
          <w:i/>
        </w:rPr>
        <w:t>(Soit par défaut)</w:t>
      </w:r>
    </w:p>
    <w:p w14:paraId="63EFF87E" w14:textId="77777777" w:rsidR="0092790B" w:rsidRDefault="0092790B" w:rsidP="0092790B">
      <w:r>
        <w:rPr>
          <w:rStyle w:val="soitChar"/>
        </w:rPr>
        <w:t>1. -</w:t>
      </w:r>
    </w:p>
    <w:p w14:paraId="081CEB72" w14:textId="77777777" w:rsidR="0092790B" w:rsidRDefault="0092790B" w:rsidP="0092790B">
      <w:r>
        <w:rPr>
          <w:b/>
          <w:i/>
        </w:rPr>
        <w:t>(Soit)</w:t>
      </w:r>
    </w:p>
    <w:p w14:paraId="58811695" w14:textId="77777777" w:rsidR="0092790B" w:rsidRDefault="0092790B" w:rsidP="0092790B">
      <w:r>
        <w:rPr>
          <w:rStyle w:val="soitChar"/>
        </w:rPr>
        <w:t xml:space="preserve">2. 3. </w:t>
      </w:r>
      <w:proofErr w:type="gramStart"/>
      <w:r>
        <w:rPr>
          <w:rStyle w:val="soitChar"/>
        </w:rPr>
        <w:t>pc</w:t>
      </w:r>
      <w:proofErr w:type="gramEnd"/>
    </w:p>
    <w:p w14:paraId="6B4C255F" w14:textId="77777777" w:rsidR="0092790B" w:rsidRDefault="0092790B" w:rsidP="0092790B">
      <w:pPr>
        <w:pStyle w:val="pheading"/>
      </w:pPr>
      <w:r>
        <w:t xml:space="preserve">- code de </w:t>
      </w:r>
      <w:proofErr w:type="gramStart"/>
      <w:r>
        <w:t>mesurage:</w:t>
      </w:r>
      <w:proofErr w:type="gramEnd"/>
    </w:p>
    <w:p w14:paraId="6342A625" w14:textId="77777777" w:rsidR="0092790B" w:rsidRDefault="0092790B" w:rsidP="0092790B">
      <w:pPr>
        <w:jc w:val="both"/>
      </w:pPr>
      <w:r>
        <w:t xml:space="preserve">Sauf indications spécifique contraire dans le cahier spécial des charges </w:t>
      </w:r>
      <w:proofErr w:type="gramStart"/>
      <w:r>
        <w:t>et./</w:t>
      </w:r>
      <w:proofErr w:type="gramEnd"/>
      <w:r>
        <w:t>ou le métré récapitulatif, le prix de toute la quincaillerie sera compris dans le prix unitaire de la menuiserie extérieure (profilés).</w:t>
      </w:r>
    </w:p>
    <w:p w14:paraId="0EECC45E" w14:textId="77777777" w:rsidR="0092790B" w:rsidRDefault="0092790B" w:rsidP="0092790B">
      <w:pPr>
        <w:jc w:val="both"/>
      </w:pPr>
      <w:r>
        <w:t xml:space="preserve">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 ...).</w:t>
      </w:r>
    </w:p>
    <w:p w14:paraId="2C360558" w14:textId="77777777" w:rsidR="0092790B" w:rsidRDefault="0092790B" w:rsidP="0092790B">
      <w:pPr>
        <w:jc w:val="both"/>
      </w:pPr>
      <w:r>
        <w:t>Distinction faite entre systèmes neufs et de réemploi, avec ou sans fourniture pour ces derniers.</w:t>
      </w:r>
    </w:p>
    <w:p w14:paraId="2F77C77A" w14:textId="77777777" w:rsidR="0092790B" w:rsidRDefault="0092790B" w:rsidP="0092790B">
      <w:pPr>
        <w:jc w:val="both"/>
      </w:pPr>
    </w:p>
    <w:p w14:paraId="212C6A3D" w14:textId="77777777" w:rsidR="0092790B" w:rsidRDefault="0092790B" w:rsidP="0092790B">
      <w:pPr>
        <w:jc w:val="both"/>
      </w:pPr>
    </w:p>
    <w:p w14:paraId="3FF4749C" w14:textId="77777777" w:rsidR="0092790B" w:rsidRDefault="0092790B" w:rsidP="0092790B">
      <w:pPr>
        <w:jc w:val="both"/>
      </w:pPr>
      <w:r>
        <w:rPr>
          <w:rStyle w:val="optioncarChar"/>
        </w:rPr>
        <w:t>Compris </w:t>
      </w:r>
      <w:r>
        <w:t>(par défaut)</w:t>
      </w:r>
      <w:r>
        <w:rPr>
          <w:rStyle w:val="optioncarChar"/>
        </w:rPr>
        <w:t> / Quantité nette</w:t>
      </w:r>
    </w:p>
    <w:p w14:paraId="202A6555" w14:textId="77777777" w:rsidR="0092790B" w:rsidRDefault="0092790B" w:rsidP="0092790B">
      <w:pPr>
        <w:jc w:val="both"/>
      </w:pPr>
      <w:r>
        <w:rPr>
          <w:b/>
          <w:i/>
        </w:rPr>
        <w:t>(Soit par défaut)</w:t>
      </w:r>
    </w:p>
    <w:p w14:paraId="157E2D7F" w14:textId="77777777" w:rsidR="0092790B" w:rsidRDefault="0092790B" w:rsidP="0092790B">
      <w:pPr>
        <w:jc w:val="both"/>
      </w:pPr>
    </w:p>
    <w:p w14:paraId="24A41CC8" w14:textId="77777777" w:rsidR="0092790B" w:rsidRDefault="0092790B" w:rsidP="0092790B">
      <w:pPr>
        <w:jc w:val="both"/>
      </w:pPr>
      <w:r>
        <w:rPr>
          <w:rStyle w:val="soitChar"/>
        </w:rPr>
        <w:t xml:space="preserve">1. </w:t>
      </w:r>
      <w:r>
        <w:rPr>
          <w:rStyle w:val="soitChar"/>
          <w:u w:val="single"/>
        </w:rPr>
        <w:t>Compris</w:t>
      </w:r>
      <w:r>
        <w:rPr>
          <w:rStyle w:val="soitChar"/>
        </w:rPr>
        <w:t xml:space="preserve"> dans </w:t>
      </w:r>
      <w:proofErr w:type="spellStart"/>
      <w:r>
        <w:rPr>
          <w:rStyle w:val="soitChar"/>
        </w:rPr>
        <w:t>dans</w:t>
      </w:r>
      <w:proofErr w:type="spellEnd"/>
      <w:r>
        <w:rPr>
          <w:rStyle w:val="soitChar"/>
        </w:rPr>
        <w:t xml:space="preserve"> le prix des portes concernées dans l’/les article(s) </w:t>
      </w:r>
      <w:r>
        <w:rPr>
          <w:rStyle w:val="optioncarChar"/>
        </w:rPr>
        <w:t>***</w:t>
      </w:r>
      <w:r>
        <w:rPr>
          <w:rStyle w:val="soitChar"/>
        </w:rPr>
        <w:t>, y compris les accessoires, tringlerie, fixations, et caches.</w:t>
      </w:r>
    </w:p>
    <w:p w14:paraId="46F0EE9C" w14:textId="77777777" w:rsidR="0092790B" w:rsidRDefault="0092790B" w:rsidP="0092790B">
      <w:pPr>
        <w:jc w:val="both"/>
      </w:pPr>
      <w:r>
        <w:rPr>
          <w:b/>
          <w:i/>
        </w:rPr>
        <w:t>(Soit)</w:t>
      </w:r>
    </w:p>
    <w:p w14:paraId="23FEBB3A" w14:textId="77777777" w:rsidR="0092790B" w:rsidRDefault="0092790B" w:rsidP="0092790B">
      <w:pPr>
        <w:jc w:val="both"/>
      </w:pPr>
    </w:p>
    <w:p w14:paraId="7E6170C4" w14:textId="77777777" w:rsidR="0092790B" w:rsidRDefault="0092790B" w:rsidP="0092790B">
      <w:pPr>
        <w:jc w:val="both"/>
      </w:pPr>
      <w:r>
        <w:rPr>
          <w:rStyle w:val="soitChar"/>
        </w:rPr>
        <w:t>2. 3.  </w:t>
      </w:r>
      <w:r>
        <w:rPr>
          <w:rStyle w:val="soitChar"/>
          <w:u w:val="single"/>
        </w:rPr>
        <w:t>Quantité nette</w:t>
      </w:r>
      <w:r>
        <w:rPr>
          <w:rStyle w:val="soitChar"/>
        </w:rPr>
        <w:t> y compris les accessoires, tringlerie, fixations, et caches.</w:t>
      </w:r>
    </w:p>
    <w:p w14:paraId="7B300117" w14:textId="77777777" w:rsidR="0092790B" w:rsidRDefault="0092790B" w:rsidP="0092790B">
      <w:pPr>
        <w:pStyle w:val="pheading"/>
      </w:pPr>
      <w:r>
        <w:t xml:space="preserve">- nature du </w:t>
      </w:r>
      <w:proofErr w:type="gramStart"/>
      <w:r>
        <w:t>marché:</w:t>
      </w:r>
      <w:proofErr w:type="gramEnd"/>
    </w:p>
    <w:p w14:paraId="7BA6D327" w14:textId="77777777" w:rsidR="0092790B" w:rsidRDefault="0092790B" w:rsidP="0092790B">
      <w:r>
        <w:rPr>
          <w:rStyle w:val="optioncarChar"/>
        </w:rPr>
        <w:t xml:space="preserve">PM </w:t>
      </w:r>
      <w:r>
        <w:t>(par défaut) /</w:t>
      </w:r>
      <w:r>
        <w:rPr>
          <w:rStyle w:val="optioncarChar"/>
        </w:rPr>
        <w:t xml:space="preserve"> QF / QP</w:t>
      </w:r>
    </w:p>
    <w:p w14:paraId="49FF6C7D" w14:textId="77777777" w:rsidR="0092790B" w:rsidRDefault="0092790B" w:rsidP="0092790B">
      <w:r>
        <w:rPr>
          <w:b/>
          <w:i/>
        </w:rPr>
        <w:t>(Soit par défaut)</w:t>
      </w:r>
    </w:p>
    <w:p w14:paraId="66F1D1D9" w14:textId="77777777" w:rsidR="0092790B" w:rsidRDefault="0092790B" w:rsidP="0092790B">
      <w:r>
        <w:rPr>
          <w:rStyle w:val="soitChar"/>
        </w:rPr>
        <w:t>1. PM</w:t>
      </w:r>
    </w:p>
    <w:p w14:paraId="660C54E3" w14:textId="77777777" w:rsidR="0092790B" w:rsidRDefault="0092790B" w:rsidP="0092790B">
      <w:r>
        <w:rPr>
          <w:b/>
          <w:i/>
        </w:rPr>
        <w:t>(Soit)</w:t>
      </w:r>
    </w:p>
    <w:p w14:paraId="02216741" w14:textId="77777777" w:rsidR="0092790B" w:rsidRDefault="0092790B" w:rsidP="0092790B">
      <w:r>
        <w:rPr>
          <w:rStyle w:val="soitChar"/>
        </w:rPr>
        <w:t>2. QF </w:t>
      </w:r>
    </w:p>
    <w:p w14:paraId="5682D379" w14:textId="77777777" w:rsidR="0092790B" w:rsidRDefault="0092790B" w:rsidP="0092790B">
      <w:r>
        <w:rPr>
          <w:b/>
          <w:i/>
        </w:rPr>
        <w:t>(Soit)</w:t>
      </w:r>
    </w:p>
    <w:p w14:paraId="73F79EE6" w14:textId="77777777" w:rsidR="0092790B" w:rsidRDefault="0092790B" w:rsidP="0092790B">
      <w:r>
        <w:rPr>
          <w:rStyle w:val="soitChar"/>
        </w:rPr>
        <w:t>3. QP</w:t>
      </w:r>
    </w:p>
    <w:p w14:paraId="7D97DB81" w14:textId="77777777" w:rsidR="0092790B" w:rsidRDefault="0092790B" w:rsidP="0092790B">
      <w:pPr>
        <w:pStyle w:val="Author-eSectionHeading6"/>
      </w:pPr>
      <w:bookmarkStart w:id="128" w:name="_Toc82620079"/>
      <w:bookmarkStart w:id="129" w:name="_Toc82620988"/>
      <w:r>
        <w:t>55.65.6a Eléments intégrés ou externes à une menuiserie de porte/de fenêtre intérieure - Arrêt de porte</w:t>
      </w:r>
      <w:bookmarkEnd w:id="128"/>
      <w:bookmarkEnd w:id="129"/>
    </w:p>
    <w:p w14:paraId="45CCF11A" w14:textId="77777777" w:rsidR="0092790B" w:rsidRDefault="0092790B" w:rsidP="0092790B">
      <w:pPr>
        <w:pStyle w:val="pheading"/>
      </w:pPr>
      <w:r>
        <w:t>DESCRIPTION</w:t>
      </w:r>
    </w:p>
    <w:p w14:paraId="624A5B6B" w14:textId="77777777" w:rsidR="0092790B" w:rsidRDefault="0092790B" w:rsidP="0092790B">
      <w:pPr>
        <w:pStyle w:val="pheading"/>
      </w:pPr>
      <w:r>
        <w:t>- Définition / Comprend</w:t>
      </w:r>
    </w:p>
    <w:p w14:paraId="59A20411" w14:textId="77777777" w:rsidR="0092790B" w:rsidRDefault="0092790B" w:rsidP="0092790B">
      <w:pPr>
        <w:jc w:val="both"/>
      </w:pPr>
      <w:r>
        <w:t>Il s’agit de la fourniture (hors matériaux récupérés du même site) et la pose d’arrêt de porte.</w:t>
      </w:r>
    </w:p>
    <w:p w14:paraId="3782E51B" w14:textId="77777777" w:rsidR="0092790B" w:rsidRDefault="0092790B" w:rsidP="0092790B">
      <w:pPr>
        <w:jc w:val="both"/>
      </w:pPr>
      <w:r>
        <w:t>Le travail comprend notamment :</w:t>
      </w:r>
    </w:p>
    <w:p w14:paraId="339C09FC" w14:textId="77777777" w:rsidR="0092790B" w:rsidRDefault="0092790B" w:rsidP="0092790B">
      <w:pPr>
        <w:pStyle w:val="Author-eListParagraph"/>
        <w:numPr>
          <w:ilvl w:val="0"/>
          <w:numId w:val="361"/>
        </w:numPr>
        <w:jc w:val="both"/>
      </w:pPr>
      <w:proofErr w:type="gramStart"/>
      <w:r>
        <w:t>la</w:t>
      </w:r>
      <w:proofErr w:type="gramEnd"/>
      <w:r>
        <w:t xml:space="preserve"> fourniture (hors matériaux récupérés du même site)</w:t>
      </w:r>
    </w:p>
    <w:p w14:paraId="0437E5D6" w14:textId="77777777" w:rsidR="0092790B" w:rsidRDefault="0092790B" w:rsidP="0092790B">
      <w:pPr>
        <w:pStyle w:val="Author-eListParagraph"/>
        <w:numPr>
          <w:ilvl w:val="0"/>
          <w:numId w:val="361"/>
        </w:numPr>
        <w:jc w:val="both"/>
      </w:pPr>
      <w:proofErr w:type="gramStart"/>
      <w:r>
        <w:t>la</w:t>
      </w:r>
      <w:proofErr w:type="gramEnd"/>
      <w:r>
        <w:t xml:space="preserve"> préparation de surface, l’adaptation de la porte</w:t>
      </w:r>
    </w:p>
    <w:p w14:paraId="6F78FBAF" w14:textId="77777777" w:rsidR="0092790B" w:rsidRDefault="0092790B" w:rsidP="0092790B">
      <w:pPr>
        <w:pStyle w:val="Author-eListParagraph"/>
        <w:numPr>
          <w:ilvl w:val="0"/>
          <w:numId w:val="361"/>
        </w:numPr>
        <w:jc w:val="both"/>
      </w:pPr>
      <w:proofErr w:type="gramStart"/>
      <w:r>
        <w:t>la</w:t>
      </w:r>
      <w:proofErr w:type="gramEnd"/>
      <w:r>
        <w:t xml:space="preserve"> pose et le réglage</w:t>
      </w:r>
    </w:p>
    <w:p w14:paraId="0F5C6A94" w14:textId="77777777" w:rsidR="0092790B" w:rsidRDefault="0092790B" w:rsidP="0092790B">
      <w:pPr>
        <w:pStyle w:val="Author-eListParagraph"/>
        <w:numPr>
          <w:ilvl w:val="0"/>
          <w:numId w:val="361"/>
        </w:numPr>
        <w:jc w:val="both"/>
      </w:pPr>
      <w:proofErr w:type="gramStart"/>
      <w:r>
        <w:t>le</w:t>
      </w:r>
      <w:proofErr w:type="gramEnd"/>
      <w:r>
        <w:t xml:space="preserve"> nettoyage de la surface</w:t>
      </w:r>
    </w:p>
    <w:p w14:paraId="677168EF" w14:textId="77777777" w:rsidR="0092790B" w:rsidRDefault="0092790B" w:rsidP="0092790B">
      <w:pPr>
        <w:pStyle w:val="pheading"/>
      </w:pPr>
      <w:r>
        <w:t>MATÉRIAUX</w:t>
      </w:r>
    </w:p>
    <w:p w14:paraId="04D3895F" w14:textId="77777777" w:rsidR="0092790B" w:rsidRDefault="0092790B" w:rsidP="0092790B">
      <w:pPr>
        <w:pStyle w:val="pheading"/>
      </w:pPr>
      <w:r>
        <w:t>- Caractéristiques générales</w:t>
      </w:r>
    </w:p>
    <w:p w14:paraId="4249AE3E" w14:textId="77777777" w:rsidR="0092790B" w:rsidRDefault="0092790B" w:rsidP="0092790B">
      <w:pPr>
        <w:jc w:val="both"/>
      </w:pPr>
      <w:r>
        <w:t>Le modèle est soumis à l’approbation du maitre de l’ouvrage.</w:t>
      </w:r>
    </w:p>
    <w:p w14:paraId="1FAE6B39" w14:textId="77777777" w:rsidR="0092790B" w:rsidRDefault="0092790B" w:rsidP="0092790B">
      <w:pPr>
        <w:pStyle w:val="Author-eListParagraph"/>
        <w:numPr>
          <w:ilvl w:val="0"/>
          <w:numId w:val="362"/>
        </w:numPr>
        <w:jc w:val="both"/>
      </w:pPr>
      <w:r>
        <w:t xml:space="preserve">Type :  </w:t>
      </w:r>
      <w:r>
        <w:rPr>
          <w:rStyle w:val="optioncarChar"/>
        </w:rPr>
        <w:t xml:space="preserve">butoir de sol </w:t>
      </w:r>
      <w:r>
        <w:t xml:space="preserve">(par défaut) </w:t>
      </w:r>
      <w:r>
        <w:rPr>
          <w:rStyle w:val="optioncarChar"/>
        </w:rPr>
        <w:t xml:space="preserve">/ butoir mural / *** </w:t>
      </w:r>
    </w:p>
    <w:p w14:paraId="0154365D" w14:textId="77777777" w:rsidR="0092790B" w:rsidRDefault="0092790B" w:rsidP="0092790B">
      <w:pPr>
        <w:pStyle w:val="Author-eListParagraph"/>
        <w:numPr>
          <w:ilvl w:val="0"/>
          <w:numId w:val="362"/>
        </w:numPr>
        <w:jc w:val="both"/>
      </w:pPr>
      <w:r>
        <w:t>Diamètre : environ </w:t>
      </w:r>
      <w:r>
        <w:rPr>
          <w:rStyle w:val="optioncarChar"/>
        </w:rPr>
        <w:t>20</w:t>
      </w:r>
      <w:r>
        <w:t xml:space="preserve"> (par défaut)</w:t>
      </w:r>
      <w:r>
        <w:rPr>
          <w:rStyle w:val="optioncarChar"/>
        </w:rPr>
        <w:t xml:space="preserve"> / 22 / 24 / ***</w:t>
      </w:r>
      <w:r>
        <w:t> mm</w:t>
      </w:r>
    </w:p>
    <w:p w14:paraId="16B63A4C" w14:textId="77777777" w:rsidR="0092790B" w:rsidRDefault="0092790B" w:rsidP="0092790B">
      <w:pPr>
        <w:pStyle w:val="Author-eListParagraph"/>
        <w:numPr>
          <w:ilvl w:val="0"/>
          <w:numId w:val="362"/>
        </w:numPr>
        <w:jc w:val="both"/>
      </w:pPr>
      <w:r>
        <w:t>Matériau : </w:t>
      </w:r>
      <w:r>
        <w:rPr>
          <w:rStyle w:val="optioncarChar"/>
        </w:rPr>
        <w:t xml:space="preserve">matière synthétique de qualité </w:t>
      </w:r>
      <w:r>
        <w:t>(par défaut)</w:t>
      </w:r>
      <w:r>
        <w:rPr>
          <w:rStyle w:val="optioncarChar"/>
        </w:rPr>
        <w:t xml:space="preserve"> / caoutchouc / ***</w:t>
      </w:r>
    </w:p>
    <w:p w14:paraId="67E7250A" w14:textId="77777777" w:rsidR="0092790B" w:rsidRDefault="0092790B" w:rsidP="0092790B">
      <w:pPr>
        <w:jc w:val="both"/>
      </w:pPr>
      <w:r>
        <w:t xml:space="preserve">Les arrêts de porte </w:t>
      </w:r>
      <w:proofErr w:type="gramStart"/>
      <w:r>
        <w:t>sont  principalement</w:t>
      </w:r>
      <w:proofErr w:type="gramEnd"/>
      <w:r>
        <w:t xml:space="preserve"> constitués en </w:t>
      </w:r>
      <w:r>
        <w:rPr>
          <w:rStyle w:val="optioncarChar"/>
        </w:rPr>
        <w:t xml:space="preserve">laiton </w:t>
      </w:r>
      <w:r>
        <w:t>(par défaut) </w:t>
      </w:r>
      <w:r>
        <w:rPr>
          <w:rStyle w:val="optioncarChar"/>
        </w:rPr>
        <w:t>/ aluminium / fer forgé / fonte / acier inoxydable / acier bichromaté / nylon / ***</w:t>
      </w:r>
      <w:r>
        <w:t>.</w:t>
      </w:r>
    </w:p>
    <w:p w14:paraId="2984D527" w14:textId="77777777" w:rsidR="0092790B" w:rsidRDefault="0092790B" w:rsidP="0092790B">
      <w:pPr>
        <w:jc w:val="both"/>
      </w:pPr>
      <w:r>
        <w:t xml:space="preserve">Les systèmes de fermeture sont </w:t>
      </w:r>
      <w:r>
        <w:rPr>
          <w:rStyle w:val="optioncarChar"/>
        </w:rPr>
        <w:t xml:space="preserve">neufs </w:t>
      </w:r>
      <w:r>
        <w:t>(par défaut)</w:t>
      </w:r>
      <w:r>
        <w:rPr>
          <w:rStyle w:val="optioncarChar"/>
        </w:rPr>
        <w:t xml:space="preserve"> / de réemploi</w:t>
      </w:r>
    </w:p>
    <w:p w14:paraId="67F1F329" w14:textId="77777777" w:rsidR="0092790B" w:rsidRDefault="0092790B" w:rsidP="0092790B">
      <w:pPr>
        <w:ind w:left="567"/>
        <w:jc w:val="both"/>
      </w:pPr>
      <w:r>
        <w:rPr>
          <w:b/>
          <w:i/>
        </w:rPr>
        <w:t>(Soit par défaut)</w:t>
      </w:r>
    </w:p>
    <w:p w14:paraId="480A5C5D" w14:textId="77777777" w:rsidR="0092790B" w:rsidRDefault="0092790B" w:rsidP="0092790B">
      <w:pPr>
        <w:ind w:left="567"/>
        <w:jc w:val="both"/>
      </w:pPr>
      <w:r>
        <w:rPr>
          <w:rStyle w:val="soitChar"/>
          <w:u w:val="single"/>
        </w:rPr>
        <w:t>Neufs</w:t>
      </w:r>
    </w:p>
    <w:p w14:paraId="508627E9" w14:textId="77777777" w:rsidR="0092790B" w:rsidRDefault="0092790B" w:rsidP="0092790B">
      <w:pPr>
        <w:ind w:left="567"/>
        <w:jc w:val="both"/>
      </w:pPr>
      <w:r>
        <w:rPr>
          <w:b/>
          <w:i/>
        </w:rPr>
        <w:t>(Soit)</w:t>
      </w:r>
    </w:p>
    <w:p w14:paraId="45B60477" w14:textId="77777777" w:rsidR="0092790B" w:rsidRDefault="0092790B" w:rsidP="0092790B">
      <w:pPr>
        <w:ind w:left="567"/>
        <w:jc w:val="both"/>
      </w:pPr>
      <w:r>
        <w:rPr>
          <w:rStyle w:val="soitChar"/>
          <w:u w:val="single"/>
        </w:rPr>
        <w:t>Réemploi :</w:t>
      </w:r>
      <w:r>
        <w:rPr>
          <w:rStyle w:val="soitChar"/>
        </w:rPr>
        <w:t xml:space="preserve"> il s’agit d’arrêts de porte de réemploi comme alternative aux éléments neufs.</w:t>
      </w:r>
    </w:p>
    <w:p w14:paraId="72D61581" w14:textId="77777777" w:rsidR="0092790B" w:rsidRDefault="0092790B" w:rsidP="0092790B">
      <w:pPr>
        <w:ind w:left="567"/>
        <w:jc w:val="both"/>
      </w:pPr>
      <w:r>
        <w:rPr>
          <w:rStyle w:val="soitChar"/>
        </w:rPr>
        <w:t xml:space="preserve">Les références, fiches et déclarations d’aptitude à l’utilisation décrite au chapitre </w:t>
      </w:r>
      <w:hyperlink r:id="rId117" w:history="1" w:docLocation="31">
        <w:r>
          <w:rPr>
            <w:rStyle w:val="soitChar"/>
          </w:rPr>
          <w:t>02.42.1 Critères d'acceptabilité</w:t>
        </w:r>
      </w:hyperlink>
      <w:r>
        <w:rPr>
          <w:rStyle w:val="soitChar"/>
        </w:rPr>
        <w:t xml:space="preserve"> déposés dans le cadre du chantier initial sont soumis à l’analyse du maitre d’ouvrage avant validation.</w:t>
      </w:r>
    </w:p>
    <w:p w14:paraId="1A03F29F" w14:textId="77777777" w:rsidR="0092790B" w:rsidRDefault="0092790B" w:rsidP="0092790B">
      <w:pPr>
        <w:ind w:left="567"/>
        <w:jc w:val="both"/>
      </w:pPr>
    </w:p>
    <w:p w14:paraId="247F81E0" w14:textId="77777777" w:rsidR="0092790B" w:rsidRDefault="0092790B" w:rsidP="0092790B">
      <w:pPr>
        <w:jc w:val="both"/>
      </w:pPr>
      <w:r>
        <w:t xml:space="preserve">Pour les arrêts de porte de réemploi, il s’agit </w:t>
      </w:r>
      <w:r>
        <w:rPr>
          <w:rStyle w:val="optioncarChar"/>
        </w:rPr>
        <w:t xml:space="preserve">de la fourniture et de la pose </w:t>
      </w:r>
      <w:r>
        <w:t>(par défaut)</w:t>
      </w:r>
      <w:r>
        <w:rPr>
          <w:rStyle w:val="optioncarChar"/>
        </w:rPr>
        <w:t xml:space="preserve"> / uniquement de la pose.  </w:t>
      </w:r>
    </w:p>
    <w:p w14:paraId="4AA6261F" w14:textId="77777777" w:rsidR="0092790B" w:rsidRDefault="0092790B" w:rsidP="0092790B">
      <w:pPr>
        <w:ind w:left="567"/>
        <w:jc w:val="both"/>
      </w:pPr>
      <w:r>
        <w:rPr>
          <w:b/>
          <w:i/>
        </w:rPr>
        <w:t>(Soit par défaut)</w:t>
      </w:r>
    </w:p>
    <w:p w14:paraId="6311527E" w14:textId="77777777" w:rsidR="0092790B" w:rsidRDefault="0092790B" w:rsidP="0092790B">
      <w:pPr>
        <w:ind w:left="567"/>
        <w:jc w:val="both"/>
      </w:pPr>
      <w:r>
        <w:rPr>
          <w:rStyle w:val="soitChar"/>
          <w:u w:val="single"/>
        </w:rPr>
        <w:t>Fourniture et pose :</w:t>
      </w:r>
      <w:r>
        <w:rPr>
          <w:rStyle w:val="soitChar"/>
        </w:rPr>
        <w:t xml:space="preserve"> Les arrêts de porte sont fournis par l’entreprise.</w:t>
      </w:r>
    </w:p>
    <w:p w14:paraId="2A96A6CF" w14:textId="77777777" w:rsidR="0092790B" w:rsidRDefault="0092790B" w:rsidP="0092790B">
      <w:pPr>
        <w:ind w:left="567"/>
        <w:jc w:val="both"/>
      </w:pPr>
      <w:r>
        <w:rPr>
          <w:b/>
          <w:i/>
        </w:rPr>
        <w:t>(Soit)</w:t>
      </w:r>
    </w:p>
    <w:p w14:paraId="708A106A" w14:textId="77777777" w:rsidR="0092790B" w:rsidRDefault="0092790B" w:rsidP="0092790B">
      <w:pPr>
        <w:ind w:left="567"/>
        <w:jc w:val="both"/>
      </w:pPr>
      <w:r>
        <w:rPr>
          <w:rStyle w:val="soitChar"/>
          <w:u w:val="single"/>
        </w:rPr>
        <w:t>Pose :</w:t>
      </w:r>
      <w:r>
        <w:rPr>
          <w:rStyle w:val="soitChar"/>
        </w:rPr>
        <w:t xml:space="preserve"> Les arrêts de porte sont fournis par le Maitre d’ouvrage. Dans le cas d’un démontage sur chantier pour réutilisation du matériau, se référer aux éléments du </w:t>
      </w:r>
      <w:hyperlink r:id="rId118" w:history="1" w:docLocation="922">
        <w:r>
          <w:rPr>
            <w:rStyle w:val="soitChar"/>
          </w:rPr>
          <w:t>06.44.4 Démontages de menuiseries et vitrages intérieurs</w:t>
        </w:r>
      </w:hyperlink>
      <w:r>
        <w:rPr>
          <w:rStyle w:val="soitChar"/>
        </w:rPr>
        <w:t xml:space="preserve">, </w:t>
      </w:r>
      <w:hyperlink r:id="rId119" w:history="1" w:docLocation="923">
        <w:r>
          <w:rPr>
            <w:rStyle w:val="soitChar"/>
          </w:rPr>
          <w:t>06.44.4b Démontages des portes et huisseries intérieures</w:t>
        </w:r>
      </w:hyperlink>
      <w:r>
        <w:rPr>
          <w:rStyle w:val="soitChar"/>
        </w:rPr>
        <w:t xml:space="preserve">, </w:t>
      </w:r>
      <w:hyperlink r:id="rId120" w:history="1" w:docLocation="924">
        <w:r>
          <w:rPr>
            <w:rStyle w:val="soitChar"/>
          </w:rPr>
          <w:t>06.54.4 Démontages de menuiseries et vitrages intérieurs</w:t>
        </w:r>
      </w:hyperlink>
      <w:r>
        <w:rPr>
          <w:rStyle w:val="soitChar"/>
        </w:rPr>
        <w:t xml:space="preserve">, </w:t>
      </w:r>
      <w:hyperlink r:id="rId121" w:history="1" w:docLocation="925">
        <w:r>
          <w:rPr>
            <w:rStyle w:val="soitChar"/>
          </w:rPr>
          <w:t>06.54.4b Démontages des portes et huisseries intérieures</w:t>
        </w:r>
      </w:hyperlink>
      <w:r>
        <w:rPr>
          <w:rStyle w:val="soitChar"/>
        </w:rPr>
        <w:t>.</w:t>
      </w:r>
    </w:p>
    <w:p w14:paraId="7BA49BB4" w14:textId="77777777" w:rsidR="0092790B" w:rsidRDefault="0092790B" w:rsidP="0092790B">
      <w:pPr>
        <w:pStyle w:val="pheading"/>
      </w:pPr>
      <w:r>
        <w:t>- Finitions</w:t>
      </w:r>
    </w:p>
    <w:p w14:paraId="74F6497D" w14:textId="77777777" w:rsidR="0092790B" w:rsidRDefault="0092790B" w:rsidP="0092790B">
      <w:r>
        <w:t xml:space="preserve">La finition est </w:t>
      </w:r>
      <w:r>
        <w:rPr>
          <w:rStyle w:val="optioncarChar"/>
        </w:rPr>
        <w:t xml:space="preserve">anodisée </w:t>
      </w:r>
      <w:r>
        <w:t>(par défaut)</w:t>
      </w:r>
      <w:r>
        <w:rPr>
          <w:rStyle w:val="optioncarChar"/>
        </w:rPr>
        <w:t xml:space="preserve"> / aluminium brossé / laqué RAL n° **</w:t>
      </w:r>
      <w:proofErr w:type="gramStart"/>
      <w:r>
        <w:rPr>
          <w:rStyle w:val="optioncarChar"/>
        </w:rPr>
        <w:t>*  /</w:t>
      </w:r>
      <w:proofErr w:type="gramEnd"/>
      <w:r>
        <w:rPr>
          <w:rStyle w:val="optioncarChar"/>
        </w:rPr>
        <w:t xml:space="preserve"> ***</w:t>
      </w:r>
      <w:r>
        <w:t>.</w:t>
      </w:r>
    </w:p>
    <w:p w14:paraId="276E3F6A" w14:textId="77777777" w:rsidR="0092790B" w:rsidRDefault="0092790B" w:rsidP="0092790B">
      <w:pPr>
        <w:pStyle w:val="pheading"/>
      </w:pPr>
      <w:r>
        <w:t>EXÉCUTION / MISE EN ŒUVRE</w:t>
      </w:r>
    </w:p>
    <w:p w14:paraId="4B839ADA" w14:textId="77777777" w:rsidR="0092790B" w:rsidRDefault="0092790B" w:rsidP="0092790B">
      <w:pPr>
        <w:pStyle w:val="pheading"/>
      </w:pPr>
      <w:r>
        <w:t>- Prescriptions générales</w:t>
      </w:r>
    </w:p>
    <w:p w14:paraId="12D872C4" w14:textId="77777777" w:rsidR="0092790B" w:rsidRDefault="0092790B" w:rsidP="0092790B">
      <w:pPr>
        <w:jc w:val="both"/>
      </w:pPr>
      <w:r>
        <w:t>Les arrêts de portes sont fixés de manière à pouvoir résister aux sollicitations normales exercées par les vantaux de porte et à ne pas gêner l'utilisation des locaux. Les arrêts de portes sont fixés à l'aide de vis inoxydables de longueur et de diamètre appropriés.  </w:t>
      </w:r>
    </w:p>
    <w:p w14:paraId="14B78D51" w14:textId="77777777" w:rsidR="0092790B" w:rsidRDefault="0092790B" w:rsidP="0092790B">
      <w:pPr>
        <w:pStyle w:val="pheading"/>
      </w:pPr>
      <w:r>
        <w:t>MESURAGE</w:t>
      </w:r>
    </w:p>
    <w:p w14:paraId="60B5142C" w14:textId="77777777" w:rsidR="0092790B" w:rsidRDefault="0092790B" w:rsidP="0092790B">
      <w:pPr>
        <w:pStyle w:val="pheading"/>
      </w:pPr>
      <w:r>
        <w:t xml:space="preserve">- unité de </w:t>
      </w:r>
      <w:proofErr w:type="gramStart"/>
      <w:r>
        <w:t>mesure:</w:t>
      </w:r>
      <w:proofErr w:type="gramEnd"/>
    </w:p>
    <w:p w14:paraId="1DD3BB38" w14:textId="77777777" w:rsidR="0092790B" w:rsidRDefault="0092790B" w:rsidP="0092790B">
      <w:r>
        <w:rPr>
          <w:rStyle w:val="optioncarChar"/>
        </w:rPr>
        <w:t xml:space="preserve">- </w:t>
      </w:r>
      <w:r>
        <w:t xml:space="preserve">(par défaut) </w:t>
      </w:r>
      <w:r>
        <w:rPr>
          <w:rStyle w:val="optioncarChar"/>
        </w:rPr>
        <w:t>/ pc</w:t>
      </w:r>
    </w:p>
    <w:p w14:paraId="5EC22803" w14:textId="77777777" w:rsidR="0092790B" w:rsidRDefault="0092790B" w:rsidP="0092790B">
      <w:r>
        <w:rPr>
          <w:b/>
          <w:i/>
        </w:rPr>
        <w:t>(Soit par défaut)</w:t>
      </w:r>
    </w:p>
    <w:p w14:paraId="5985DEAB" w14:textId="77777777" w:rsidR="0092790B" w:rsidRDefault="0092790B" w:rsidP="0092790B">
      <w:r>
        <w:rPr>
          <w:rStyle w:val="soitChar"/>
        </w:rPr>
        <w:t>1. -</w:t>
      </w:r>
    </w:p>
    <w:p w14:paraId="7FBC2F51" w14:textId="77777777" w:rsidR="0092790B" w:rsidRDefault="0092790B" w:rsidP="0092790B">
      <w:r>
        <w:rPr>
          <w:b/>
          <w:i/>
        </w:rPr>
        <w:t>(Soit)</w:t>
      </w:r>
    </w:p>
    <w:p w14:paraId="71703786" w14:textId="77777777" w:rsidR="0092790B" w:rsidRDefault="0092790B" w:rsidP="0092790B">
      <w:r>
        <w:rPr>
          <w:rStyle w:val="soitChar"/>
        </w:rPr>
        <w:t xml:space="preserve">2. 3. </w:t>
      </w:r>
      <w:proofErr w:type="gramStart"/>
      <w:r>
        <w:rPr>
          <w:rStyle w:val="soitChar"/>
        </w:rPr>
        <w:t>pc</w:t>
      </w:r>
      <w:proofErr w:type="gramEnd"/>
    </w:p>
    <w:p w14:paraId="790F0EAE" w14:textId="77777777" w:rsidR="0092790B" w:rsidRDefault="0092790B" w:rsidP="0092790B">
      <w:pPr>
        <w:pStyle w:val="pheading"/>
      </w:pPr>
      <w:r>
        <w:t xml:space="preserve">- code de </w:t>
      </w:r>
      <w:proofErr w:type="gramStart"/>
      <w:r>
        <w:t>mesurage:</w:t>
      </w:r>
      <w:proofErr w:type="gramEnd"/>
    </w:p>
    <w:p w14:paraId="51B324EB" w14:textId="77777777" w:rsidR="0092790B" w:rsidRDefault="0092790B" w:rsidP="0092790B">
      <w:pPr>
        <w:jc w:val="both"/>
      </w:pPr>
      <w:r>
        <w:t>Sauf indications spécifique contraire dans le cahier spécial des charges et/ou le métré récapitulatif, le prix de toute la quincaillerie sera compris dans le prix unitaire de la menuiserie extérieure (profilés).</w:t>
      </w:r>
    </w:p>
    <w:p w14:paraId="609C2103" w14:textId="77777777" w:rsidR="0092790B" w:rsidRDefault="0092790B" w:rsidP="0092790B">
      <w:pPr>
        <w:jc w:val="both"/>
      </w:pPr>
      <w:r>
        <w:t xml:space="preserve">Exceptionnellement et moyennant mention expresse dans le cahier spécial des charges et le métré récapitulatif, la quincaillerie spéciale peut être reprise comme poste séparé (par ex. ferme-porte / barre </w:t>
      </w:r>
      <w:proofErr w:type="spellStart"/>
      <w:r>
        <w:t>anti-panique</w:t>
      </w:r>
      <w:proofErr w:type="spellEnd"/>
      <w:r>
        <w:t xml:space="preserve"> / serrures électriques / ...).</w:t>
      </w:r>
    </w:p>
    <w:p w14:paraId="60AB6188" w14:textId="77777777" w:rsidR="0092790B" w:rsidRDefault="0092790B" w:rsidP="0092790B">
      <w:pPr>
        <w:jc w:val="both"/>
      </w:pPr>
      <w:r>
        <w:t>Distinction faite entre éléments neufs et de réemploi, avec ou sans fourniture pour ces derniers.</w:t>
      </w:r>
    </w:p>
    <w:p w14:paraId="29C97866" w14:textId="77777777" w:rsidR="0092790B" w:rsidRDefault="0092790B" w:rsidP="0092790B"/>
    <w:p w14:paraId="311C9A4D" w14:textId="77777777" w:rsidR="0092790B" w:rsidRDefault="0092790B" w:rsidP="0092790B">
      <w:pPr>
        <w:jc w:val="both"/>
      </w:pPr>
      <w:r>
        <w:rPr>
          <w:rStyle w:val="optioncarChar"/>
        </w:rPr>
        <w:t>Compris </w:t>
      </w:r>
      <w:r>
        <w:t>(par défaut)</w:t>
      </w:r>
      <w:r>
        <w:rPr>
          <w:rStyle w:val="optioncarChar"/>
        </w:rPr>
        <w:t> / Quantité nette</w:t>
      </w:r>
    </w:p>
    <w:p w14:paraId="31584D1F" w14:textId="77777777" w:rsidR="0092790B" w:rsidRDefault="0092790B" w:rsidP="0092790B">
      <w:pPr>
        <w:jc w:val="both"/>
      </w:pPr>
      <w:r>
        <w:rPr>
          <w:b/>
          <w:i/>
        </w:rPr>
        <w:t>(Soit par défaut)</w:t>
      </w:r>
    </w:p>
    <w:p w14:paraId="23936D3D" w14:textId="77777777" w:rsidR="0092790B" w:rsidRDefault="0092790B" w:rsidP="0092790B">
      <w:pPr>
        <w:jc w:val="both"/>
      </w:pPr>
    </w:p>
    <w:p w14:paraId="69D281DE" w14:textId="77777777" w:rsidR="0092790B" w:rsidRDefault="0092790B" w:rsidP="0092790B">
      <w:pPr>
        <w:jc w:val="both"/>
      </w:pPr>
      <w:r>
        <w:rPr>
          <w:rStyle w:val="soitChar"/>
        </w:rPr>
        <w:t>1.</w:t>
      </w:r>
      <w:r>
        <w:rPr>
          <w:rStyle w:val="soitChar"/>
          <w:u w:val="single"/>
        </w:rPr>
        <w:t xml:space="preserve"> Compris </w:t>
      </w:r>
      <w:r>
        <w:rPr>
          <w:rStyle w:val="soitChar"/>
        </w:rPr>
        <w:t>dans l'article </w:t>
      </w:r>
      <w:r>
        <w:rPr>
          <w:rStyle w:val="optioncarChar"/>
        </w:rPr>
        <w:t>***</w:t>
      </w:r>
      <w:r>
        <w:rPr>
          <w:rStyle w:val="soitChar"/>
        </w:rPr>
        <w:t> y compris les accessoires, tringlerie, fixations, et caches.</w:t>
      </w:r>
    </w:p>
    <w:p w14:paraId="4BCD1124" w14:textId="77777777" w:rsidR="0092790B" w:rsidRDefault="0092790B" w:rsidP="0092790B">
      <w:pPr>
        <w:jc w:val="both"/>
      </w:pPr>
      <w:r>
        <w:rPr>
          <w:b/>
          <w:i/>
        </w:rPr>
        <w:t>(Soit)</w:t>
      </w:r>
    </w:p>
    <w:p w14:paraId="151776B6" w14:textId="77777777" w:rsidR="0092790B" w:rsidRDefault="0092790B" w:rsidP="0092790B">
      <w:pPr>
        <w:jc w:val="both"/>
      </w:pPr>
    </w:p>
    <w:p w14:paraId="4031D56C" w14:textId="77777777" w:rsidR="0092790B" w:rsidRDefault="0092790B" w:rsidP="0092790B">
      <w:pPr>
        <w:jc w:val="both"/>
      </w:pPr>
      <w:r>
        <w:rPr>
          <w:rStyle w:val="soitChar"/>
        </w:rPr>
        <w:t xml:space="preserve"> 2. 3. </w:t>
      </w:r>
      <w:r>
        <w:rPr>
          <w:rStyle w:val="soitChar"/>
          <w:u w:val="single"/>
        </w:rPr>
        <w:t>Quantité nette </w:t>
      </w:r>
      <w:r>
        <w:rPr>
          <w:rStyle w:val="soitChar"/>
        </w:rPr>
        <w:t>y compris les accessoires, tringlerie, fixations, et caches.</w:t>
      </w:r>
    </w:p>
    <w:p w14:paraId="52D557A4" w14:textId="77777777" w:rsidR="0092790B" w:rsidRDefault="0092790B" w:rsidP="0092790B">
      <w:pPr>
        <w:pStyle w:val="pheading"/>
      </w:pPr>
      <w:r>
        <w:t xml:space="preserve">- nature du </w:t>
      </w:r>
      <w:proofErr w:type="gramStart"/>
      <w:r>
        <w:t>marché:</w:t>
      </w:r>
      <w:proofErr w:type="gramEnd"/>
    </w:p>
    <w:p w14:paraId="5D900C63" w14:textId="77777777" w:rsidR="0092790B" w:rsidRDefault="0092790B" w:rsidP="0092790B">
      <w:r>
        <w:rPr>
          <w:rStyle w:val="optioncarChar"/>
        </w:rPr>
        <w:t xml:space="preserve">PM </w:t>
      </w:r>
      <w:r>
        <w:t xml:space="preserve">(par défaut) </w:t>
      </w:r>
      <w:r>
        <w:rPr>
          <w:rStyle w:val="optioncarChar"/>
        </w:rPr>
        <w:t>/ QF / QP</w:t>
      </w:r>
    </w:p>
    <w:p w14:paraId="7A381BAF" w14:textId="77777777" w:rsidR="0092790B" w:rsidRDefault="0092790B" w:rsidP="0092790B">
      <w:r>
        <w:rPr>
          <w:b/>
          <w:i/>
        </w:rPr>
        <w:t>(Soit par défaut)</w:t>
      </w:r>
    </w:p>
    <w:p w14:paraId="558B1417" w14:textId="77777777" w:rsidR="0092790B" w:rsidRDefault="0092790B" w:rsidP="0092790B">
      <w:r>
        <w:rPr>
          <w:rStyle w:val="soitChar"/>
        </w:rPr>
        <w:t>1. PM</w:t>
      </w:r>
    </w:p>
    <w:p w14:paraId="538E9896" w14:textId="77777777" w:rsidR="0092790B" w:rsidRDefault="0092790B" w:rsidP="0092790B">
      <w:r>
        <w:rPr>
          <w:b/>
          <w:i/>
        </w:rPr>
        <w:t>(Soit)</w:t>
      </w:r>
    </w:p>
    <w:p w14:paraId="2080915B" w14:textId="77777777" w:rsidR="0092790B" w:rsidRDefault="0092790B" w:rsidP="0092790B">
      <w:r>
        <w:rPr>
          <w:rStyle w:val="soitChar"/>
        </w:rPr>
        <w:t>2. QF</w:t>
      </w:r>
    </w:p>
    <w:p w14:paraId="7F5501E2" w14:textId="77777777" w:rsidR="0092790B" w:rsidRDefault="0092790B" w:rsidP="0092790B">
      <w:r>
        <w:rPr>
          <w:b/>
          <w:i/>
        </w:rPr>
        <w:t>(Soit)</w:t>
      </w:r>
    </w:p>
    <w:p w14:paraId="7B363349" w14:textId="77777777" w:rsidR="0092790B" w:rsidRDefault="0092790B" w:rsidP="0092790B">
      <w:r>
        <w:rPr>
          <w:rStyle w:val="soitChar"/>
        </w:rPr>
        <w:t>3. QP</w:t>
      </w:r>
    </w:p>
    <w:p w14:paraId="0A317785" w14:textId="77777777" w:rsidR="0092790B" w:rsidRDefault="0092790B" w:rsidP="0092790B">
      <w:pPr>
        <w:pStyle w:val="Author-eSectionHeading3"/>
      </w:pPr>
      <w:bookmarkStart w:id="130" w:name="_Toc82620189"/>
      <w:bookmarkStart w:id="131" w:name="_Toc82620989"/>
      <w:r>
        <w:t>74.1 Luminaires intérieurs</w:t>
      </w:r>
      <w:bookmarkEnd w:id="130"/>
      <w:bookmarkEnd w:id="131"/>
    </w:p>
    <w:p w14:paraId="26C2D467" w14:textId="77777777" w:rsidR="0092790B" w:rsidRDefault="0092790B" w:rsidP="0092790B">
      <w:pPr>
        <w:pStyle w:val="pheading"/>
      </w:pPr>
      <w:bookmarkStart w:id="132" w:name="997"/>
      <w:bookmarkEnd w:id="132"/>
      <w:r>
        <w:t>DESCRIPTION</w:t>
      </w:r>
    </w:p>
    <w:p w14:paraId="1B5B37E8" w14:textId="77777777" w:rsidR="0092790B" w:rsidRDefault="0092790B" w:rsidP="0092790B">
      <w:pPr>
        <w:pStyle w:val="pheading"/>
      </w:pPr>
      <w:r>
        <w:t>- Définition / Comprend</w:t>
      </w:r>
    </w:p>
    <w:p w14:paraId="157C7382" w14:textId="77777777" w:rsidR="0092790B" w:rsidRDefault="0092790B" w:rsidP="0092790B">
      <w:pPr>
        <w:jc w:val="both"/>
      </w:pPr>
      <w:r>
        <w:t>Il s'agit de la fourniture (hors appareils récupérés sur site), la pose et le raccordement des appareils destinés à l'éclairage intérieur fonctionnel des bâtiments conformément aux prescriptions du cahier spécial des charges. Tous les luminaires sont fournis complets avec source(s) lumineuse(s), appareils auxiliaires nécessaires au bon fonctionnement du luminaire, dispositifs de fixation, de pose, de finition, etc.</w:t>
      </w:r>
    </w:p>
    <w:p w14:paraId="62680CDA" w14:textId="77777777" w:rsidR="0092790B" w:rsidRDefault="0092790B" w:rsidP="0092790B">
      <w:pPr>
        <w:pStyle w:val="pheading"/>
      </w:pPr>
      <w:r>
        <w:t>- Remarques importantes</w:t>
      </w:r>
    </w:p>
    <w:p w14:paraId="4CC2041A" w14:textId="77777777" w:rsidR="0092790B" w:rsidRDefault="0092790B" w:rsidP="0092790B">
      <w:pPr>
        <w:jc w:val="both"/>
      </w:pPr>
      <w:r>
        <w:t>A tout point lumineux où l'appareil d'éclairage n’est pas prévu, l'entrepreneur place une barrette de connexion à laquelle il fixe en vue de la réception provisoire, dans chaque local, au moins une douille et une lampe d’un flux lumineux supérieur ou égal à 400 lumens, inclus dans le prix de l'installation.</w:t>
      </w:r>
    </w:p>
    <w:p w14:paraId="4A242B6B" w14:textId="77777777" w:rsidR="0092790B" w:rsidRDefault="0092790B" w:rsidP="0092790B">
      <w:pPr>
        <w:pStyle w:val="pheading"/>
      </w:pPr>
      <w:r>
        <w:t>MATÉRIAUX</w:t>
      </w:r>
    </w:p>
    <w:p w14:paraId="68A276C5" w14:textId="77777777" w:rsidR="0092790B" w:rsidRDefault="0092790B" w:rsidP="0092790B">
      <w:pPr>
        <w:jc w:val="both"/>
      </w:pPr>
      <w:r>
        <w:t>Les luminaires sont neufs ou de réemploi.</w:t>
      </w:r>
    </w:p>
    <w:p w14:paraId="3BB347AC" w14:textId="77777777" w:rsidR="0092790B" w:rsidRDefault="0092790B" w:rsidP="0092790B">
      <w:pPr>
        <w:jc w:val="both"/>
      </w:pPr>
      <w:r>
        <w:t>Un exemplaire ainsi que la fiche technique de chaque type d'appareil sont soumis pour approbation à l'auteur de projet et au maître de l’ouvrage. La présentation de la fiche technique n'est pas obligatoire lorsque les luminaires sont de réemploi.</w:t>
      </w:r>
    </w:p>
    <w:p w14:paraId="67D15EBC" w14:textId="77777777" w:rsidR="0092790B" w:rsidRDefault="0092790B" w:rsidP="0092790B">
      <w:pPr>
        <w:jc w:val="both"/>
      </w:pPr>
      <w:r>
        <w:t>Lorsqu'il s'agit de luminaires neufs :</w:t>
      </w:r>
    </w:p>
    <w:p w14:paraId="662C368D" w14:textId="77777777" w:rsidR="0092790B" w:rsidRDefault="0092790B" w:rsidP="0092790B">
      <w:pPr>
        <w:pStyle w:val="Author-eListParagraph"/>
        <w:numPr>
          <w:ilvl w:val="0"/>
          <w:numId w:val="363"/>
        </w:numPr>
        <w:jc w:val="both"/>
      </w:pPr>
      <w:proofErr w:type="gramStart"/>
      <w:r>
        <w:t>les</w:t>
      </w:r>
      <w:proofErr w:type="gramEnd"/>
      <w:r>
        <w:t xml:space="preserve"> luminaires sont prévus pour une température ambiante dépendant de l'application visée,</w:t>
      </w:r>
    </w:p>
    <w:p w14:paraId="49359A69" w14:textId="77777777" w:rsidR="0092790B" w:rsidRDefault="0092790B" w:rsidP="0092790B">
      <w:pPr>
        <w:pStyle w:val="Author-eListParagraph"/>
        <w:numPr>
          <w:ilvl w:val="0"/>
          <w:numId w:val="363"/>
        </w:numPr>
        <w:jc w:val="both"/>
      </w:pPr>
      <w:proofErr w:type="gramStart"/>
      <w:r>
        <w:t>les</w:t>
      </w:r>
      <w:proofErr w:type="gramEnd"/>
      <w:r>
        <w:t xml:space="preserve"> luminaires sont garantis par le fabricant pour une durée de minimum : </w:t>
      </w:r>
      <w:r>
        <w:rPr>
          <w:rStyle w:val="optioncarChar"/>
        </w:rPr>
        <w:t xml:space="preserve">2 </w:t>
      </w:r>
      <w:r>
        <w:t>(par défaut)</w:t>
      </w:r>
      <w:r>
        <w:rPr>
          <w:rStyle w:val="optioncarChar"/>
        </w:rPr>
        <w:t xml:space="preserve"> / 5 / ***</w:t>
      </w:r>
      <w:r>
        <w:t xml:space="preserve"> ans.</w:t>
      </w:r>
    </w:p>
    <w:p w14:paraId="28718A29" w14:textId="77777777" w:rsidR="0092790B" w:rsidRDefault="0092790B" w:rsidP="0092790B">
      <w:pPr>
        <w:pStyle w:val="Author-eListParagraph"/>
        <w:numPr>
          <w:ilvl w:val="0"/>
          <w:numId w:val="363"/>
        </w:numPr>
        <w:jc w:val="both"/>
      </w:pPr>
    </w:p>
    <w:p w14:paraId="26CDFC78" w14:textId="77777777" w:rsidR="0092790B" w:rsidRDefault="0092790B" w:rsidP="0092790B">
      <w:pPr>
        <w:jc w:val="both"/>
      </w:pPr>
      <w:r>
        <w:rPr>
          <w:b/>
          <w:u w:val="single"/>
        </w:rPr>
        <w:t xml:space="preserve">Acceptabilité / Marquage </w:t>
      </w:r>
    </w:p>
    <w:p w14:paraId="475B5C90" w14:textId="77777777" w:rsidR="0092790B" w:rsidRDefault="0092790B" w:rsidP="0092790B">
      <w:pPr>
        <w:jc w:val="both"/>
      </w:pPr>
      <w:r>
        <w:t>Les matériaux / matériels sont conformes à la version en vigueur des normes suivantes :</w:t>
      </w:r>
    </w:p>
    <w:p w14:paraId="16FAD968" w14:textId="77777777" w:rsidR="0092790B" w:rsidRDefault="0092790B" w:rsidP="0092790B">
      <w:pPr>
        <w:jc w:val="both"/>
      </w:pPr>
      <w:r>
        <w:t>[NBN EN 60598-1], [NBN EN 60598-2-2], [NBN EN 62471], [NBN EN 12665], [NBN EN 13032-1+A1], [NBN EN 13032-4], [NBN EN 12464-1], [NBN EN 15193-1]</w:t>
      </w:r>
    </w:p>
    <w:p w14:paraId="30731D22" w14:textId="77777777" w:rsidR="0092790B" w:rsidRDefault="0092790B" w:rsidP="0092790B">
      <w:pPr>
        <w:jc w:val="both"/>
      </w:pPr>
      <w:r>
        <w:rPr>
          <w:b/>
          <w:u w:val="single"/>
        </w:rPr>
        <w:t>Corps du luminaire</w:t>
      </w:r>
    </w:p>
    <w:p w14:paraId="4B317D97" w14:textId="77777777" w:rsidR="0092790B" w:rsidRDefault="0092790B" w:rsidP="0092790B">
      <w:pPr>
        <w:jc w:val="both"/>
      </w:pPr>
      <w:r>
        <w:t>Les appareils et leurs boîtes d'encastrement sont de natures compatibles avec la finition du support sur lequel ils sont fixés. Ils sont conçus pour être encastrés ou appliqués sur des surfaces normalement inflammables, sans risque d’endommager cette surface (en raison de surchauffe …).</w:t>
      </w:r>
    </w:p>
    <w:p w14:paraId="44ABD456" w14:textId="77777777" w:rsidR="0092790B" w:rsidRDefault="0092790B" w:rsidP="0092790B">
      <w:pPr>
        <w:jc w:val="both"/>
      </w:pPr>
      <w:r>
        <w:t>Les luminaires sont construits de telle façon qu'il n'y ait pas de fente lumineuse entre le boîtier et le système optique.</w:t>
      </w:r>
    </w:p>
    <w:p w14:paraId="0EFDAFDA" w14:textId="77777777" w:rsidR="0092790B" w:rsidRDefault="0092790B" w:rsidP="0092790B">
      <w:pPr>
        <w:jc w:val="both"/>
      </w:pPr>
      <w:r>
        <w:t>Concernant les luminaires pour lesquels une intervention technique à l'intérieur est nécessaire (remplacement des lampes…), les parties qui sont enlevées sont liées au reste du boîtier par une articulation rigide ou souple et qui permet de maintenir la pièce démontable en toute sécurité. En position ouverte, les parties mobiles restent maintenues au boîtier hormis pour les luminaires équipés d'une coiffe de protection.</w:t>
      </w:r>
    </w:p>
    <w:p w14:paraId="354FF20C" w14:textId="77777777" w:rsidR="0092790B" w:rsidRDefault="0092790B" w:rsidP="0092790B">
      <w:pPr>
        <w:jc w:val="both"/>
      </w:pPr>
    </w:p>
    <w:p w14:paraId="57058482" w14:textId="77777777" w:rsidR="0092790B" w:rsidRDefault="0092790B" w:rsidP="0092790B">
      <w:pPr>
        <w:jc w:val="both"/>
      </w:pPr>
    </w:p>
    <w:p w14:paraId="09B95A61" w14:textId="77777777" w:rsidR="0092790B" w:rsidRDefault="0092790B" w:rsidP="0092790B">
      <w:pPr>
        <w:jc w:val="both"/>
      </w:pPr>
      <w:r>
        <w:rPr>
          <w:b/>
          <w:u w:val="single"/>
        </w:rPr>
        <w:t>Gradation</w:t>
      </w:r>
    </w:p>
    <w:p w14:paraId="26CCE4FA" w14:textId="77777777" w:rsidR="0092790B" w:rsidRDefault="0092790B" w:rsidP="0092790B">
      <w:pPr>
        <w:jc w:val="both"/>
      </w:pPr>
      <w:r>
        <w:t>Si le luminaire permet la gradation de son flux lumineux, l'allumage reste possible sans clignotement, quel que soit le niveau de gradation.</w:t>
      </w:r>
    </w:p>
    <w:p w14:paraId="1D7904F8" w14:textId="77777777" w:rsidR="0092790B" w:rsidRDefault="0092790B" w:rsidP="0092790B">
      <w:pPr>
        <w:jc w:val="both"/>
      </w:pPr>
    </w:p>
    <w:p w14:paraId="46C04FC5" w14:textId="77777777" w:rsidR="0092790B" w:rsidRDefault="0092790B" w:rsidP="0092790B">
      <w:pPr>
        <w:jc w:val="both"/>
      </w:pPr>
    </w:p>
    <w:p w14:paraId="5AC122D0" w14:textId="77777777" w:rsidR="0092790B" w:rsidRDefault="0092790B" w:rsidP="0092790B">
      <w:pPr>
        <w:jc w:val="both"/>
      </w:pPr>
      <w:r>
        <w:rPr>
          <w:b/>
          <w:u w:val="single"/>
        </w:rPr>
        <w:t>Bornes et filerie interne au luminaire</w:t>
      </w:r>
    </w:p>
    <w:p w14:paraId="3E617522" w14:textId="77777777" w:rsidR="0092790B" w:rsidRDefault="0092790B" w:rsidP="0092790B">
      <w:pPr>
        <w:jc w:val="both"/>
      </w:pPr>
      <w:r>
        <w:t>Le câblage est réalisé suivant les directions principales (longueur, largeur et hauteur) à l'intérieur du luminaire. La distance entre les points de fixation de la filerie est telle qu'il ne se produit pas de pincement de cette filerie lors de l'ouverture et de la fermeture du boîtier.</w:t>
      </w:r>
    </w:p>
    <w:p w14:paraId="3BD75E96" w14:textId="77777777" w:rsidR="0092790B" w:rsidRDefault="0092790B" w:rsidP="0092790B">
      <w:pPr>
        <w:jc w:val="both"/>
      </w:pPr>
      <w:r>
        <w:t xml:space="preserve">Les bornes de raccordement du bornier au réseau sont prévues pour pouvoir faire une dérivation sur </w:t>
      </w:r>
      <w:proofErr w:type="spellStart"/>
      <w:r>
        <w:t>celles-</w:t>
      </w:r>
      <w:proofErr w:type="gramStart"/>
      <w:r>
        <w:t>ci.A</w:t>
      </w:r>
      <w:proofErr w:type="spellEnd"/>
      <w:proofErr w:type="gramEnd"/>
      <w:r>
        <w:t xml:space="preserve"> cette fin, chaque borne de raccordement au réseau permet le raccordement de 2 conducteurs de minimum : </w:t>
      </w:r>
      <w:r>
        <w:rPr>
          <w:rStyle w:val="optioncarChar"/>
        </w:rPr>
        <w:t xml:space="preserve">1,5 mm² </w:t>
      </w:r>
      <w:r>
        <w:t xml:space="preserve">(par défaut) </w:t>
      </w:r>
      <w:r>
        <w:rPr>
          <w:rStyle w:val="optioncarChar"/>
        </w:rPr>
        <w:t>/ *** .</w:t>
      </w:r>
    </w:p>
    <w:p w14:paraId="50547409" w14:textId="77777777" w:rsidR="0092790B" w:rsidRDefault="0092790B" w:rsidP="0092790B">
      <w:pPr>
        <w:jc w:val="both"/>
      </w:pPr>
      <w:r>
        <w:t>Les 2 fils sont introduits soit ensemble dans une alvéole, soit séparément dans 2 alvéoles à contact commun avec un fil dans chaque alvéole.</w:t>
      </w:r>
    </w:p>
    <w:p w14:paraId="52F46B6A" w14:textId="77777777" w:rsidR="0092790B" w:rsidRDefault="0092790B" w:rsidP="0092790B">
      <w:pPr>
        <w:jc w:val="both"/>
      </w:pPr>
    </w:p>
    <w:p w14:paraId="05C99BCD" w14:textId="77777777" w:rsidR="0092790B" w:rsidRDefault="0092790B" w:rsidP="0092790B">
      <w:pPr>
        <w:jc w:val="both"/>
      </w:pPr>
    </w:p>
    <w:p w14:paraId="226AB63B" w14:textId="77777777" w:rsidR="0092790B" w:rsidRDefault="0092790B" w:rsidP="0092790B">
      <w:pPr>
        <w:jc w:val="both"/>
      </w:pPr>
      <w:r>
        <w:rPr>
          <w:b/>
          <w:u w:val="single"/>
        </w:rPr>
        <w:t>Joints d'étanchéité</w:t>
      </w:r>
    </w:p>
    <w:p w14:paraId="72DDB618" w14:textId="77777777" w:rsidR="0092790B" w:rsidRDefault="0092790B" w:rsidP="0092790B">
      <w:pPr>
        <w:jc w:val="both"/>
      </w:pPr>
      <w:r>
        <w:t>Les joints d'étanchéité et la colle utilisée éventuellement pour leur fixation résistent au vieillissement et aux sollicitations thermiques auxquelles ils sont exposés dans le luminaire. Le mode de fixation des joints est tel qu'ils ne se défont pas lors de l'emploi normal du luminaire (ouverture, fermeture, nettoyage).</w:t>
      </w:r>
    </w:p>
    <w:p w14:paraId="3E9FAD8E" w14:textId="77777777" w:rsidR="0092790B" w:rsidRDefault="0092790B" w:rsidP="0092790B">
      <w:pPr>
        <w:jc w:val="both"/>
      </w:pPr>
    </w:p>
    <w:p w14:paraId="0ED1FDBA" w14:textId="77777777" w:rsidR="0092790B" w:rsidRDefault="0092790B" w:rsidP="0092790B">
      <w:pPr>
        <w:jc w:val="both"/>
      </w:pPr>
    </w:p>
    <w:p w14:paraId="28FF7395" w14:textId="77777777" w:rsidR="0092790B" w:rsidRDefault="0092790B" w:rsidP="0092790B">
      <w:pPr>
        <w:jc w:val="both"/>
      </w:pPr>
      <w:r>
        <w:rPr>
          <w:b/>
          <w:u w:val="single"/>
        </w:rPr>
        <w:t>Fiches techniques</w:t>
      </w:r>
    </w:p>
    <w:p w14:paraId="6B01D8A5" w14:textId="77777777" w:rsidR="0092790B" w:rsidRDefault="0092790B" w:rsidP="0092790B">
      <w:pPr>
        <w:jc w:val="both"/>
      </w:pPr>
      <w:r>
        <w:t>Lorsqu'il s'agit de luminaires neufs, les fiches techniques des luminaires reprennent l'ensemble des caractéristiques techniques particulières de l'appareil proposé ainsi que les certificats y afférents et en particulier :</w:t>
      </w:r>
    </w:p>
    <w:p w14:paraId="40E110A7" w14:textId="77777777" w:rsidR="0092790B" w:rsidRDefault="0092790B" w:rsidP="0092790B">
      <w:pPr>
        <w:pStyle w:val="Author-eListParagraph"/>
        <w:numPr>
          <w:ilvl w:val="0"/>
          <w:numId w:val="364"/>
        </w:numPr>
        <w:jc w:val="both"/>
      </w:pPr>
      <w:proofErr w:type="gramStart"/>
      <w:r>
        <w:t>les</w:t>
      </w:r>
      <w:proofErr w:type="gramEnd"/>
      <w:r>
        <w:t xml:space="preserve"> références de l'appareil (matériel, marque, type, référence constructeur),</w:t>
      </w:r>
    </w:p>
    <w:p w14:paraId="1548A0ED" w14:textId="77777777" w:rsidR="0092790B" w:rsidRDefault="0092790B" w:rsidP="0092790B">
      <w:pPr>
        <w:pStyle w:val="Author-eListParagraph"/>
        <w:numPr>
          <w:ilvl w:val="0"/>
          <w:numId w:val="364"/>
        </w:numPr>
        <w:jc w:val="both"/>
      </w:pPr>
      <w:proofErr w:type="gramStart"/>
      <w:r>
        <w:t>la</w:t>
      </w:r>
      <w:proofErr w:type="gramEnd"/>
      <w:r>
        <w:t xml:space="preserve"> description du corps de luminaire, du système optique et de son système de montage,</w:t>
      </w:r>
    </w:p>
    <w:p w14:paraId="1E5257CD" w14:textId="77777777" w:rsidR="0092790B" w:rsidRDefault="0092790B" w:rsidP="0092790B">
      <w:pPr>
        <w:pStyle w:val="Author-eListParagraph"/>
        <w:numPr>
          <w:ilvl w:val="0"/>
          <w:numId w:val="364"/>
        </w:numPr>
        <w:jc w:val="both"/>
      </w:pPr>
      <w:proofErr w:type="gramStart"/>
      <w:r>
        <w:t>les</w:t>
      </w:r>
      <w:proofErr w:type="gramEnd"/>
      <w:r>
        <w:t xml:space="preserve"> dimensions exactes,</w:t>
      </w:r>
    </w:p>
    <w:p w14:paraId="57FF13AF" w14:textId="77777777" w:rsidR="0092790B" w:rsidRDefault="0092790B" w:rsidP="0092790B">
      <w:pPr>
        <w:pStyle w:val="Author-eListParagraph"/>
        <w:numPr>
          <w:ilvl w:val="0"/>
          <w:numId w:val="364"/>
        </w:numPr>
        <w:jc w:val="both"/>
      </w:pPr>
      <w:proofErr w:type="gramStart"/>
      <w:r>
        <w:t>les</w:t>
      </w:r>
      <w:proofErr w:type="gramEnd"/>
      <w:r>
        <w:t xml:space="preserve"> performances particulières : puissance nominale, flux lumineux, température de couleur, indice de rendu des couleurs, indice UGR (idéalement sous forme de tableau), température ambiante pour fonctionnement optimal, durée de vie utile médiane,</w:t>
      </w:r>
    </w:p>
    <w:p w14:paraId="6FA313F6" w14:textId="77777777" w:rsidR="0092790B" w:rsidRDefault="0092790B" w:rsidP="0092790B">
      <w:pPr>
        <w:pStyle w:val="Author-eListParagraph"/>
        <w:numPr>
          <w:ilvl w:val="0"/>
          <w:numId w:val="364"/>
        </w:numPr>
        <w:jc w:val="both"/>
      </w:pPr>
      <w:proofErr w:type="gramStart"/>
      <w:r>
        <w:t>les</w:t>
      </w:r>
      <w:proofErr w:type="gramEnd"/>
      <w:r>
        <w:t xml:space="preserve"> codes flux CIE,</w:t>
      </w:r>
    </w:p>
    <w:p w14:paraId="5E41BA14" w14:textId="77777777" w:rsidR="0092790B" w:rsidRDefault="0092790B" w:rsidP="0092790B">
      <w:pPr>
        <w:pStyle w:val="Author-eListParagraph"/>
        <w:numPr>
          <w:ilvl w:val="0"/>
          <w:numId w:val="364"/>
        </w:numPr>
        <w:jc w:val="both"/>
      </w:pPr>
      <w:proofErr w:type="gramStart"/>
      <w:r>
        <w:t>les</w:t>
      </w:r>
      <w:proofErr w:type="gramEnd"/>
      <w:r>
        <w:t xml:space="preserve"> références des éventuels auxiliaires nécessaires.</w:t>
      </w:r>
    </w:p>
    <w:p w14:paraId="1A8C78E5" w14:textId="77777777" w:rsidR="0092790B" w:rsidRDefault="0092790B" w:rsidP="0092790B">
      <w:pPr>
        <w:pStyle w:val="Author-eListParagraph"/>
        <w:numPr>
          <w:ilvl w:val="0"/>
          <w:numId w:val="364"/>
        </w:numPr>
        <w:jc w:val="both"/>
      </w:pPr>
    </w:p>
    <w:p w14:paraId="1A06A4B0" w14:textId="77777777" w:rsidR="0092790B" w:rsidRDefault="0092790B" w:rsidP="0092790B">
      <w:pPr>
        <w:jc w:val="both"/>
      </w:pPr>
      <w:r>
        <w:rPr>
          <w:b/>
          <w:u w:val="single"/>
        </w:rPr>
        <w:t>Prescriptions particulières pour les luminaires munis de lampes tubulaires à fluorescence de type T5</w:t>
      </w:r>
    </w:p>
    <w:p w14:paraId="0BE8AFF5" w14:textId="77777777" w:rsidR="0092790B" w:rsidRDefault="0092790B" w:rsidP="0092790B">
      <w:pPr>
        <w:jc w:val="both"/>
      </w:pPr>
      <w:r>
        <w:t>Les luminaires sont munis de lampes tubulaires à fluorescence de 16mm de diamètre et pourvues d'un culot de type G5. Ces lampes sont neuves, y compris lorsque les luminaires sont de réemploi.</w:t>
      </w:r>
    </w:p>
    <w:p w14:paraId="78B3106F" w14:textId="77777777" w:rsidR="0092790B" w:rsidRDefault="0092790B" w:rsidP="0092790B">
      <w:pPr>
        <w:jc w:val="both"/>
      </w:pPr>
      <w:r>
        <w:t>Les luminaires sont munis de ballasts neufs, y compris lorsque les luminaires sont de réemploi.</w:t>
      </w:r>
    </w:p>
    <w:p w14:paraId="088A68A4" w14:textId="77777777" w:rsidR="0092790B" w:rsidRDefault="0092790B" w:rsidP="0092790B">
      <w:pPr>
        <w:jc w:val="both"/>
      </w:pPr>
      <w:r>
        <w:t>Les luminaires, qu'ils soient neufs ou de réemploi, sont prévus pour une température ambiante située entre -5°C et +45°C, correspondant à la classification des conditions climatiques 3K5 telle que décrite dans la norme [NBN EN 60721-3-3].</w:t>
      </w:r>
    </w:p>
    <w:p w14:paraId="40DD07DC" w14:textId="77777777" w:rsidR="0092790B" w:rsidRDefault="0092790B" w:rsidP="0092790B">
      <w:pPr>
        <w:jc w:val="both"/>
      </w:pPr>
      <w:r>
        <w:t>L'allumage de la source lumineuse se fait en moins de 2 secondes et sans clignotement. Les luminaires garantissent également l'absence d'effets stroboscopiques.</w:t>
      </w:r>
    </w:p>
    <w:p w14:paraId="7A836A2B" w14:textId="77777777" w:rsidR="0092790B" w:rsidRDefault="0092790B" w:rsidP="0092790B">
      <w:pPr>
        <w:jc w:val="both"/>
      </w:pPr>
      <w:r>
        <w:t>En cas de lampe défectueuse, l'extinction se fait de manière automatique. Après remplacement de la lampe, le réamorçage se fait également de manière automatique.</w:t>
      </w:r>
    </w:p>
    <w:p w14:paraId="1E8CFF5D" w14:textId="77777777" w:rsidR="0092790B" w:rsidRDefault="0092790B" w:rsidP="0092790B">
      <w:pPr>
        <w:jc w:val="both"/>
      </w:pPr>
      <w:r>
        <w:t>Sauf dispositions contraires dans le cahier spécial des charges, les prescriptions suivantes sont d'application :</w:t>
      </w:r>
    </w:p>
    <w:p w14:paraId="222D637C" w14:textId="77777777" w:rsidR="0092790B" w:rsidRDefault="0092790B" w:rsidP="0092790B">
      <w:pPr>
        <w:pStyle w:val="Author-eListParagraph"/>
        <w:numPr>
          <w:ilvl w:val="0"/>
          <w:numId w:val="365"/>
        </w:numPr>
        <w:jc w:val="both"/>
      </w:pPr>
      <w:r>
        <w:t xml:space="preserve">Température de couleur des lampes : </w:t>
      </w:r>
      <w:r>
        <w:rPr>
          <w:rStyle w:val="optioncarChar"/>
        </w:rPr>
        <w:t xml:space="preserve">4.000 K </w:t>
      </w:r>
      <w:r>
        <w:t>(par défaut)</w:t>
      </w:r>
      <w:r>
        <w:rPr>
          <w:rStyle w:val="optioncarChar"/>
        </w:rPr>
        <w:t xml:space="preserve"> / 3.000 K / 2.700 K / ***</w:t>
      </w:r>
    </w:p>
    <w:p w14:paraId="424E5793" w14:textId="77777777" w:rsidR="0092790B" w:rsidRDefault="0092790B" w:rsidP="0092790B">
      <w:pPr>
        <w:pStyle w:val="Author-eListParagraph"/>
        <w:numPr>
          <w:ilvl w:val="0"/>
          <w:numId w:val="365"/>
        </w:numPr>
        <w:jc w:val="both"/>
      </w:pPr>
      <w:r>
        <w:t xml:space="preserve">Rendu des couleurs des lampes : minimum </w:t>
      </w:r>
      <w:r>
        <w:rPr>
          <w:rStyle w:val="optioncarChar"/>
        </w:rPr>
        <w:t xml:space="preserve">80 </w:t>
      </w:r>
      <w:r>
        <w:t>(par défaut)</w:t>
      </w:r>
      <w:r>
        <w:rPr>
          <w:rStyle w:val="optioncarChar"/>
        </w:rPr>
        <w:t xml:space="preserve"> / 85 / 90 / ***</w:t>
      </w:r>
    </w:p>
    <w:p w14:paraId="52827FD6" w14:textId="77777777" w:rsidR="0092790B" w:rsidRDefault="0092790B" w:rsidP="0092790B">
      <w:pPr>
        <w:pStyle w:val="Author-eListParagraph"/>
        <w:numPr>
          <w:ilvl w:val="0"/>
          <w:numId w:val="365"/>
        </w:numPr>
        <w:jc w:val="both"/>
      </w:pPr>
      <w:r>
        <w:t xml:space="preserve">Durée de vie du ballast : minimum </w:t>
      </w:r>
      <w:r>
        <w:rPr>
          <w:rStyle w:val="optioncarChar"/>
        </w:rPr>
        <w:t xml:space="preserve">50.000 h </w:t>
      </w:r>
      <w:r>
        <w:t>(par défaut)</w:t>
      </w:r>
      <w:r>
        <w:rPr>
          <w:rStyle w:val="optioncarChar"/>
        </w:rPr>
        <w:t xml:space="preserve"> / ***</w:t>
      </w:r>
    </w:p>
    <w:p w14:paraId="736F21FC" w14:textId="77777777" w:rsidR="0092790B" w:rsidRDefault="0092790B" w:rsidP="0092790B">
      <w:pPr>
        <w:pStyle w:val="Author-eListParagraph"/>
        <w:numPr>
          <w:ilvl w:val="0"/>
          <w:numId w:val="365"/>
        </w:numPr>
        <w:jc w:val="both"/>
      </w:pPr>
      <w:r>
        <w:t xml:space="preserve">Durée de vie des lampes : minimum </w:t>
      </w:r>
      <w:r>
        <w:rPr>
          <w:rStyle w:val="optioncarChar"/>
        </w:rPr>
        <w:t xml:space="preserve">15.000 h </w:t>
      </w:r>
      <w:r>
        <w:t>(par défaut)</w:t>
      </w:r>
      <w:r>
        <w:rPr>
          <w:rStyle w:val="optioncarChar"/>
        </w:rPr>
        <w:t xml:space="preserve"> / 25.000 h / 35.000 h / ***</w:t>
      </w:r>
    </w:p>
    <w:p w14:paraId="0977BA4F" w14:textId="77777777" w:rsidR="0092790B" w:rsidRDefault="0092790B" w:rsidP="0092790B">
      <w:pPr>
        <w:pStyle w:val="Author-eListParagraph"/>
        <w:numPr>
          <w:ilvl w:val="0"/>
          <w:numId w:val="365"/>
        </w:numPr>
        <w:jc w:val="both"/>
      </w:pPr>
      <w:r>
        <w:t xml:space="preserve">Efficacité lumineuse des lampes : minimum </w:t>
      </w:r>
      <w:r>
        <w:rPr>
          <w:rStyle w:val="optioncarChar"/>
        </w:rPr>
        <w:t xml:space="preserve">85 lm/W </w:t>
      </w:r>
      <w:r>
        <w:t>(par défaut)</w:t>
      </w:r>
      <w:r>
        <w:rPr>
          <w:rStyle w:val="optioncarChar"/>
        </w:rPr>
        <w:t xml:space="preserve"> / 95 lm/W / 105 lm/W / ***</w:t>
      </w:r>
    </w:p>
    <w:p w14:paraId="5133229E" w14:textId="77777777" w:rsidR="0092790B" w:rsidRDefault="0092790B" w:rsidP="0092790B"/>
    <w:p w14:paraId="31C3F0E6" w14:textId="77777777" w:rsidR="0092790B" w:rsidRDefault="0092790B" w:rsidP="0092790B">
      <w:pPr>
        <w:jc w:val="both"/>
      </w:pPr>
      <w:r>
        <w:rPr>
          <w:b/>
          <w:u w:val="single"/>
        </w:rPr>
        <w:t>Prescriptions particulières pour les luminaires à LED</w:t>
      </w:r>
    </w:p>
    <w:p w14:paraId="44FD77CE" w14:textId="77777777" w:rsidR="0092790B" w:rsidRDefault="0092790B" w:rsidP="0092790B">
      <w:pPr>
        <w:jc w:val="both"/>
      </w:pPr>
      <w:r>
        <w:t>Les luminaires à LED sont prévus pour des tensions nominales de 230 V et une fréquence nominale du réseau électrique de 50 Hz et pour une température ambiante située entre -5°C et +45°C (correspondant à la classification des conditions climatiques 3K5 telle que décrite dans la norme [NBN EN 60721-3-3]).</w:t>
      </w:r>
    </w:p>
    <w:p w14:paraId="4AE9E1EB" w14:textId="77777777" w:rsidR="0092790B" w:rsidRDefault="0092790B" w:rsidP="0092790B">
      <w:pPr>
        <w:jc w:val="both"/>
      </w:pPr>
      <w:r>
        <w:t>Sauf dispositions contraires dans le cahier spécial des charges, les prescriptions techniques imposées pour les luminaires à LED sont les suivantes :</w:t>
      </w:r>
    </w:p>
    <w:p w14:paraId="098CC42C" w14:textId="77777777" w:rsidR="0092790B" w:rsidRDefault="0092790B" w:rsidP="0092790B">
      <w:pPr>
        <w:pStyle w:val="Author-eListParagraph"/>
        <w:numPr>
          <w:ilvl w:val="0"/>
          <w:numId w:val="366"/>
        </w:numPr>
        <w:jc w:val="both"/>
      </w:pPr>
      <w:r>
        <w:t xml:space="preserve">Température de couleur : </w:t>
      </w:r>
      <w:r>
        <w:rPr>
          <w:rStyle w:val="optioncarChar"/>
        </w:rPr>
        <w:t xml:space="preserve">4.000 K </w:t>
      </w:r>
      <w:r>
        <w:t>(par défaut)</w:t>
      </w:r>
      <w:r>
        <w:rPr>
          <w:rStyle w:val="optioncarChar"/>
        </w:rPr>
        <w:t xml:space="preserve"> / 3.000 K / 2.700 K / ***</w:t>
      </w:r>
    </w:p>
    <w:p w14:paraId="784E909E" w14:textId="77777777" w:rsidR="0092790B" w:rsidRDefault="0092790B" w:rsidP="0092790B">
      <w:pPr>
        <w:pStyle w:val="Author-eListParagraph"/>
        <w:numPr>
          <w:ilvl w:val="0"/>
          <w:numId w:val="366"/>
        </w:numPr>
        <w:jc w:val="both"/>
      </w:pPr>
      <w:r>
        <w:t xml:space="preserve">Rendu des couleurs : minimum </w:t>
      </w:r>
      <w:r>
        <w:rPr>
          <w:rStyle w:val="optioncarChar"/>
        </w:rPr>
        <w:t xml:space="preserve">80 </w:t>
      </w:r>
      <w:r>
        <w:t xml:space="preserve">(par défaut) </w:t>
      </w:r>
      <w:r>
        <w:rPr>
          <w:rStyle w:val="optioncarChar"/>
        </w:rPr>
        <w:t>/ 85 / 90 / ***</w:t>
      </w:r>
    </w:p>
    <w:p w14:paraId="790EE5EC" w14:textId="77777777" w:rsidR="0092790B" w:rsidRDefault="0092790B" w:rsidP="0092790B">
      <w:pPr>
        <w:pStyle w:val="Author-eListParagraph"/>
        <w:numPr>
          <w:ilvl w:val="0"/>
          <w:numId w:val="366"/>
        </w:numPr>
        <w:jc w:val="both"/>
      </w:pPr>
      <w:r>
        <w:t xml:space="preserve">Conservation du flux lumineux de la source à </w:t>
      </w:r>
      <w:r>
        <w:rPr>
          <w:rStyle w:val="optioncarChar"/>
        </w:rPr>
        <w:t xml:space="preserve">50.000 heures </w:t>
      </w:r>
      <w:r>
        <w:t>(par défaut)</w:t>
      </w:r>
      <w:r>
        <w:rPr>
          <w:rStyle w:val="optioncarChar"/>
        </w:rPr>
        <w:t xml:space="preserve"> / 25.000 heures / ***</w:t>
      </w:r>
      <w:r>
        <w:t xml:space="preserve"> : minimum </w:t>
      </w:r>
      <w:r>
        <w:rPr>
          <w:rStyle w:val="optioncarChar"/>
        </w:rPr>
        <w:t>L70</w:t>
      </w:r>
      <w:r>
        <w:t xml:space="preserve"> (par défaut)</w:t>
      </w:r>
      <w:r>
        <w:rPr>
          <w:rStyle w:val="optioncarChar"/>
        </w:rPr>
        <w:t xml:space="preserve"> / L80 / L90 / ***</w:t>
      </w:r>
    </w:p>
    <w:p w14:paraId="4B97778F" w14:textId="77777777" w:rsidR="0092790B" w:rsidRDefault="0092790B" w:rsidP="0092790B">
      <w:pPr>
        <w:pStyle w:val="Author-eListParagraph"/>
        <w:numPr>
          <w:ilvl w:val="0"/>
          <w:numId w:val="366"/>
        </w:numPr>
        <w:jc w:val="both"/>
      </w:pPr>
      <w:r>
        <w:t xml:space="preserve">Possibilité de remplacer indépendamment le driver : </w:t>
      </w:r>
      <w:r>
        <w:rPr>
          <w:rStyle w:val="optioncarChar"/>
        </w:rPr>
        <w:t>oui</w:t>
      </w:r>
      <w:r>
        <w:t xml:space="preserve"> (par défaut)</w:t>
      </w:r>
      <w:r>
        <w:rPr>
          <w:rStyle w:val="optioncarChar"/>
        </w:rPr>
        <w:t xml:space="preserve"> / non</w:t>
      </w:r>
    </w:p>
    <w:p w14:paraId="0CD2874A" w14:textId="77777777" w:rsidR="0092790B" w:rsidRDefault="0092790B" w:rsidP="0092790B">
      <w:pPr>
        <w:pStyle w:val="Author-eListParagraph"/>
        <w:numPr>
          <w:ilvl w:val="0"/>
          <w:numId w:val="366"/>
        </w:numPr>
        <w:jc w:val="both"/>
      </w:pPr>
      <w:r>
        <w:t xml:space="preserve">Possibilité de remplacer indépendamment les </w:t>
      </w:r>
      <w:proofErr w:type="spellStart"/>
      <w:r>
        <w:t>leds</w:t>
      </w:r>
      <w:proofErr w:type="spellEnd"/>
      <w:r>
        <w:t xml:space="preserve"> : </w:t>
      </w:r>
      <w:r>
        <w:rPr>
          <w:rStyle w:val="optioncarChar"/>
        </w:rPr>
        <w:t>oui</w:t>
      </w:r>
      <w:r>
        <w:t xml:space="preserve"> (par défaut)</w:t>
      </w:r>
      <w:r>
        <w:rPr>
          <w:rStyle w:val="optioncarChar"/>
        </w:rPr>
        <w:t xml:space="preserve"> / non</w:t>
      </w:r>
    </w:p>
    <w:p w14:paraId="039CC94D" w14:textId="77777777" w:rsidR="0092790B" w:rsidRDefault="0092790B" w:rsidP="0092790B">
      <w:pPr>
        <w:pStyle w:val="Author-eListParagraph"/>
        <w:numPr>
          <w:ilvl w:val="0"/>
          <w:numId w:val="366"/>
        </w:numPr>
        <w:jc w:val="both"/>
      </w:pPr>
      <w:r>
        <w:t xml:space="preserve">Efficacité lumineuse du luminaire : minimum </w:t>
      </w:r>
      <w:r>
        <w:rPr>
          <w:rStyle w:val="optioncarChar"/>
        </w:rPr>
        <w:t xml:space="preserve">70 lm/W </w:t>
      </w:r>
      <w:r>
        <w:t>(par défaut)</w:t>
      </w:r>
      <w:r>
        <w:rPr>
          <w:rStyle w:val="optioncarChar"/>
        </w:rPr>
        <w:t xml:space="preserve"> / 90 lm/W / 100 lm/W / ***</w:t>
      </w:r>
    </w:p>
    <w:p w14:paraId="30E330EB" w14:textId="77777777" w:rsidR="0092790B" w:rsidRDefault="0092790B" w:rsidP="0092790B">
      <w:pPr>
        <w:pStyle w:val="Author-eListParagraph"/>
        <w:numPr>
          <w:ilvl w:val="0"/>
          <w:numId w:val="366"/>
        </w:numPr>
        <w:jc w:val="both"/>
      </w:pPr>
      <w:r>
        <w:t xml:space="preserve">Déviation colorimétrique initiale des </w:t>
      </w:r>
      <w:proofErr w:type="spellStart"/>
      <w:r>
        <w:t>leds</w:t>
      </w:r>
      <w:proofErr w:type="spellEnd"/>
      <w:r>
        <w:t xml:space="preserve"> : maximum </w:t>
      </w:r>
      <w:r>
        <w:rPr>
          <w:rStyle w:val="optioncarChar"/>
        </w:rPr>
        <w:t>4 SDCM</w:t>
      </w:r>
      <w:r>
        <w:t xml:space="preserve"> (par défaut)</w:t>
      </w:r>
      <w:r>
        <w:rPr>
          <w:rStyle w:val="optioncarChar"/>
        </w:rPr>
        <w:t xml:space="preserve"> / 3 SDCM / 2 SDCM</w:t>
      </w:r>
    </w:p>
    <w:p w14:paraId="16D865B7" w14:textId="77777777" w:rsidR="0092790B" w:rsidRDefault="0092790B" w:rsidP="0092790B">
      <w:pPr>
        <w:jc w:val="both"/>
      </w:pPr>
      <w:r>
        <w:t xml:space="preserve">Les luminaires de réemploi sont munis d'un driver neuf ainsi que de </w:t>
      </w:r>
      <w:proofErr w:type="spellStart"/>
      <w:r>
        <w:t>leds</w:t>
      </w:r>
      <w:proofErr w:type="spellEnd"/>
      <w:r>
        <w:t xml:space="preserve"> entièrement neuves.</w:t>
      </w:r>
    </w:p>
    <w:p w14:paraId="06C2D5C1" w14:textId="77777777" w:rsidR="0092790B" w:rsidRDefault="0092790B" w:rsidP="0092790B">
      <w:pPr>
        <w:jc w:val="both"/>
      </w:pPr>
    </w:p>
    <w:p w14:paraId="7B8F1065" w14:textId="77777777" w:rsidR="0092790B" w:rsidRDefault="0092790B" w:rsidP="0092790B">
      <w:pPr>
        <w:jc w:val="both"/>
      </w:pPr>
    </w:p>
    <w:p w14:paraId="3A74F73D" w14:textId="77777777" w:rsidR="0092790B" w:rsidRDefault="0092790B" w:rsidP="0092790B">
      <w:pPr>
        <w:jc w:val="both"/>
      </w:pPr>
      <w:r>
        <w:rPr>
          <w:b/>
          <w:u w:val="single"/>
        </w:rPr>
        <w:t>Prescriptions particulières pour les luminaires munis de lampes remplaçables</w:t>
      </w:r>
    </w:p>
    <w:p w14:paraId="343DC570" w14:textId="77777777" w:rsidR="0092790B" w:rsidRDefault="0092790B" w:rsidP="0092790B">
      <w:pPr>
        <w:jc w:val="both"/>
      </w:pPr>
      <w:r>
        <w:t>Les luminaires, qu'ils soient neufs ou de réemploi, sont munis de lampes neuves.</w:t>
      </w:r>
    </w:p>
    <w:p w14:paraId="40CC3134" w14:textId="77777777" w:rsidR="0092790B" w:rsidRDefault="0092790B" w:rsidP="0092790B">
      <w:pPr>
        <w:pStyle w:val="Author-eListParagraph"/>
        <w:numPr>
          <w:ilvl w:val="0"/>
          <w:numId w:val="367"/>
        </w:numPr>
        <w:jc w:val="both"/>
      </w:pPr>
      <w:r>
        <w:t xml:space="preserve">Type de lampe : </w:t>
      </w:r>
      <w:r>
        <w:rPr>
          <w:rStyle w:val="optioncarChar"/>
        </w:rPr>
        <w:t>lampe à globe non claire</w:t>
      </w:r>
      <w:r>
        <w:t xml:space="preserve"> (par défaut) </w:t>
      </w:r>
      <w:r>
        <w:rPr>
          <w:rStyle w:val="optioncarChar"/>
        </w:rPr>
        <w:t>/ lampe à globe claire / lampe en forme de flamme claire / lampe directionnelle de type spot / ***</w:t>
      </w:r>
    </w:p>
    <w:p w14:paraId="748877B9" w14:textId="77777777" w:rsidR="0092790B" w:rsidRDefault="0092790B" w:rsidP="0092790B">
      <w:pPr>
        <w:pStyle w:val="Author-eListParagraph"/>
        <w:numPr>
          <w:ilvl w:val="0"/>
          <w:numId w:val="367"/>
        </w:numPr>
        <w:jc w:val="both"/>
      </w:pPr>
      <w:r>
        <w:t xml:space="preserve">Technologie de la lampe remplaçable : </w:t>
      </w:r>
      <w:r>
        <w:rPr>
          <w:rStyle w:val="optioncarChar"/>
        </w:rPr>
        <w:t xml:space="preserve">LED ou fluorescence compacte </w:t>
      </w:r>
      <w:r>
        <w:t>(par défaut)</w:t>
      </w:r>
      <w:r>
        <w:rPr>
          <w:rStyle w:val="optioncarChar"/>
        </w:rPr>
        <w:t xml:space="preserve"> / LED / à filaments LED / fluorescence compacte / ***</w:t>
      </w:r>
    </w:p>
    <w:p w14:paraId="3265DA43" w14:textId="77777777" w:rsidR="0092790B" w:rsidRDefault="0092790B" w:rsidP="0092790B">
      <w:pPr>
        <w:pStyle w:val="Author-eListParagraph"/>
        <w:numPr>
          <w:ilvl w:val="0"/>
          <w:numId w:val="367"/>
        </w:numPr>
        <w:jc w:val="both"/>
      </w:pPr>
      <w:r>
        <w:t xml:space="preserve">Température de couleur des lampes : </w:t>
      </w:r>
      <w:r>
        <w:rPr>
          <w:rStyle w:val="optioncarChar"/>
        </w:rPr>
        <w:t xml:space="preserve">4.000 K </w:t>
      </w:r>
      <w:r>
        <w:t xml:space="preserve">(par défaut) </w:t>
      </w:r>
      <w:r>
        <w:rPr>
          <w:rStyle w:val="optioncarChar"/>
        </w:rPr>
        <w:t>/ 3.000 K / 2.700 K / ***</w:t>
      </w:r>
    </w:p>
    <w:p w14:paraId="0872FF1B" w14:textId="77777777" w:rsidR="0092790B" w:rsidRDefault="0092790B" w:rsidP="0092790B">
      <w:pPr>
        <w:pStyle w:val="Author-eListParagraph"/>
        <w:numPr>
          <w:ilvl w:val="0"/>
          <w:numId w:val="367"/>
        </w:numPr>
        <w:jc w:val="both"/>
      </w:pPr>
      <w:r>
        <w:t xml:space="preserve">Rendu des couleurs des </w:t>
      </w:r>
      <w:proofErr w:type="gramStart"/>
      <w:r>
        <w:t>lampes:</w:t>
      </w:r>
      <w:proofErr w:type="gramEnd"/>
      <w:r>
        <w:t xml:space="preserve"> minimum </w:t>
      </w:r>
      <w:r>
        <w:rPr>
          <w:rStyle w:val="optioncarChar"/>
        </w:rPr>
        <w:t>80</w:t>
      </w:r>
      <w:r>
        <w:t xml:space="preserve"> (par défaut)</w:t>
      </w:r>
      <w:r>
        <w:rPr>
          <w:rStyle w:val="optioncarChar"/>
        </w:rPr>
        <w:t xml:space="preserve"> / 85 / 90 / ***</w:t>
      </w:r>
    </w:p>
    <w:p w14:paraId="3EB15C37" w14:textId="77777777" w:rsidR="0092790B" w:rsidRDefault="0092790B" w:rsidP="0092790B">
      <w:pPr>
        <w:pStyle w:val="Author-eListParagraph"/>
        <w:numPr>
          <w:ilvl w:val="0"/>
          <w:numId w:val="367"/>
        </w:numPr>
        <w:jc w:val="both"/>
      </w:pPr>
      <w:r>
        <w:t xml:space="preserve">Durée de vie des lampes : minimum </w:t>
      </w:r>
      <w:r>
        <w:rPr>
          <w:rStyle w:val="optioncarChar"/>
        </w:rPr>
        <w:t xml:space="preserve">10.000 h </w:t>
      </w:r>
      <w:r>
        <w:t xml:space="preserve">(par défaut) </w:t>
      </w:r>
      <w:r>
        <w:rPr>
          <w:rStyle w:val="optioncarChar"/>
        </w:rPr>
        <w:t>/ 20.000 h / 30.000 h / ***</w:t>
      </w:r>
    </w:p>
    <w:p w14:paraId="352B86AB" w14:textId="77777777" w:rsidR="0092790B" w:rsidRDefault="0092790B" w:rsidP="0092790B">
      <w:pPr>
        <w:pStyle w:val="Author-eListParagraph"/>
        <w:numPr>
          <w:ilvl w:val="0"/>
          <w:numId w:val="367"/>
        </w:numPr>
        <w:jc w:val="both"/>
      </w:pPr>
      <w:r>
        <w:t xml:space="preserve">Culot des lampes : </w:t>
      </w:r>
      <w:r>
        <w:rPr>
          <w:rStyle w:val="optioncarChar"/>
        </w:rPr>
        <w:t xml:space="preserve">E27 </w:t>
      </w:r>
      <w:r>
        <w:t>(par défaut)</w:t>
      </w:r>
      <w:r>
        <w:rPr>
          <w:rStyle w:val="optioncarChar"/>
        </w:rPr>
        <w:t xml:space="preserve"> / E14 / ***</w:t>
      </w:r>
    </w:p>
    <w:p w14:paraId="61DA1C0B" w14:textId="77777777" w:rsidR="0092790B" w:rsidRDefault="0092790B" w:rsidP="0092790B">
      <w:pPr>
        <w:pStyle w:val="Author-eListParagraph"/>
        <w:numPr>
          <w:ilvl w:val="0"/>
          <w:numId w:val="367"/>
        </w:numPr>
        <w:jc w:val="both"/>
      </w:pPr>
      <w:r>
        <w:t xml:space="preserve">Efficacité lumineuse des lampes : minimum </w:t>
      </w:r>
      <w:r>
        <w:rPr>
          <w:rStyle w:val="optioncarChar"/>
        </w:rPr>
        <w:t xml:space="preserve">80 lm/W </w:t>
      </w:r>
      <w:r>
        <w:t>(par défaut)</w:t>
      </w:r>
      <w:r>
        <w:rPr>
          <w:rStyle w:val="optioncarChar"/>
        </w:rPr>
        <w:t xml:space="preserve"> / 100 lm/W / 120 lm/W / ***</w:t>
      </w:r>
    </w:p>
    <w:p w14:paraId="0772CE9B" w14:textId="77777777" w:rsidR="0092790B" w:rsidRDefault="0092790B" w:rsidP="0092790B">
      <w:pPr>
        <w:pStyle w:val="pheading"/>
      </w:pPr>
      <w:r>
        <w:t>EXÉCUTION / MISE EN ŒUVRE</w:t>
      </w:r>
    </w:p>
    <w:p w14:paraId="5A6CC668" w14:textId="77777777" w:rsidR="0092790B" w:rsidRDefault="0092790B" w:rsidP="0092790B">
      <w:pPr>
        <w:jc w:val="both"/>
      </w:pPr>
      <w:r>
        <w:t>L'implantation des luminaires est indiquée schématiquement sur les plans. Lorsque l'entrepreneur estime nécessaire d'y apporter des modifications en vue du fonctionnement optimal de l'installation, il soumet ses propositions de modification à l'approbation du maître d'ouvrage et ce, avant le commencement des travaux. L'implantation exacte des luminaires est définitivement établie en concertation commune et en tenant compte des performances lumineuses et énergétiques à atteindre ainsi que de l'implantation des autres équipements techniques.</w:t>
      </w:r>
    </w:p>
    <w:p w14:paraId="1A04632B" w14:textId="77777777" w:rsidR="0092790B" w:rsidRDefault="0092790B" w:rsidP="0092790B">
      <w:pPr>
        <w:jc w:val="both"/>
      </w:pPr>
      <w:r>
        <w:t>Toute intervention sur et dans les faux plafonds s’effectue avec des gants propres.</w:t>
      </w:r>
    </w:p>
    <w:p w14:paraId="355D24DD" w14:textId="77777777" w:rsidR="0092790B" w:rsidRDefault="0092790B" w:rsidP="0092790B">
      <w:pPr>
        <w:jc w:val="both"/>
      </w:pPr>
      <w:r>
        <w:t>Avant la réception provisoire, les appareils sont débarrassés de leur protection éventuelle et/ou nettoyés.</w:t>
      </w:r>
    </w:p>
    <w:p w14:paraId="515C0D9F" w14:textId="77777777" w:rsidR="0092790B" w:rsidRDefault="0092790B" w:rsidP="0092790B">
      <w:pPr>
        <w:jc w:val="both"/>
      </w:pPr>
    </w:p>
    <w:p w14:paraId="538376B6" w14:textId="77777777" w:rsidR="0092790B" w:rsidRDefault="0092790B" w:rsidP="0092790B">
      <w:pPr>
        <w:jc w:val="both"/>
      </w:pPr>
    </w:p>
    <w:p w14:paraId="756DF7CF" w14:textId="77777777" w:rsidR="0092790B" w:rsidRDefault="0092790B" w:rsidP="0092790B">
      <w:pPr>
        <w:jc w:val="both"/>
      </w:pPr>
      <w:r>
        <w:rPr>
          <w:b/>
          <w:u w:val="single"/>
        </w:rPr>
        <w:t>Etude d'éclairage : performances lumineuses et bases de calcul</w:t>
      </w:r>
    </w:p>
    <w:p w14:paraId="16C8BC49" w14:textId="77777777" w:rsidR="0092790B" w:rsidRDefault="0092790B" w:rsidP="0092790B">
      <w:pPr>
        <w:jc w:val="both"/>
      </w:pPr>
      <w:r>
        <w:t xml:space="preserve">L'étude d'éclairage est fournie par </w:t>
      </w:r>
      <w:r>
        <w:rPr>
          <w:rStyle w:val="optioncarChar"/>
        </w:rPr>
        <w:t xml:space="preserve">l'auteur de projet ou le bureau d’étude </w:t>
      </w:r>
      <w:r>
        <w:t>(par défaut)</w:t>
      </w:r>
      <w:r>
        <w:rPr>
          <w:rStyle w:val="optioncarChar"/>
        </w:rPr>
        <w:t xml:space="preserve"> / l'entrepreneur / - (aucune étude d'éclairage n'est réalisée) / ***</w:t>
      </w:r>
      <w:r>
        <w:t>.</w:t>
      </w:r>
    </w:p>
    <w:p w14:paraId="2DEBE834" w14:textId="77777777" w:rsidR="0092790B" w:rsidRDefault="0092790B" w:rsidP="0092790B">
      <w:pPr>
        <w:ind w:left="567"/>
        <w:jc w:val="both"/>
      </w:pPr>
      <w:r>
        <w:rPr>
          <w:b/>
          <w:i/>
        </w:rPr>
        <w:t>(Soit par défaut)</w:t>
      </w:r>
    </w:p>
    <w:p w14:paraId="4E37E8C2" w14:textId="77777777" w:rsidR="0092790B" w:rsidRDefault="0092790B" w:rsidP="0092790B">
      <w:pPr>
        <w:ind w:left="567"/>
        <w:jc w:val="both"/>
      </w:pPr>
      <w:r>
        <w:rPr>
          <w:rStyle w:val="soitChar"/>
          <w:u w:val="single"/>
        </w:rPr>
        <w:t>Etude fournie par l'auteur de projet ou le bureau d'étude</w:t>
      </w:r>
      <w:r>
        <w:rPr>
          <w:rStyle w:val="soitChar"/>
        </w:rPr>
        <w:t xml:space="preserve"> : Celui-ci établit le plan d'installation et la liste des luminaires à installer y afférents (en mentionnant la puissance maximale et le flux lumineux minimal des luminaires), en conformité avec la norme [NBN EN 12464-1] concernant l'éclairage des lieux de travail intérieurs. L'entrepreneur avertit l'auteur de projet par lettre recommandée s'il constate des contradictions entre l'étude d'éclairage et la norme.</w:t>
      </w:r>
    </w:p>
    <w:p w14:paraId="51E93A75" w14:textId="77777777" w:rsidR="0092790B" w:rsidRDefault="0092790B" w:rsidP="0092790B">
      <w:pPr>
        <w:ind w:left="567"/>
        <w:jc w:val="both"/>
      </w:pPr>
      <w:r>
        <w:rPr>
          <w:b/>
          <w:i/>
        </w:rPr>
        <w:t>(Soit)</w:t>
      </w:r>
    </w:p>
    <w:p w14:paraId="7B748E7D" w14:textId="77777777" w:rsidR="0092790B" w:rsidRDefault="0092790B" w:rsidP="0092790B">
      <w:pPr>
        <w:ind w:left="567"/>
        <w:jc w:val="both"/>
      </w:pPr>
      <w:r>
        <w:rPr>
          <w:rStyle w:val="soitChar"/>
          <w:u w:val="single"/>
        </w:rPr>
        <w:t>Etude fournie par l'entrepreneur</w:t>
      </w:r>
      <w:r>
        <w:rPr>
          <w:rStyle w:val="soitChar"/>
        </w:rPr>
        <w:t xml:space="preserve"> : L'étude d'éclairage est fournie par l'entrepreneur et soumise à l'approbation de l'auteur de projet. Cette étude est réalisée pour un ensemble de locaux types désignés par l'auteur de projet et conformément aux prescriptions de la norme [NBN EN 12464-1] concernant l'éclairage des lieux de travail intérieurs.</w:t>
      </w:r>
    </w:p>
    <w:p w14:paraId="418B5882" w14:textId="77777777" w:rsidR="0092790B" w:rsidRDefault="0092790B" w:rsidP="0092790B">
      <w:pPr>
        <w:ind w:left="567"/>
        <w:jc w:val="both"/>
      </w:pPr>
      <w:r>
        <w:rPr>
          <w:b/>
          <w:i/>
        </w:rPr>
        <w:t>(Soit)</w:t>
      </w:r>
    </w:p>
    <w:p w14:paraId="19CF39E3" w14:textId="77777777" w:rsidR="0092790B" w:rsidRDefault="0092790B" w:rsidP="0092790B">
      <w:pPr>
        <w:ind w:left="567"/>
        <w:jc w:val="both"/>
      </w:pPr>
      <w:r>
        <w:rPr>
          <w:rStyle w:val="soitChar"/>
          <w:u w:val="single"/>
        </w:rPr>
        <w:t>Aucune étude d'éclairage n'est réalisée</w:t>
      </w:r>
      <w:r>
        <w:rPr>
          <w:rStyle w:val="soitChar"/>
        </w:rPr>
        <w:t xml:space="preserve"> : Lors de l'installation de luminaires de réemploi, et en l'absence d'informations suffisantes sur ceux-ci permettant d'établir une étude d'éclairage, l'entrepreneur installe les luminaires de réemploi dans un ensemble de locaux types désignés par l'auteur de projet. Ces locaux sont le plus représentatifs possibles de la situation réelle du bâtiment fini et idéalement meublés. En concertation avec l'auteur de projet, l'entrepreneur procède à la vérification des niveaux d'éclairement sur le plan de travail de ces locaux types. Il soumet ensuite à l'approbation du maître d'ouvrage, ses propositions de modification en vue d'une éventuelle amélioration des performances lumineuses à atteindre pour être conforme avec la norme [NBN EN 12464-1] concernant l'éclairage des lieux de travail intérieurs.</w:t>
      </w:r>
    </w:p>
    <w:p w14:paraId="3DEC77F5" w14:textId="77777777" w:rsidR="0092790B" w:rsidRDefault="0092790B" w:rsidP="0092790B">
      <w:pPr>
        <w:ind w:left="567"/>
        <w:jc w:val="both"/>
      </w:pPr>
      <w:r>
        <w:rPr>
          <w:b/>
          <w:i/>
        </w:rPr>
        <w:t>(Soit)</w:t>
      </w:r>
    </w:p>
    <w:p w14:paraId="33C2B836" w14:textId="77777777" w:rsidR="0092790B" w:rsidRDefault="0092790B" w:rsidP="0092790B">
      <w:pPr>
        <w:ind w:left="567"/>
        <w:jc w:val="both"/>
      </w:pPr>
      <w:r>
        <w:rPr>
          <w:rStyle w:val="optioncarChar"/>
        </w:rPr>
        <w:t>***</w:t>
      </w:r>
    </w:p>
    <w:p w14:paraId="5021D106" w14:textId="77777777" w:rsidR="0092790B" w:rsidRDefault="0092790B" w:rsidP="0092790B">
      <w:pPr>
        <w:jc w:val="both"/>
      </w:pPr>
      <w:r>
        <w:t>Avant le début de l'exécution, l'étude d'éclairage est remise à l'auteur de projet à sa demande. Cette étude mentionne de manière détaillée pour chaque local visé, les éléments suivants :</w:t>
      </w:r>
    </w:p>
    <w:p w14:paraId="3C5CB21D" w14:textId="77777777" w:rsidR="0092790B" w:rsidRDefault="0092790B" w:rsidP="0092790B">
      <w:pPr>
        <w:pStyle w:val="Author-eListParagraph"/>
        <w:numPr>
          <w:ilvl w:val="0"/>
          <w:numId w:val="368"/>
        </w:numPr>
      </w:pPr>
      <w:r>
        <w:t>Le plan d'exécution reprenant l'implantation exacte des luminaires</w:t>
      </w:r>
    </w:p>
    <w:p w14:paraId="4B29E1B2" w14:textId="77777777" w:rsidR="0092790B" w:rsidRDefault="0092790B" w:rsidP="0092790B">
      <w:pPr>
        <w:pStyle w:val="Author-eListParagraph"/>
        <w:numPr>
          <w:ilvl w:val="0"/>
          <w:numId w:val="368"/>
        </w:numPr>
      </w:pPr>
      <w:r>
        <w:t>Le bilan des puissances électriques installées et absorbées exprimées en [W] et en [W/m²]</w:t>
      </w:r>
    </w:p>
    <w:p w14:paraId="20C4375E" w14:textId="77777777" w:rsidR="0092790B" w:rsidRDefault="0092790B" w:rsidP="0092790B">
      <w:pPr>
        <w:pStyle w:val="Author-eListParagraph"/>
        <w:numPr>
          <w:ilvl w:val="0"/>
          <w:numId w:val="368"/>
        </w:numPr>
      </w:pPr>
      <w:r>
        <w:t>L'éclairement moyen à maintenir en [lx] et l'uniformité [-] sur la zone de travail, sur la zone environnante immédiate et sur la zone de fond</w:t>
      </w:r>
    </w:p>
    <w:p w14:paraId="228CD27D" w14:textId="77777777" w:rsidR="0092790B" w:rsidRDefault="0092790B" w:rsidP="0092790B">
      <w:pPr>
        <w:pStyle w:val="Author-eListParagraph"/>
        <w:numPr>
          <w:ilvl w:val="0"/>
          <w:numId w:val="368"/>
        </w:numPr>
      </w:pPr>
      <w:r>
        <w:t>L'éclairement moyen à maintenir en [lx] et l'uniformité [-] sur les différentes parois du local</w:t>
      </w:r>
    </w:p>
    <w:p w14:paraId="0F73C7E0" w14:textId="77777777" w:rsidR="0092790B" w:rsidRDefault="0092790B" w:rsidP="0092790B">
      <w:pPr>
        <w:pStyle w:val="Author-eListParagraph"/>
        <w:numPr>
          <w:ilvl w:val="0"/>
          <w:numId w:val="368"/>
        </w:numPr>
      </w:pPr>
      <w:r>
        <w:t>La valeur du facteur de maintenance global avec lequel l'étude d'éclairage a été conçue</w:t>
      </w:r>
      <w:r>
        <w:br/>
      </w:r>
    </w:p>
    <w:p w14:paraId="67C79445" w14:textId="77777777" w:rsidR="0092790B" w:rsidRDefault="0092790B" w:rsidP="0092790B">
      <w:pPr>
        <w:jc w:val="both"/>
      </w:pPr>
      <w:r>
        <w:t>Lors de l'établissement de l'étude d'éclairage, la puissance installée des appareils d'éclairage intérieurs est de :</w:t>
      </w:r>
    </w:p>
    <w:p w14:paraId="6E90083C" w14:textId="77777777" w:rsidR="0092790B" w:rsidRDefault="0092790B" w:rsidP="0092790B">
      <w:pPr>
        <w:pStyle w:val="Author-eListParagraph"/>
        <w:numPr>
          <w:ilvl w:val="0"/>
          <w:numId w:val="369"/>
        </w:numPr>
      </w:pPr>
      <w:proofErr w:type="gramStart"/>
      <w:r>
        <w:t>maximum</w:t>
      </w:r>
      <w:proofErr w:type="gramEnd"/>
      <w:r>
        <w:t xml:space="preserve"> </w:t>
      </w:r>
      <w:r>
        <w:rPr>
          <w:rStyle w:val="optioncarChar"/>
        </w:rPr>
        <w:t xml:space="preserve">2 </w:t>
      </w:r>
      <w:r>
        <w:t xml:space="preserve">(par défaut) </w:t>
      </w:r>
      <w:r>
        <w:rPr>
          <w:rStyle w:val="optioncarChar"/>
        </w:rPr>
        <w:t>/ 1,5 / 1 / ***</w:t>
      </w:r>
      <w:r>
        <w:t xml:space="preserve"> W/m² par 100 lux pour les locaux de bureaux, les salles de réunion et les salles de cours,</w:t>
      </w:r>
    </w:p>
    <w:p w14:paraId="2698D897" w14:textId="77777777" w:rsidR="0092790B" w:rsidRDefault="0092790B" w:rsidP="0092790B">
      <w:pPr>
        <w:pStyle w:val="Author-eListParagraph"/>
        <w:numPr>
          <w:ilvl w:val="0"/>
          <w:numId w:val="369"/>
        </w:numPr>
      </w:pPr>
      <w:proofErr w:type="gramStart"/>
      <w:r>
        <w:t>maximum</w:t>
      </w:r>
      <w:proofErr w:type="gramEnd"/>
      <w:r>
        <w:t xml:space="preserve"> </w:t>
      </w:r>
      <w:r>
        <w:rPr>
          <w:rStyle w:val="optioncarChar"/>
        </w:rPr>
        <w:t xml:space="preserve">2,5 </w:t>
      </w:r>
      <w:r>
        <w:t>(par défaut)</w:t>
      </w:r>
      <w:r>
        <w:rPr>
          <w:rStyle w:val="optioncarChar"/>
        </w:rPr>
        <w:t xml:space="preserve"> / 2 / 1,5 / ***</w:t>
      </w:r>
      <w:r>
        <w:t xml:space="preserve"> W/m² par 100 lux pour les autres locaux.</w:t>
      </w:r>
      <w:r>
        <w:br/>
      </w:r>
    </w:p>
    <w:p w14:paraId="50B9D6D2" w14:textId="77777777" w:rsidR="0092790B" w:rsidRDefault="0092790B" w:rsidP="0092790B">
      <w:pPr>
        <w:jc w:val="both"/>
      </w:pPr>
      <w:r>
        <w:t>L'étude est réalisée en tenant compte de la situation réelle du bâtiment fini.</w:t>
      </w:r>
    </w:p>
    <w:p w14:paraId="04731873" w14:textId="77777777" w:rsidR="0092790B" w:rsidRDefault="0092790B" w:rsidP="0092790B">
      <w:pPr>
        <w:jc w:val="both"/>
      </w:pPr>
      <w:r>
        <w:t xml:space="preserve">La durée d'utilisation annuelle moyenne de l'installation d'éclairage est estimée à </w:t>
      </w:r>
      <w:r>
        <w:rPr>
          <w:rStyle w:val="optioncarChar"/>
        </w:rPr>
        <w:t xml:space="preserve">2.500 heures </w:t>
      </w:r>
      <w:r>
        <w:t xml:space="preserve">(par défaut) </w:t>
      </w:r>
      <w:r>
        <w:rPr>
          <w:rStyle w:val="optioncarChar"/>
        </w:rPr>
        <w:t>/ ***</w:t>
      </w:r>
      <w:r>
        <w:t xml:space="preserve">. Le nombre d'années d'utilisation de l'installation d'éclairage avant rénovation est estimé à </w:t>
      </w:r>
      <w:r>
        <w:rPr>
          <w:rStyle w:val="optioncarChar"/>
        </w:rPr>
        <w:t>15 ans</w:t>
      </w:r>
      <w:r>
        <w:t xml:space="preserve"> (par défaut)</w:t>
      </w:r>
      <w:r>
        <w:rPr>
          <w:rStyle w:val="optioncarChar"/>
        </w:rPr>
        <w:t xml:space="preserve"> / ***</w:t>
      </w:r>
      <w:r>
        <w:t xml:space="preserve">. La température ambiante moyenne des locaux où se situent les appareils d’éclairage est de </w:t>
      </w:r>
      <w:r>
        <w:rPr>
          <w:rStyle w:val="optioncarChar"/>
        </w:rPr>
        <w:t>25°C</w:t>
      </w:r>
      <w:r>
        <w:t xml:space="preserve"> (par défaut)</w:t>
      </w:r>
      <w:r>
        <w:rPr>
          <w:rStyle w:val="optioncarChar"/>
        </w:rPr>
        <w:t xml:space="preserve"> / ***</w:t>
      </w:r>
      <w:r>
        <w:t>.</w:t>
      </w:r>
    </w:p>
    <w:p w14:paraId="4E7DA54E" w14:textId="77777777" w:rsidR="0092790B" w:rsidRDefault="0092790B" w:rsidP="0092790B">
      <w:pPr>
        <w:jc w:val="both"/>
      </w:pPr>
      <w:r>
        <w:rPr>
          <w:u w:val="single"/>
        </w:rPr>
        <w:t>Remarque importante :</w:t>
      </w:r>
      <w:r>
        <w:t xml:space="preserve"> La détermination du facteur de maintenance influence grandement le dimensionnement de l'installation. Les hypothèses faites pour le calcul du facteur de maintenance sont optimisées de façon à aboutir à une valeur élevée mais réaliste. La méthode de calcul du facteur de maintenance est détaillée dans le rapport technique [CIE 97] de la Commission Internationale de l'éclairage.</w:t>
      </w:r>
    </w:p>
    <w:p w14:paraId="453B7DA6" w14:textId="77777777" w:rsidR="0092790B" w:rsidRDefault="0092790B" w:rsidP="0092790B">
      <w:pPr>
        <w:jc w:val="both"/>
      </w:pPr>
      <w:r>
        <w:t xml:space="preserve">Sans indications particulières dans les plans ou le CSC de l'architecte (dont le 8 T8 Travaux de peinture / Traitements de surface), le facteur de réflexion des parois est de </w:t>
      </w:r>
      <w:r>
        <w:rPr>
          <w:rStyle w:val="optioncarChar"/>
        </w:rPr>
        <w:t xml:space="preserve">50% </w:t>
      </w:r>
      <w:r>
        <w:t xml:space="preserve">(par défaut) </w:t>
      </w:r>
      <w:r>
        <w:rPr>
          <w:rStyle w:val="optioncarChar"/>
        </w:rPr>
        <w:t>/ ***</w:t>
      </w:r>
      <w:r>
        <w:t xml:space="preserve"> pour les murs, </w:t>
      </w:r>
      <w:r>
        <w:rPr>
          <w:rStyle w:val="optioncarChar"/>
        </w:rPr>
        <w:t>70%</w:t>
      </w:r>
      <w:r>
        <w:t xml:space="preserve"> (par défaut)</w:t>
      </w:r>
      <w:r>
        <w:rPr>
          <w:rStyle w:val="optioncarChar"/>
        </w:rPr>
        <w:t xml:space="preserve"> / ***</w:t>
      </w:r>
      <w:r>
        <w:t xml:space="preserve"> pour le plafond et </w:t>
      </w:r>
      <w:r>
        <w:rPr>
          <w:rStyle w:val="optioncarChar"/>
        </w:rPr>
        <w:t xml:space="preserve">20% </w:t>
      </w:r>
      <w:r>
        <w:t xml:space="preserve">(par défaut) </w:t>
      </w:r>
      <w:r>
        <w:rPr>
          <w:rStyle w:val="optioncarChar"/>
        </w:rPr>
        <w:t>/ ***</w:t>
      </w:r>
      <w:r>
        <w:t xml:space="preserve"> pour le sol.</w:t>
      </w:r>
    </w:p>
    <w:p w14:paraId="16501AC1" w14:textId="77777777" w:rsidR="0092790B" w:rsidRDefault="0092790B" w:rsidP="0092790B">
      <w:pPr>
        <w:jc w:val="both"/>
      </w:pPr>
    </w:p>
    <w:p w14:paraId="1A1F229A" w14:textId="77777777" w:rsidR="0092790B" w:rsidRDefault="0092790B" w:rsidP="0092790B">
      <w:pPr>
        <w:jc w:val="both"/>
      </w:pPr>
    </w:p>
    <w:p w14:paraId="377F222C" w14:textId="77777777" w:rsidR="0092790B" w:rsidRDefault="0092790B" w:rsidP="0092790B">
      <w:pPr>
        <w:jc w:val="both"/>
      </w:pPr>
      <w:r>
        <w:rPr>
          <w:b/>
          <w:u w:val="single"/>
        </w:rPr>
        <w:t>Fixation des luminaires</w:t>
      </w:r>
    </w:p>
    <w:p w14:paraId="234EBC9D" w14:textId="77777777" w:rsidR="0092790B" w:rsidRDefault="0092790B" w:rsidP="0092790B">
      <w:pPr>
        <w:jc w:val="both"/>
      </w:pPr>
      <w:r>
        <w:t>Lorsque les luminaires viennent d’un autre site, la fixation des luminaires est réalisée conformément aux prescriptions du cahier spécial des charges ainsi que conformément à la documentation technique accompagnant l’appareil lorsqu'elle existe. Lorsque les luminaires sont récupérés du même site, l'entrepreneur fait une proposition de fixation qu'il soumet à l'approbation du maître d'ouvrage.</w:t>
      </w:r>
    </w:p>
    <w:p w14:paraId="1EA6A994" w14:textId="77777777" w:rsidR="0092790B" w:rsidRDefault="0092790B" w:rsidP="0092790B">
      <w:pPr>
        <w:jc w:val="both"/>
      </w:pPr>
      <w:r>
        <w:t>Si l'entrepreneur estime nécessaire d'apporter des modifications aux fixations prévues afin de garantir la stabilité optimale de l'installation, il soumet ses propositions de modification à l'approbation du maître d'ouvrage et ce, avant le commencement des travaux.</w:t>
      </w:r>
    </w:p>
    <w:p w14:paraId="7AC464BC" w14:textId="77777777" w:rsidR="0092790B" w:rsidRDefault="0092790B" w:rsidP="0092790B">
      <w:pPr>
        <w:jc w:val="both"/>
      </w:pPr>
      <w:r>
        <w:t>Les moyens de fixation des luminaires sont adaptés au type de support (hourdis nervurés, dalles pleines ou voiles en béton armé, briques creuses, ...).</w:t>
      </w:r>
    </w:p>
    <w:p w14:paraId="5B59758F" w14:textId="77777777" w:rsidR="0092790B" w:rsidRDefault="0092790B" w:rsidP="0092790B">
      <w:pPr>
        <w:jc w:val="both"/>
      </w:pPr>
      <w:r>
        <w:t>Les luminaires sont solidement fixés avec le dispositif de fixation prévu par le fabricant et le cas échéant, à l'aide de vis et de chevilles adaptées. La suspension des appareils ne peut en aucun cas se faire en les suspendant aux câbles d'alimentation électrique des luminaires.</w:t>
      </w:r>
    </w:p>
    <w:p w14:paraId="11FFD322" w14:textId="77777777" w:rsidR="0092790B" w:rsidRDefault="0092790B" w:rsidP="0092790B">
      <w:pPr>
        <w:jc w:val="both"/>
      </w:pPr>
      <w:r>
        <w:t>Le procédé de fixation des luminaires hermétiques ne compromet en rien l'étanchéité des appareils.</w:t>
      </w:r>
    </w:p>
    <w:p w14:paraId="1E536D36" w14:textId="77777777" w:rsidR="0092790B" w:rsidRDefault="0092790B" w:rsidP="0092790B">
      <w:pPr>
        <w:pStyle w:val="pheading"/>
      </w:pPr>
      <w:r>
        <w:t>CONTRÔLES</w:t>
      </w:r>
    </w:p>
    <w:p w14:paraId="01916A64" w14:textId="77777777" w:rsidR="0092790B" w:rsidRDefault="0092790B" w:rsidP="0092790B">
      <w:pPr>
        <w:jc w:val="both"/>
      </w:pPr>
      <w:r>
        <w:t xml:space="preserve">La fourniture et la pose des luminaires intérieurs et de leurs accessoires (capteurs </w:t>
      </w:r>
      <w:proofErr w:type="gramStart"/>
      <w:r>
        <w:t>intégrés,...</w:t>
      </w:r>
      <w:proofErr w:type="gramEnd"/>
      <w:r>
        <w:t>) satisfont à toutes les exigences formulées dans le cahier spécial des charges, y compris leur réglage et paramétrage en vue d'aboutir à une entière conformité aux prescriptions établies par l'étude d'éclairage et le cahier spécial des charges.</w:t>
      </w:r>
    </w:p>
    <w:p w14:paraId="42AB3387" w14:textId="77777777" w:rsidR="0092790B" w:rsidRDefault="0092790B" w:rsidP="0092790B">
      <w:pPr>
        <w:pStyle w:val="pheading"/>
      </w:pPr>
      <w:r>
        <w:t>DOCUMENTS DE RÉFÉRENCE</w:t>
      </w:r>
    </w:p>
    <w:p w14:paraId="3CE49A89" w14:textId="77777777" w:rsidR="0092790B" w:rsidRDefault="0092790B" w:rsidP="0092790B">
      <w:pPr>
        <w:pStyle w:val="pheading"/>
      </w:pPr>
      <w:r>
        <w:t>- Matériau</w:t>
      </w:r>
    </w:p>
    <w:p w14:paraId="29094C91" w14:textId="77777777" w:rsidR="0092790B" w:rsidRDefault="0092790B" w:rsidP="0092790B">
      <w:r>
        <w:t xml:space="preserve">[NBN EN 60598-1, Luminaires - Partie </w:t>
      </w:r>
      <w:proofErr w:type="gramStart"/>
      <w:r>
        <w:t>1:</w:t>
      </w:r>
      <w:proofErr w:type="gramEnd"/>
      <w:r>
        <w:t xml:space="preserve"> Exigences générales et essais]</w:t>
      </w:r>
      <w:r>
        <w:br/>
      </w:r>
      <w:r>
        <w:br/>
        <w:t>[NBN EN 60598-2-2, Luminaires - Partie 2-2: Règles particulières - Luminaires encastrés]</w:t>
      </w:r>
    </w:p>
    <w:p w14:paraId="64CB2580" w14:textId="77777777" w:rsidR="0092790B" w:rsidRDefault="0092790B" w:rsidP="0092790B">
      <w:r>
        <w:t xml:space="preserve">[NBN EN 62471, Sécurité </w:t>
      </w:r>
      <w:proofErr w:type="spellStart"/>
      <w:r>
        <w:t>photobiologique</w:t>
      </w:r>
      <w:proofErr w:type="spellEnd"/>
      <w:r>
        <w:t xml:space="preserve"> des lampes et des appareils utilisant des lampes (remplace partiellement NBN EN 60825-1, NBN EN 60825-1/A1 et NBN EN 60825-1/A2)]</w:t>
      </w:r>
    </w:p>
    <w:p w14:paraId="606A7CA2" w14:textId="77777777" w:rsidR="0092790B" w:rsidRDefault="0092790B" w:rsidP="0092790B">
      <w:r>
        <w:t>[NBN EN 12665, Lumière et éclairage - Termes de base et critères pour la spécification des exigences en éclairage]</w:t>
      </w:r>
    </w:p>
    <w:p w14:paraId="703C4A96" w14:textId="77777777" w:rsidR="0092790B" w:rsidRDefault="0092790B" w:rsidP="0092790B">
      <w:r>
        <w:t xml:space="preserve">[NBN EN 13032-1+A1, Lumière et éclairage - Mesure et présentation des données photométriques des lampes et des luminaires - Partie </w:t>
      </w:r>
      <w:proofErr w:type="gramStart"/>
      <w:r>
        <w:t>1:</w:t>
      </w:r>
      <w:proofErr w:type="gramEnd"/>
      <w:r>
        <w:t xml:space="preserve"> Mesurage et format de données] </w:t>
      </w:r>
    </w:p>
    <w:p w14:paraId="5406405F" w14:textId="77777777" w:rsidR="0092790B" w:rsidRDefault="0092790B" w:rsidP="0092790B">
      <w:r>
        <w:t xml:space="preserve">[NBN EN 13032-4, Lumière et éclairage - Mesure et présentation des données photométriques des lampes et des luminaires - Partie </w:t>
      </w:r>
      <w:proofErr w:type="gramStart"/>
      <w:r>
        <w:t>4:</w:t>
      </w:r>
      <w:proofErr w:type="gramEnd"/>
      <w:r>
        <w:t xml:space="preserve"> Lampes, modules et luminaires LED]</w:t>
      </w:r>
      <w:r>
        <w:br/>
      </w:r>
      <w:r>
        <w:br/>
        <w:t>[NBN EN 12464-1, Lumière et éclairage - Eclairage des lieux de travail - Partie 1: Lieux de travail intérieurs]</w:t>
      </w:r>
      <w:r>
        <w:br/>
      </w:r>
      <w:r>
        <w:br/>
        <w:t>[NBN EN 15193-1, Performance énergétique des bâtiments - Exigences énergétiques pour l’éclairage - Partie 1 : Spécifications, module M9]</w:t>
      </w:r>
    </w:p>
    <w:p w14:paraId="0EE05B4D" w14:textId="77777777" w:rsidR="0092790B" w:rsidRDefault="0092790B" w:rsidP="0092790B"/>
    <w:p w14:paraId="501B43D5" w14:textId="77777777" w:rsidR="0092790B" w:rsidRDefault="0092790B" w:rsidP="0092790B">
      <w:pPr>
        <w:pStyle w:val="pheading"/>
      </w:pPr>
      <w:r>
        <w:t>- Exécution</w:t>
      </w:r>
    </w:p>
    <w:p w14:paraId="41061852" w14:textId="77777777" w:rsidR="0092790B" w:rsidRDefault="0092790B" w:rsidP="0092790B">
      <w:r>
        <w:t>[NIT 232, Les plafonds suspendus.]</w:t>
      </w:r>
    </w:p>
    <w:p w14:paraId="21DFE8BE" w14:textId="77777777" w:rsidR="0092790B" w:rsidRDefault="0092790B" w:rsidP="0092790B">
      <w:pPr>
        <w:pStyle w:val="pheading"/>
      </w:pPr>
      <w:r>
        <w:t>AIDE</w:t>
      </w:r>
    </w:p>
    <w:p w14:paraId="25F08A88" w14:textId="77777777" w:rsidR="0092790B" w:rsidRDefault="0092790B" w:rsidP="0092790B">
      <w:pPr>
        <w:jc w:val="both"/>
      </w:pPr>
      <w:r>
        <w:rPr>
          <w:b/>
          <w:u w:val="single"/>
        </w:rPr>
        <w:t xml:space="preserve">Etude </w:t>
      </w:r>
      <w:proofErr w:type="gramStart"/>
      <w:r>
        <w:rPr>
          <w:b/>
          <w:u w:val="single"/>
        </w:rPr>
        <w:t>d'éclairage:</w:t>
      </w:r>
      <w:proofErr w:type="gramEnd"/>
      <w:r>
        <w:rPr>
          <w:b/>
          <w:u w:val="single"/>
        </w:rPr>
        <w:t xml:space="preserve"> performances lumineuses et bases de calcul</w:t>
      </w:r>
    </w:p>
    <w:p w14:paraId="17FF3E27" w14:textId="77777777" w:rsidR="0092790B" w:rsidRDefault="0092790B" w:rsidP="0092790B">
      <w:pPr>
        <w:jc w:val="both"/>
      </w:pPr>
      <w:r>
        <w:t>Les facteurs de réflexion des parois sont déterminants pour le dimensionnement correct d'une installation d'éclairage. En conformité avec la norme [NBN EN 12464-1] concernant l'éclairage des lieux de travail intérieurs, les facteurs de réflexion recommandés pour les principales surfaces réfléchissantes diffuses dans un espace intérieur sont les suivantes : entre 0,5 et 0,8 pour un mur, entre 0,7 et 0,9 pour un plafond et entre 0,2 et 0,4 pour un sol.</w:t>
      </w:r>
    </w:p>
    <w:p w14:paraId="3600213B" w14:textId="77777777" w:rsidR="0092790B" w:rsidRDefault="0092790B" w:rsidP="0092790B">
      <w:pPr>
        <w:jc w:val="both"/>
      </w:pPr>
    </w:p>
    <w:p w14:paraId="3E079DB7" w14:textId="77777777" w:rsidR="0092790B" w:rsidRDefault="0092790B" w:rsidP="0092790B">
      <w:pPr>
        <w:jc w:val="both"/>
      </w:pPr>
    </w:p>
    <w:p w14:paraId="453A41AF" w14:textId="77777777" w:rsidR="0092790B" w:rsidRDefault="0092790B" w:rsidP="0092790B">
      <w:pPr>
        <w:jc w:val="both"/>
      </w:pPr>
      <w:r>
        <w:rPr>
          <w:b/>
          <w:u w:val="single"/>
        </w:rPr>
        <w:t>Contrôles</w:t>
      </w:r>
    </w:p>
    <w:p w14:paraId="66F6A5FF" w14:textId="77777777" w:rsidR="0092790B" w:rsidRDefault="0092790B" w:rsidP="0092790B">
      <w:pPr>
        <w:jc w:val="both"/>
      </w:pPr>
      <w:r>
        <w:t xml:space="preserve">Pour être performante, la mise en service nécessite dans certains cas, un second réglage et paramétrage des luminaires intérieurs et de leurs accessoires permettant de tenir compte de la situation réelle du bâtiment fini et idéalement meublé. C’est pourquoi, on considère que les éléments repris ci-dessous ne font pas partie d'une vérification de conformité telle qu'on l'entend ici et font l'objet d'un article séparé. Dès lors, l'exécution du </w:t>
      </w:r>
      <w:hyperlink w:anchor="997" w:history="1">
        <w:r>
          <w:t>74.1 Luminaires intérieurs</w:t>
        </w:r>
      </w:hyperlink>
      <w:r>
        <w:t xml:space="preserve"> ne comprend pas :</w:t>
      </w:r>
    </w:p>
    <w:p w14:paraId="1F4B1629" w14:textId="77777777" w:rsidR="0092790B" w:rsidRDefault="0092790B" w:rsidP="0092790B">
      <w:pPr>
        <w:pStyle w:val="Author-eListParagraph"/>
        <w:numPr>
          <w:ilvl w:val="0"/>
          <w:numId w:val="370"/>
        </w:numPr>
      </w:pPr>
      <w:r>
        <w:t>La vérification des niveaux d'éclairement sur le plan de travail en vue d'une éventuelle amélioration des performances lumineuses</w:t>
      </w:r>
    </w:p>
    <w:p w14:paraId="1E9DD34D" w14:textId="77777777" w:rsidR="0092790B" w:rsidRDefault="0092790B" w:rsidP="0092790B">
      <w:pPr>
        <w:pStyle w:val="Author-eListParagraph"/>
        <w:numPr>
          <w:ilvl w:val="0"/>
          <w:numId w:val="370"/>
        </w:numPr>
      </w:pPr>
      <w:r>
        <w:t xml:space="preserve">Le paramétrage définitif des accessoires des luminaires (capteur de luminosité, capteur de </w:t>
      </w:r>
      <w:proofErr w:type="gramStart"/>
      <w:r>
        <w:t>mouvement,...</w:t>
      </w:r>
      <w:proofErr w:type="gramEnd"/>
      <w:r>
        <w:t>)</w:t>
      </w:r>
    </w:p>
    <w:p w14:paraId="27BFF17D" w14:textId="77777777" w:rsidR="0092790B" w:rsidRDefault="0092790B" w:rsidP="0092790B">
      <w:pPr>
        <w:pStyle w:val="Author-eListParagraph"/>
        <w:numPr>
          <w:ilvl w:val="0"/>
          <w:numId w:val="370"/>
        </w:numPr>
      </w:pPr>
      <w:r>
        <w:t>L'écolage du gestionnaire du bâtiment en vue de procéder lui-même à ces paramétrages</w:t>
      </w:r>
      <w:r>
        <w:br/>
      </w:r>
    </w:p>
    <w:p w14:paraId="09A00AF3" w14:textId="77777777" w:rsidR="0092790B" w:rsidRDefault="0092790B" w:rsidP="0092790B">
      <w:pPr>
        <w:jc w:val="both"/>
      </w:pPr>
      <w:r>
        <w:rPr>
          <w:b/>
          <w:u w:val="single"/>
        </w:rPr>
        <w:t xml:space="preserve">Luminaires à </w:t>
      </w:r>
      <w:proofErr w:type="spellStart"/>
      <w:r>
        <w:rPr>
          <w:b/>
          <w:u w:val="single"/>
        </w:rPr>
        <w:t>led</w:t>
      </w:r>
      <w:proofErr w:type="spellEnd"/>
      <w:r>
        <w:rPr>
          <w:b/>
          <w:u w:val="single"/>
        </w:rPr>
        <w:t xml:space="preserve"> de réemploi</w:t>
      </w:r>
    </w:p>
    <w:p w14:paraId="5BD0CB24" w14:textId="77777777" w:rsidR="0092790B" w:rsidRDefault="0092790B" w:rsidP="0092790B">
      <w:pPr>
        <w:jc w:val="both"/>
      </w:pPr>
      <w:r>
        <w:t xml:space="preserve">Lorsque les luminaires sont de réemploi, l'équipement de ceux-ci par des </w:t>
      </w:r>
      <w:proofErr w:type="spellStart"/>
      <w:r>
        <w:t>leds</w:t>
      </w:r>
      <w:proofErr w:type="spellEnd"/>
      <w:r>
        <w:t xml:space="preserve"> neuves (y compris l'équipement par des lampes à </w:t>
      </w:r>
      <w:proofErr w:type="spellStart"/>
      <w:r>
        <w:t>led</w:t>
      </w:r>
      <w:proofErr w:type="spellEnd"/>
      <w:r>
        <w:t xml:space="preserve"> tubulaires neuves) peut engendrer une modification fondamentale du luminaire. Cette modification concerne particulièrement les luminaires initialement conçus pour des lampes tubulaires à fluorescence et qui seraient équipés de </w:t>
      </w:r>
      <w:proofErr w:type="spellStart"/>
      <w:r>
        <w:t>leds</w:t>
      </w:r>
      <w:proofErr w:type="spellEnd"/>
      <w:r>
        <w:t xml:space="preserve"> neuves pour permettre leur réemploi.</w:t>
      </w:r>
    </w:p>
    <w:p w14:paraId="740E0D20" w14:textId="77777777" w:rsidR="0092790B" w:rsidRDefault="0092790B" w:rsidP="0092790B">
      <w:pPr>
        <w:jc w:val="both"/>
      </w:pPr>
      <w:r>
        <w:t xml:space="preserve">Pour éviter cette situation, l'équipement des luminaires de réemploi par des </w:t>
      </w:r>
      <w:proofErr w:type="spellStart"/>
      <w:r>
        <w:t>leds</w:t>
      </w:r>
      <w:proofErr w:type="spellEnd"/>
      <w:r>
        <w:t xml:space="preserve"> neuves doit être réalisé exclusivement par du personnel qualifié.</w:t>
      </w:r>
    </w:p>
    <w:p w14:paraId="5A1A77CA" w14:textId="77777777" w:rsidR="0092790B" w:rsidRDefault="0092790B" w:rsidP="0092790B">
      <w:pPr>
        <w:pStyle w:val="Author-eSectionHeading6"/>
      </w:pPr>
      <w:bookmarkStart w:id="133" w:name="_Toc82620190"/>
      <w:bookmarkStart w:id="134" w:name="_Toc82620990"/>
      <w:r>
        <w:t>74.11.2a Luminaires intérieurs plafonniers encastrés</w:t>
      </w:r>
      <w:bookmarkEnd w:id="133"/>
      <w:bookmarkEnd w:id="134"/>
    </w:p>
    <w:p w14:paraId="44726144" w14:textId="77777777" w:rsidR="0092790B" w:rsidRDefault="0092790B" w:rsidP="0092790B">
      <w:pPr>
        <w:pStyle w:val="pheading"/>
      </w:pPr>
      <w:r>
        <w:t>DESCRIPTION</w:t>
      </w:r>
    </w:p>
    <w:p w14:paraId="730A4238" w14:textId="77777777" w:rsidR="0092790B" w:rsidRDefault="0092790B" w:rsidP="0092790B">
      <w:pPr>
        <w:pStyle w:val="pheading"/>
      </w:pPr>
      <w:r>
        <w:t>- Définition / Comprend</w:t>
      </w:r>
    </w:p>
    <w:p w14:paraId="6B9B5A59" w14:textId="77777777" w:rsidR="0092790B" w:rsidRDefault="0092790B" w:rsidP="0092790B">
      <w:pPr>
        <w:jc w:val="both"/>
      </w:pPr>
      <w:r>
        <w:t>Il s'agit de la fourniture (hors appareils récupérés sur site), la pose et le raccordement de luminaires intérieurs encastrés ou semi-encastrés pour montage en plafond, en faux-plafond ou sur tout autre support horizontal.</w:t>
      </w:r>
    </w:p>
    <w:p w14:paraId="41E5F9D9" w14:textId="77777777" w:rsidR="0092790B" w:rsidRDefault="0092790B" w:rsidP="0092790B">
      <w:pPr>
        <w:pStyle w:val="pheading"/>
      </w:pPr>
      <w:r>
        <w:t>MATÉRIAUX</w:t>
      </w:r>
    </w:p>
    <w:p w14:paraId="2EAEDADE" w14:textId="77777777" w:rsidR="0092790B" w:rsidRDefault="0092790B" w:rsidP="0092790B">
      <w:pPr>
        <w:pStyle w:val="pheading"/>
      </w:pPr>
      <w:r>
        <w:t>- Caractéristiques générales</w:t>
      </w:r>
    </w:p>
    <w:p w14:paraId="050F32BF" w14:textId="77777777" w:rsidR="0092790B" w:rsidRDefault="0092790B" w:rsidP="0092790B">
      <w:pPr>
        <w:jc w:val="both"/>
      </w:pPr>
      <w:r>
        <w:t xml:space="preserve">Les luminaires sont </w:t>
      </w:r>
      <w:r>
        <w:rPr>
          <w:rStyle w:val="optioncarChar"/>
        </w:rPr>
        <w:t>neufs</w:t>
      </w:r>
      <w:r>
        <w:t xml:space="preserve"> (par défaut)</w:t>
      </w:r>
      <w:r>
        <w:rPr>
          <w:rStyle w:val="optioncarChar"/>
        </w:rPr>
        <w:t xml:space="preserve"> / de réemploi</w:t>
      </w:r>
      <w:r>
        <w:t>.</w:t>
      </w:r>
    </w:p>
    <w:p w14:paraId="331A706D" w14:textId="77777777" w:rsidR="0092790B" w:rsidRDefault="0092790B" w:rsidP="0092790B">
      <w:pPr>
        <w:jc w:val="both"/>
      </w:pPr>
      <w:r>
        <w:t xml:space="preserve">Lorsque les luminaires sont de réemploi, il s'agit </w:t>
      </w:r>
      <w:r>
        <w:rPr>
          <w:rStyle w:val="optioncarChar"/>
        </w:rPr>
        <w:t xml:space="preserve">de la fourniture, de l'installation, et du raccordement </w:t>
      </w:r>
      <w:r>
        <w:t xml:space="preserve">(par défaut) </w:t>
      </w:r>
      <w:r>
        <w:rPr>
          <w:rStyle w:val="optioncarChar"/>
        </w:rPr>
        <w:t>/ uniquement de l'installation et du raccordement</w:t>
      </w:r>
      <w:r>
        <w:t xml:space="preserve"> des appareils destinés à l'éclairage intérieur fonctionnel des bâtiments.</w:t>
      </w:r>
    </w:p>
    <w:p w14:paraId="1857D16E" w14:textId="77777777" w:rsidR="0092790B" w:rsidRDefault="0092790B" w:rsidP="0092790B">
      <w:pPr>
        <w:jc w:val="both"/>
      </w:pPr>
      <w:r>
        <w:t xml:space="preserve">Géométrie : </w:t>
      </w:r>
      <w:r>
        <w:rPr>
          <w:rStyle w:val="optioncarChar"/>
        </w:rPr>
        <w:t xml:space="preserve">luminaire carré </w:t>
      </w:r>
      <w:r>
        <w:t xml:space="preserve">(par défaut) </w:t>
      </w:r>
      <w:r>
        <w:rPr>
          <w:rStyle w:val="optioncarChar"/>
        </w:rPr>
        <w:t xml:space="preserve">/ luminaire rectangulaire / luminaire circulaire / luminaire linéaire modulaire / projecteur de type </w:t>
      </w:r>
      <w:proofErr w:type="spellStart"/>
      <w:r>
        <w:rPr>
          <w:rStyle w:val="optioncarChar"/>
        </w:rPr>
        <w:t>downlight</w:t>
      </w:r>
      <w:proofErr w:type="spellEnd"/>
      <w:r>
        <w:rPr>
          <w:rStyle w:val="optioncarChar"/>
        </w:rPr>
        <w:t xml:space="preserve"> / projecteur de type spot / </w:t>
      </w:r>
      <w:proofErr w:type="spellStart"/>
      <w:r>
        <w:rPr>
          <w:rStyle w:val="optioncarChar"/>
        </w:rPr>
        <w:t>strip</w:t>
      </w:r>
      <w:proofErr w:type="spellEnd"/>
      <w:r>
        <w:rPr>
          <w:rStyle w:val="optioncarChar"/>
        </w:rPr>
        <w:t>-LED / ***</w:t>
      </w:r>
    </w:p>
    <w:p w14:paraId="7C0A158A" w14:textId="77777777" w:rsidR="0092790B" w:rsidRDefault="0092790B" w:rsidP="0092790B">
      <w:pPr>
        <w:jc w:val="both"/>
      </w:pPr>
      <w:r>
        <w:t xml:space="preserve">Technologie de la source lumineuse : </w:t>
      </w:r>
      <w:r>
        <w:rPr>
          <w:rStyle w:val="optioncarChar"/>
        </w:rPr>
        <w:t xml:space="preserve">technologie définie par l'auteur de projet </w:t>
      </w:r>
      <w:r>
        <w:t>(par défaut)</w:t>
      </w:r>
      <w:r>
        <w:rPr>
          <w:rStyle w:val="optioncarChar"/>
        </w:rPr>
        <w:t xml:space="preserve"> / choix laissé à l'entrepreneur</w:t>
      </w:r>
    </w:p>
    <w:p w14:paraId="29E95242" w14:textId="77777777" w:rsidR="0092790B" w:rsidRDefault="0092790B" w:rsidP="0092790B">
      <w:pPr>
        <w:ind w:left="567"/>
        <w:jc w:val="both"/>
      </w:pPr>
      <w:r>
        <w:rPr>
          <w:b/>
          <w:i/>
        </w:rPr>
        <w:t>(Soit par défaut)</w:t>
      </w:r>
    </w:p>
    <w:p w14:paraId="77058304" w14:textId="77777777" w:rsidR="0092790B" w:rsidRDefault="0092790B" w:rsidP="0092790B">
      <w:pPr>
        <w:ind w:left="567"/>
        <w:jc w:val="both"/>
      </w:pPr>
      <w:r>
        <w:rPr>
          <w:rStyle w:val="soitChar"/>
          <w:u w:val="single"/>
        </w:rPr>
        <w:t>Technologie définie par l'auteur de projet :</w:t>
      </w:r>
    </w:p>
    <w:p w14:paraId="298036E0" w14:textId="77777777" w:rsidR="0092790B" w:rsidRDefault="0092790B" w:rsidP="0092790B">
      <w:pPr>
        <w:ind w:left="567"/>
        <w:jc w:val="both"/>
      </w:pPr>
      <w:r>
        <w:rPr>
          <w:rStyle w:val="soitChar"/>
        </w:rPr>
        <w:t>Technologie de la source lumineuse :</w:t>
      </w:r>
      <w:r>
        <w:rPr>
          <w:rStyle w:val="optioncarChar"/>
        </w:rPr>
        <w:t xml:space="preserve"> LED</w:t>
      </w:r>
      <w:r>
        <w:t xml:space="preserve"> (par défaut) </w:t>
      </w:r>
      <w:r>
        <w:rPr>
          <w:rStyle w:val="optioncarChar"/>
        </w:rPr>
        <w:t>/ tubes fluorescents T5 / intégrée dans une lampe remplaçable / ***</w:t>
      </w:r>
      <w:r>
        <w:rPr>
          <w:rStyle w:val="soitChar"/>
        </w:rPr>
        <w:t>.</w:t>
      </w:r>
    </w:p>
    <w:p w14:paraId="36C6041F" w14:textId="77777777" w:rsidR="0092790B" w:rsidRDefault="0092790B" w:rsidP="0092790B">
      <w:pPr>
        <w:ind w:left="567"/>
        <w:jc w:val="both"/>
      </w:pPr>
      <w:r>
        <w:rPr>
          <w:b/>
          <w:i/>
        </w:rPr>
        <w:t>(Soit)</w:t>
      </w:r>
    </w:p>
    <w:p w14:paraId="6598DD72" w14:textId="77777777" w:rsidR="0092790B" w:rsidRDefault="0092790B" w:rsidP="0092790B">
      <w:pPr>
        <w:ind w:left="567"/>
        <w:jc w:val="both"/>
      </w:pPr>
      <w:r>
        <w:rPr>
          <w:rStyle w:val="soitChar"/>
          <w:u w:val="single"/>
        </w:rPr>
        <w:t>Choix laissé à l'entrepreneur :</w:t>
      </w:r>
    </w:p>
    <w:p w14:paraId="3474437E" w14:textId="77777777" w:rsidR="0092790B" w:rsidRDefault="0092790B" w:rsidP="0092790B">
      <w:pPr>
        <w:ind w:left="567"/>
        <w:jc w:val="both"/>
      </w:pPr>
      <w:r>
        <w:rPr>
          <w:rStyle w:val="soitChar"/>
        </w:rPr>
        <w:t xml:space="preserve">L’auteur de projet n’impose pas de technologie particulière. L’entrepreneur est libre de choisir la technologie qu’il souhaite pour autant que le luminaire réponde en tous points aux prescriptions du cahier général des charges et en particulier aux prescriptions liées à la technologie choisie et décrites au Titre </w:t>
      </w:r>
      <w:hyperlink w:anchor="997" w:history="1">
        <w:r>
          <w:rPr>
            <w:rStyle w:val="soitChar"/>
          </w:rPr>
          <w:t>74.1 Luminaires intérieurs</w:t>
        </w:r>
      </w:hyperlink>
      <w:r>
        <w:rPr>
          <w:rStyle w:val="soitChar"/>
        </w:rPr>
        <w:t>.</w:t>
      </w:r>
    </w:p>
    <w:p w14:paraId="6B4E13E2" w14:textId="77777777" w:rsidR="0092790B" w:rsidRDefault="0092790B" w:rsidP="0092790B">
      <w:pPr>
        <w:jc w:val="both"/>
      </w:pPr>
      <w:r>
        <w:t> </w:t>
      </w:r>
    </w:p>
    <w:p w14:paraId="2D5DC083" w14:textId="77777777" w:rsidR="0092790B" w:rsidRDefault="0092790B" w:rsidP="0092790B">
      <w:pPr>
        <w:jc w:val="both"/>
      </w:pPr>
      <w:r>
        <w:t>Les caractéristiques techniques sont les suivantes, éventuelle distinction faite entre luminaires neufs et de réemploi.</w:t>
      </w:r>
    </w:p>
    <w:p w14:paraId="00AF1B5D" w14:textId="77777777" w:rsidR="0092790B" w:rsidRDefault="0092790B" w:rsidP="0092790B">
      <w:pPr>
        <w:pStyle w:val="Author-eListParagraph"/>
        <w:numPr>
          <w:ilvl w:val="0"/>
          <w:numId w:val="371"/>
        </w:numPr>
      </w:pPr>
      <w:r>
        <w:t xml:space="preserve">Distribution lumineuse : </w:t>
      </w:r>
      <w:r>
        <w:rPr>
          <w:rStyle w:val="optioncarChar"/>
        </w:rPr>
        <w:t xml:space="preserve">extensive </w:t>
      </w:r>
      <w:r>
        <w:t xml:space="preserve">(par défaut) </w:t>
      </w:r>
      <w:r>
        <w:rPr>
          <w:rStyle w:val="optioncarChar"/>
        </w:rPr>
        <w:t xml:space="preserve">/ très extensive / intensive / asymétrique / irrégulière / </w:t>
      </w:r>
      <w:proofErr w:type="spellStart"/>
      <w:r>
        <w:rPr>
          <w:rStyle w:val="optioncarChar"/>
        </w:rPr>
        <w:t>wall</w:t>
      </w:r>
      <w:proofErr w:type="spellEnd"/>
      <w:r>
        <w:rPr>
          <w:rStyle w:val="optioncarChar"/>
        </w:rPr>
        <w:t xml:space="preserve"> </w:t>
      </w:r>
      <w:proofErr w:type="spellStart"/>
      <w:r>
        <w:rPr>
          <w:rStyle w:val="optioncarChar"/>
        </w:rPr>
        <w:t>wash</w:t>
      </w:r>
      <w:proofErr w:type="spellEnd"/>
    </w:p>
    <w:p w14:paraId="58B973FC" w14:textId="77777777" w:rsidR="0092790B" w:rsidRDefault="0092790B" w:rsidP="0092790B">
      <w:pPr>
        <w:pStyle w:val="Author-eListParagraph"/>
        <w:numPr>
          <w:ilvl w:val="0"/>
          <w:numId w:val="371"/>
        </w:numPr>
      </w:pPr>
      <w:r>
        <w:t xml:space="preserve">Type d’éclairage : </w:t>
      </w:r>
      <w:r>
        <w:rPr>
          <w:rStyle w:val="optioncarChar"/>
        </w:rPr>
        <w:t xml:space="preserve">direct </w:t>
      </w:r>
      <w:r>
        <w:t>(par défaut)</w:t>
      </w:r>
      <w:r>
        <w:rPr>
          <w:rStyle w:val="optioncarChar"/>
        </w:rPr>
        <w:t xml:space="preserve"> / indirect / direct et indirect</w:t>
      </w:r>
    </w:p>
    <w:p w14:paraId="5DA36309" w14:textId="77777777" w:rsidR="0092790B" w:rsidRDefault="0092790B" w:rsidP="0092790B">
      <w:pPr>
        <w:pStyle w:val="Author-eListParagraph"/>
        <w:numPr>
          <w:ilvl w:val="0"/>
          <w:numId w:val="371"/>
        </w:numPr>
      </w:pPr>
      <w:r>
        <w:t xml:space="preserve">Optique : </w:t>
      </w:r>
      <w:r>
        <w:rPr>
          <w:rStyle w:val="optioncarChar"/>
        </w:rPr>
        <w:t xml:space="preserve">pas d’instructions particulières </w:t>
      </w:r>
      <w:r>
        <w:t xml:space="preserve">(par défaut) </w:t>
      </w:r>
      <w:r>
        <w:rPr>
          <w:rStyle w:val="optioncarChar"/>
        </w:rPr>
        <w:t>/ diffuseur plan micro-prismatique à multicouches / diffuseur convexe en matière synthétique opaline / lentilles / réflecteur miroité / réflecteur laqué blanc / réflecteur à facettes / ***</w:t>
      </w:r>
    </w:p>
    <w:p w14:paraId="601B496D" w14:textId="77777777" w:rsidR="0092790B" w:rsidRDefault="0092790B" w:rsidP="0092790B">
      <w:pPr>
        <w:pStyle w:val="Author-eListParagraph"/>
        <w:numPr>
          <w:ilvl w:val="0"/>
          <w:numId w:val="371"/>
        </w:numPr>
      </w:pPr>
      <w:r>
        <w:t xml:space="preserve">Gradation : </w:t>
      </w:r>
      <w:r>
        <w:rPr>
          <w:rStyle w:val="optioncarChar"/>
        </w:rPr>
        <w:t xml:space="preserve">Aucune gradation </w:t>
      </w:r>
      <w:r>
        <w:t xml:space="preserve">(par défaut) </w:t>
      </w:r>
      <w:r>
        <w:rPr>
          <w:rStyle w:val="optioncarChar"/>
        </w:rPr>
        <w:t xml:space="preserve">/ gradation numérique DALI / gradation analogique 1-10 V/ gradation par RF / *** </w:t>
      </w:r>
    </w:p>
    <w:p w14:paraId="11DCCFCA" w14:textId="77777777" w:rsidR="0092790B" w:rsidRDefault="0092790B" w:rsidP="0092790B">
      <w:pPr>
        <w:pStyle w:val="Author-eListParagraph"/>
        <w:numPr>
          <w:ilvl w:val="0"/>
          <w:numId w:val="371"/>
        </w:numPr>
      </w:pPr>
      <w:r>
        <w:t>Indice de protection IP : minimum</w:t>
      </w:r>
      <w:r>
        <w:rPr>
          <w:rStyle w:val="optioncarChar"/>
        </w:rPr>
        <w:t xml:space="preserve"> 20 </w:t>
      </w:r>
      <w:r>
        <w:t>(par défaut)</w:t>
      </w:r>
      <w:r>
        <w:rPr>
          <w:rStyle w:val="optioncarChar"/>
        </w:rPr>
        <w:t xml:space="preserve"> / 44 / 54 / 65 / ***</w:t>
      </w:r>
    </w:p>
    <w:p w14:paraId="5F1C2F27" w14:textId="77777777" w:rsidR="0092790B" w:rsidRDefault="0092790B" w:rsidP="0092790B">
      <w:pPr>
        <w:pStyle w:val="Author-eListParagraph"/>
        <w:numPr>
          <w:ilvl w:val="0"/>
          <w:numId w:val="371"/>
        </w:numPr>
      </w:pPr>
      <w:r>
        <w:t xml:space="preserve">Indice de protection IK : minimum </w:t>
      </w:r>
      <w:r>
        <w:rPr>
          <w:rStyle w:val="optioncarChar"/>
        </w:rPr>
        <w:t>02</w:t>
      </w:r>
      <w:r>
        <w:t xml:space="preserve"> (par défaut) </w:t>
      </w:r>
      <w:r>
        <w:rPr>
          <w:rStyle w:val="optioncarChar"/>
        </w:rPr>
        <w:t>/ 04 / 10 / ***</w:t>
      </w:r>
    </w:p>
    <w:p w14:paraId="5749E2E7" w14:textId="77777777" w:rsidR="0092790B" w:rsidRDefault="0092790B" w:rsidP="0092790B">
      <w:pPr>
        <w:pStyle w:val="Author-eListParagraph"/>
        <w:numPr>
          <w:ilvl w:val="0"/>
          <w:numId w:val="371"/>
        </w:numPr>
      </w:pPr>
      <w:r>
        <w:t xml:space="preserve">Classe de protection contre les chocs électriques : </w:t>
      </w:r>
      <w:r>
        <w:rPr>
          <w:rStyle w:val="optioncarChar"/>
        </w:rPr>
        <w:t xml:space="preserve">classe I </w:t>
      </w:r>
      <w:r>
        <w:t>(par défaut)</w:t>
      </w:r>
      <w:r>
        <w:rPr>
          <w:rStyle w:val="optioncarChar"/>
        </w:rPr>
        <w:t xml:space="preserve"> / classe II / classe III</w:t>
      </w:r>
    </w:p>
    <w:p w14:paraId="48929BCC" w14:textId="77777777" w:rsidR="0092790B" w:rsidRDefault="0092790B" w:rsidP="0092790B">
      <w:pPr>
        <w:pStyle w:val="Author-eListParagraph"/>
        <w:numPr>
          <w:ilvl w:val="0"/>
          <w:numId w:val="371"/>
        </w:numPr>
      </w:pPr>
      <w:r>
        <w:t xml:space="preserve">Protection anti-vandalisme : </w:t>
      </w:r>
      <w:r>
        <w:rPr>
          <w:rStyle w:val="optioncarChar"/>
        </w:rPr>
        <w:t>non</w:t>
      </w:r>
      <w:r>
        <w:t xml:space="preserve"> (par défaut) </w:t>
      </w:r>
      <w:r>
        <w:rPr>
          <w:rStyle w:val="optioncarChar"/>
        </w:rPr>
        <w:t>/ se déverrouille uniquement avec un accessoire / ***</w:t>
      </w:r>
    </w:p>
    <w:p w14:paraId="3B6FBFD2" w14:textId="77777777" w:rsidR="0092790B" w:rsidRDefault="0092790B" w:rsidP="0092790B">
      <w:pPr>
        <w:pStyle w:val="Author-eListParagraph"/>
        <w:numPr>
          <w:ilvl w:val="0"/>
          <w:numId w:val="371"/>
        </w:numPr>
      </w:pPr>
      <w:r>
        <w:t xml:space="preserve">Application en atmosphère explosible : </w:t>
      </w:r>
      <w:r>
        <w:rPr>
          <w:rStyle w:val="optioncarChar"/>
        </w:rPr>
        <w:t>non</w:t>
      </w:r>
      <w:r>
        <w:t xml:space="preserve"> (par défaut)</w:t>
      </w:r>
      <w:r>
        <w:rPr>
          <w:rStyle w:val="optioncarChar"/>
        </w:rPr>
        <w:t xml:space="preserve"> / zone 1/21 / zone 2/22 / ***</w:t>
      </w:r>
      <w:r>
        <w:br/>
      </w:r>
    </w:p>
    <w:p w14:paraId="491EA58B" w14:textId="77777777" w:rsidR="0092790B" w:rsidRDefault="0092790B" w:rsidP="0092790B">
      <w:pPr>
        <w:jc w:val="both"/>
      </w:pPr>
      <w:r>
        <w:t>Lorsque les luminaires sont de réemploi et que l'entrepreneur n'est pas chargé de leur fourniture, si l'entrepreneur estime par inspection visuelle, que les luminaires fournis ne semblent pas remplir les conditions de protection requises, contre les chocs électriques, la pénétration des corps solides et l’humidité (indice IP) ou contre les impacts mécaniques (indice IK), il en avertit l'auteur de projet par lettre recommandée et ce, avant le commencement des travaux.</w:t>
      </w:r>
    </w:p>
    <w:p w14:paraId="37C19F90" w14:textId="77777777" w:rsidR="0092790B" w:rsidRDefault="0092790B" w:rsidP="0092790B">
      <w:pPr>
        <w:jc w:val="both"/>
      </w:pPr>
    </w:p>
    <w:p w14:paraId="1A131787" w14:textId="77777777" w:rsidR="0092790B" w:rsidRDefault="0092790B" w:rsidP="0092790B">
      <w:pPr>
        <w:jc w:val="both"/>
      </w:pPr>
    </w:p>
    <w:p w14:paraId="697A6311" w14:textId="77777777" w:rsidR="0092790B" w:rsidRDefault="0092790B" w:rsidP="0092790B">
      <w:pPr>
        <w:jc w:val="both"/>
      </w:pPr>
      <w:r>
        <w:t>Accessoire(s) intégré(s) dans le luminaire :</w:t>
      </w:r>
    </w:p>
    <w:p w14:paraId="173778E4" w14:textId="77777777" w:rsidR="0092790B" w:rsidRDefault="0092790B" w:rsidP="0092790B">
      <w:pPr>
        <w:pStyle w:val="Author-eListParagraph"/>
        <w:numPr>
          <w:ilvl w:val="0"/>
          <w:numId w:val="372"/>
        </w:numPr>
      </w:pPr>
      <w:r>
        <w:t xml:space="preserve">Capteur de luminosité : </w:t>
      </w:r>
      <w:r>
        <w:rPr>
          <w:rStyle w:val="optioncarChar"/>
        </w:rPr>
        <w:t xml:space="preserve">non </w:t>
      </w:r>
      <w:r>
        <w:t>(par défaut)</w:t>
      </w:r>
      <w:r>
        <w:rPr>
          <w:rStyle w:val="optioncarChar"/>
        </w:rPr>
        <w:t xml:space="preserve"> / oui</w:t>
      </w:r>
    </w:p>
    <w:p w14:paraId="46258404" w14:textId="77777777" w:rsidR="0092790B" w:rsidRDefault="0092790B" w:rsidP="0092790B">
      <w:pPr>
        <w:pStyle w:val="Author-eListParagraph"/>
        <w:numPr>
          <w:ilvl w:val="0"/>
          <w:numId w:val="372"/>
        </w:numPr>
      </w:pPr>
      <w:r>
        <w:t xml:space="preserve">Capteur de mouvement : </w:t>
      </w:r>
      <w:r>
        <w:rPr>
          <w:rStyle w:val="optioncarChar"/>
        </w:rPr>
        <w:t xml:space="preserve">non </w:t>
      </w:r>
      <w:r>
        <w:t>(par défaut)</w:t>
      </w:r>
      <w:r>
        <w:rPr>
          <w:rStyle w:val="optioncarChar"/>
        </w:rPr>
        <w:t xml:space="preserve"> / oui</w:t>
      </w:r>
    </w:p>
    <w:p w14:paraId="28466858" w14:textId="77777777" w:rsidR="0092790B" w:rsidRDefault="0092790B" w:rsidP="0092790B">
      <w:pPr>
        <w:pStyle w:val="Author-eListParagraph"/>
        <w:numPr>
          <w:ilvl w:val="0"/>
          <w:numId w:val="372"/>
        </w:numPr>
      </w:pPr>
      <w:r>
        <w:t xml:space="preserve">Capteur de CO2 : </w:t>
      </w:r>
      <w:r>
        <w:rPr>
          <w:rStyle w:val="optioncarChar"/>
        </w:rPr>
        <w:t>non</w:t>
      </w:r>
      <w:r>
        <w:t xml:space="preserve"> (par défaut)</w:t>
      </w:r>
      <w:r>
        <w:rPr>
          <w:rStyle w:val="optioncarChar"/>
        </w:rPr>
        <w:t xml:space="preserve"> / oui</w:t>
      </w:r>
      <w:r>
        <w:br/>
      </w:r>
    </w:p>
    <w:p w14:paraId="301DB81C" w14:textId="77777777" w:rsidR="0092790B" w:rsidRDefault="0092790B" w:rsidP="0092790B">
      <w:pPr>
        <w:jc w:val="both"/>
      </w:pPr>
      <w:r>
        <w:rPr>
          <w:b/>
          <w:u w:val="single"/>
        </w:rPr>
        <w:t>Performances lumineuses</w:t>
      </w:r>
    </w:p>
    <w:p w14:paraId="7F2CD03A" w14:textId="77777777" w:rsidR="0092790B" w:rsidRDefault="0092790B" w:rsidP="0092790B">
      <w:pPr>
        <w:jc w:val="both"/>
      </w:pPr>
      <w:r>
        <w:t>Lorsque l'étude d'éclairage est fournie par l'auteur de projet ou le bureau d'étude, les luminaires intérieurs plafonniers encastrés répondent aux prescriptions suivantes :</w:t>
      </w:r>
    </w:p>
    <w:p w14:paraId="753D3AE7" w14:textId="77777777" w:rsidR="0092790B" w:rsidRDefault="0092790B" w:rsidP="0092790B">
      <w:pPr>
        <w:pStyle w:val="Author-eListParagraph"/>
        <w:numPr>
          <w:ilvl w:val="0"/>
          <w:numId w:val="373"/>
        </w:numPr>
        <w:jc w:val="both"/>
      </w:pPr>
      <w:r>
        <w:t xml:space="preserve">Puissance du luminaire : maximum </w:t>
      </w:r>
      <w:r>
        <w:rPr>
          <w:rStyle w:val="optioncarChar"/>
        </w:rPr>
        <w:t>***</w:t>
      </w:r>
      <w:r>
        <w:t xml:space="preserve"> W</w:t>
      </w:r>
    </w:p>
    <w:p w14:paraId="4909973E" w14:textId="77777777" w:rsidR="0092790B" w:rsidRDefault="0092790B" w:rsidP="0092790B">
      <w:pPr>
        <w:pStyle w:val="Author-eListParagraph"/>
        <w:numPr>
          <w:ilvl w:val="0"/>
          <w:numId w:val="373"/>
        </w:numPr>
        <w:jc w:val="both"/>
      </w:pPr>
      <w:r>
        <w:t xml:space="preserve">Flux lumineux : minimum </w:t>
      </w:r>
      <w:r>
        <w:rPr>
          <w:rStyle w:val="optioncarChar"/>
        </w:rPr>
        <w:t>***</w:t>
      </w:r>
      <w:r>
        <w:t xml:space="preserve"> lm</w:t>
      </w:r>
    </w:p>
    <w:p w14:paraId="0FFC11F3" w14:textId="77777777" w:rsidR="0092790B" w:rsidRDefault="0092790B" w:rsidP="0092790B">
      <w:pPr>
        <w:pStyle w:val="pheading"/>
      </w:pPr>
      <w:r>
        <w:t>- Finitions</w:t>
      </w:r>
    </w:p>
    <w:p w14:paraId="54494462" w14:textId="77777777" w:rsidR="0092790B" w:rsidRDefault="0092790B" w:rsidP="0092790B">
      <w:pPr>
        <w:jc w:val="both"/>
      </w:pPr>
      <w:r>
        <w:t xml:space="preserve">Corps de luminaire : </w:t>
      </w:r>
      <w:r>
        <w:rPr>
          <w:rStyle w:val="optioncarChar"/>
        </w:rPr>
        <w:t>caisson en tôle d’acier laqué</w:t>
      </w:r>
      <w:r>
        <w:t xml:space="preserve"> (par défaut)</w:t>
      </w:r>
      <w:r>
        <w:rPr>
          <w:rStyle w:val="optioncarChar"/>
        </w:rPr>
        <w:t xml:space="preserve"> / profilé métallique avec extrémités en matière synthétique / base en matière synthétique de qualité supérieure / boîtier en polycarbonate/ boîtier en aluminium / boîtier en acier inoxydable / ***.</w:t>
      </w:r>
    </w:p>
    <w:p w14:paraId="19D14AC8" w14:textId="77777777" w:rsidR="0092790B" w:rsidRDefault="0092790B" w:rsidP="0092790B">
      <w:pPr>
        <w:jc w:val="both"/>
      </w:pPr>
      <w:r>
        <w:t xml:space="preserve">Couleur du corps de luminaire : </w:t>
      </w:r>
      <w:r>
        <w:rPr>
          <w:rStyle w:val="optioncarChar"/>
        </w:rPr>
        <w:t>blanc</w:t>
      </w:r>
      <w:r>
        <w:t xml:space="preserve"> (par défaut)</w:t>
      </w:r>
      <w:r>
        <w:rPr>
          <w:rStyle w:val="optioncarChar"/>
        </w:rPr>
        <w:t xml:space="preserve"> / corps de luminaire non-visible / ***</w:t>
      </w:r>
      <w:r>
        <w:t>.</w:t>
      </w:r>
    </w:p>
    <w:p w14:paraId="0D2E92B5" w14:textId="77777777" w:rsidR="0092790B" w:rsidRDefault="0092790B" w:rsidP="0092790B">
      <w:pPr>
        <w:jc w:val="both"/>
      </w:pPr>
      <w:r>
        <w:t xml:space="preserve">Dimensions du corps de luminaire : </w:t>
      </w:r>
      <w:r>
        <w:rPr>
          <w:rStyle w:val="optioncarChar"/>
        </w:rPr>
        <w:t>60 x 60 cm</w:t>
      </w:r>
      <w:r>
        <w:t xml:space="preserve"> (par défaut)</w:t>
      </w:r>
      <w:r>
        <w:rPr>
          <w:rStyle w:val="optioncarChar"/>
        </w:rPr>
        <w:t xml:space="preserve"> / ***</w:t>
      </w:r>
      <w:r>
        <w:t>.</w:t>
      </w:r>
    </w:p>
    <w:p w14:paraId="4EBED822" w14:textId="77777777" w:rsidR="0092790B" w:rsidRDefault="0092790B" w:rsidP="0092790B">
      <w:pPr>
        <w:pStyle w:val="pheading"/>
      </w:pPr>
      <w:r>
        <w:t>- Prescriptions complémentaires</w:t>
      </w:r>
    </w:p>
    <w:p w14:paraId="0A767AE7" w14:textId="77777777" w:rsidR="0092790B" w:rsidRDefault="0092790B" w:rsidP="0092790B">
      <w:pPr>
        <w:jc w:val="both"/>
      </w:pPr>
      <w:r>
        <w:rPr>
          <w:rStyle w:val="facultChar"/>
        </w:rPr>
        <w:t xml:space="preserve">Le luminaire </w:t>
      </w:r>
      <w:r>
        <w:rPr>
          <w:rStyle w:val="optioncarChar"/>
        </w:rPr>
        <w:t>dispose</w:t>
      </w:r>
      <w:r>
        <w:t xml:space="preserve"> (par défaut) </w:t>
      </w:r>
      <w:r>
        <w:rPr>
          <w:rStyle w:val="optioncarChar"/>
        </w:rPr>
        <w:t>/ ne dispose pas</w:t>
      </w:r>
      <w:r>
        <w:rPr>
          <w:rStyle w:val="facultChar"/>
        </w:rPr>
        <w:t xml:space="preserve"> de déclaration de conformité.</w:t>
      </w:r>
    </w:p>
    <w:p w14:paraId="7E55AEA1" w14:textId="77777777" w:rsidR="0092790B" w:rsidRDefault="0092790B" w:rsidP="0092790B">
      <w:pPr>
        <w:ind w:left="567"/>
        <w:jc w:val="both"/>
      </w:pPr>
      <w:r>
        <w:rPr>
          <w:b/>
          <w:i/>
        </w:rPr>
        <w:t>(Soit par défaut)</w:t>
      </w:r>
    </w:p>
    <w:p w14:paraId="381957F7" w14:textId="77777777" w:rsidR="0092790B" w:rsidRDefault="0092790B" w:rsidP="0092790B">
      <w:pPr>
        <w:ind w:left="567"/>
        <w:jc w:val="both"/>
      </w:pPr>
      <w:r>
        <w:rPr>
          <w:rStyle w:val="soitChar"/>
          <w:u w:val="single"/>
        </w:rPr>
        <w:t>Le luminaire dispose</w:t>
      </w:r>
      <w:r>
        <w:rPr>
          <w:rStyle w:val="soitChar"/>
        </w:rPr>
        <w:t xml:space="preserve"> d’une déclaration de conformité suivant les prescriptions au chapitre </w:t>
      </w:r>
      <w:hyperlink r:id="rId122" w:history="1" w:docLocation="31">
        <w:r>
          <w:rPr>
            <w:rStyle w:val="soitChar"/>
          </w:rPr>
          <w:t>02.42.1 Critères d'acceptabilité</w:t>
        </w:r>
      </w:hyperlink>
      <w:r>
        <w:rPr>
          <w:rStyle w:val="soitChar"/>
        </w:rPr>
        <w:t>.</w:t>
      </w:r>
    </w:p>
    <w:p w14:paraId="3F5073C6" w14:textId="77777777" w:rsidR="0092790B" w:rsidRDefault="0092790B" w:rsidP="0092790B">
      <w:pPr>
        <w:ind w:left="567"/>
        <w:jc w:val="both"/>
      </w:pPr>
      <w:r>
        <w:rPr>
          <w:b/>
          <w:i/>
        </w:rPr>
        <w:t>(Soit)</w:t>
      </w:r>
    </w:p>
    <w:p w14:paraId="0C7652FE" w14:textId="77777777" w:rsidR="0092790B" w:rsidRDefault="0092790B" w:rsidP="0092790B">
      <w:pPr>
        <w:ind w:left="567"/>
        <w:jc w:val="both"/>
      </w:pPr>
      <w:r>
        <w:rPr>
          <w:rStyle w:val="soitChar"/>
          <w:u w:val="single"/>
        </w:rPr>
        <w:t>Le luminaire ne dispose pas</w:t>
      </w:r>
      <w:r>
        <w:rPr>
          <w:rStyle w:val="soitChar"/>
        </w:rPr>
        <w:t xml:space="preserve"> de déclaration de conformité complémentaire aux prescriptions légales.</w:t>
      </w:r>
    </w:p>
    <w:p w14:paraId="325A8881" w14:textId="77777777" w:rsidR="0092790B" w:rsidRDefault="0092790B" w:rsidP="0092790B">
      <w:pPr>
        <w:pStyle w:val="pheading"/>
      </w:pPr>
      <w:r>
        <w:t>EXÉCUTION / MISE EN ŒUVRE</w:t>
      </w:r>
    </w:p>
    <w:p w14:paraId="56339979" w14:textId="77777777" w:rsidR="0092790B" w:rsidRDefault="0092790B" w:rsidP="0092790B">
      <w:pPr>
        <w:pStyle w:val="pheading"/>
      </w:pPr>
      <w:r>
        <w:t>- Prescriptions générales</w:t>
      </w:r>
    </w:p>
    <w:p w14:paraId="1493A448" w14:textId="77777777" w:rsidR="0092790B" w:rsidRDefault="0092790B" w:rsidP="0092790B">
      <w:r>
        <w:t xml:space="preserve">Hauteur de pose : </w:t>
      </w:r>
      <w:r>
        <w:rPr>
          <w:rStyle w:val="optioncarChar"/>
        </w:rPr>
        <w:t>***</w:t>
      </w:r>
    </w:p>
    <w:p w14:paraId="7F121227" w14:textId="77777777" w:rsidR="0092790B" w:rsidRDefault="0092790B" w:rsidP="0092790B">
      <w:pPr>
        <w:pStyle w:val="pheading"/>
      </w:pPr>
      <w:r>
        <w:t>- Échantillons</w:t>
      </w:r>
    </w:p>
    <w:p w14:paraId="734F649E" w14:textId="77777777" w:rsidR="0092790B" w:rsidRDefault="0092790B" w:rsidP="0092790B">
      <w:pPr>
        <w:jc w:val="both"/>
      </w:pPr>
      <w:r>
        <w:t xml:space="preserve">Lorsqu'il s'agit de luminaires neufs, l'administration se réserve le droit de choisir </w:t>
      </w:r>
      <w:r>
        <w:rPr>
          <w:rStyle w:val="optioncarChar"/>
        </w:rPr>
        <w:t xml:space="preserve">un modèle </w:t>
      </w:r>
      <w:r>
        <w:t xml:space="preserve">(par défaut) </w:t>
      </w:r>
      <w:r>
        <w:rPr>
          <w:rStyle w:val="optioncarChar"/>
        </w:rPr>
        <w:t>/ parmi *** modèle(s)</w:t>
      </w:r>
      <w:r>
        <w:t>.</w:t>
      </w:r>
    </w:p>
    <w:p w14:paraId="47D3E461" w14:textId="77777777" w:rsidR="0092790B" w:rsidRDefault="0092790B" w:rsidP="0092790B">
      <w:pPr>
        <w:pStyle w:val="pheading"/>
      </w:pPr>
      <w:r>
        <w:t>MESURAGE</w:t>
      </w:r>
    </w:p>
    <w:p w14:paraId="26ED3522" w14:textId="77777777" w:rsidR="0092790B" w:rsidRDefault="0092790B" w:rsidP="0092790B">
      <w:pPr>
        <w:pStyle w:val="pheading"/>
      </w:pPr>
      <w:r>
        <w:t xml:space="preserve">- unité de </w:t>
      </w:r>
      <w:proofErr w:type="gramStart"/>
      <w:r>
        <w:t>mesure:</w:t>
      </w:r>
      <w:proofErr w:type="gramEnd"/>
    </w:p>
    <w:p w14:paraId="751C0F4C" w14:textId="77777777" w:rsidR="0092790B" w:rsidRDefault="0092790B" w:rsidP="0092790B">
      <w:proofErr w:type="gramStart"/>
      <w:r>
        <w:t>pc</w:t>
      </w:r>
      <w:proofErr w:type="gramEnd"/>
    </w:p>
    <w:p w14:paraId="5083CE6B" w14:textId="77777777" w:rsidR="0092790B" w:rsidRDefault="0092790B" w:rsidP="0092790B">
      <w:pPr>
        <w:pStyle w:val="pheading"/>
      </w:pPr>
      <w:r>
        <w:t xml:space="preserve">- code de </w:t>
      </w:r>
      <w:proofErr w:type="gramStart"/>
      <w:r>
        <w:t>mesurage:</w:t>
      </w:r>
      <w:proofErr w:type="gramEnd"/>
    </w:p>
    <w:p w14:paraId="6B92C9CB" w14:textId="77777777" w:rsidR="0092790B" w:rsidRDefault="0092790B" w:rsidP="0092790B">
      <w:pPr>
        <w:jc w:val="both"/>
      </w:pPr>
      <w:r>
        <w:rPr>
          <w:b/>
        </w:rPr>
        <w:t>Quantité nette</w:t>
      </w:r>
      <w:r>
        <w:t xml:space="preserve"> à comptabiliser, distinction faite entre luminaires neufs et de réemploi, avec ou sans fourniture pour ces derniers.</w:t>
      </w:r>
    </w:p>
    <w:p w14:paraId="7954524D" w14:textId="77777777" w:rsidR="0092790B" w:rsidRDefault="0092790B" w:rsidP="0092790B">
      <w:pPr>
        <w:pStyle w:val="pheading"/>
      </w:pPr>
      <w:r>
        <w:t xml:space="preserve">- nature du </w:t>
      </w:r>
      <w:proofErr w:type="gramStart"/>
      <w:r>
        <w:t>marché:</w:t>
      </w:r>
      <w:proofErr w:type="gramEnd"/>
    </w:p>
    <w:p w14:paraId="32E640FF" w14:textId="77777777" w:rsidR="0092790B" w:rsidRDefault="0092790B" w:rsidP="0092790B">
      <w:r>
        <w:t>QF</w:t>
      </w:r>
    </w:p>
    <w:p w14:paraId="4CAEC6E9" w14:textId="77777777" w:rsidR="0092790B" w:rsidRDefault="0092790B" w:rsidP="0092790B">
      <w:pPr>
        <w:pStyle w:val="Author-eSectionHeading4"/>
      </w:pPr>
      <w:bookmarkStart w:id="135" w:name="_Toc82620541"/>
      <w:bookmarkStart w:id="136" w:name="_Toc82620991"/>
      <w:r>
        <w:t>93.13 Revêtement en dalles</w:t>
      </w:r>
      <w:bookmarkEnd w:id="135"/>
      <w:bookmarkEnd w:id="136"/>
    </w:p>
    <w:p w14:paraId="6811B6AD" w14:textId="77777777" w:rsidR="0092790B" w:rsidRDefault="0092790B" w:rsidP="0092790B">
      <w:pPr>
        <w:pStyle w:val="pheading"/>
      </w:pPr>
      <w:bookmarkStart w:id="137" w:name="1009"/>
      <w:bookmarkEnd w:id="137"/>
      <w:r>
        <w:t>DESCRIPTION</w:t>
      </w:r>
    </w:p>
    <w:p w14:paraId="0A9A097B" w14:textId="77777777" w:rsidR="0092790B" w:rsidRDefault="0092790B" w:rsidP="0092790B">
      <w:pPr>
        <w:pStyle w:val="pheading"/>
      </w:pPr>
      <w:r>
        <w:t>- Définition / Comprend</w:t>
      </w:r>
    </w:p>
    <w:p w14:paraId="526A661C" w14:textId="77777777" w:rsidR="0092790B" w:rsidRDefault="0092790B" w:rsidP="0092790B">
      <w:pPr>
        <w:jc w:val="both"/>
      </w:pPr>
      <w:r>
        <w:t>Il s'agit de la fourniture (hors matériaux récupérés sur site) et de la mise en œuvre de revêtements de sols extérieurs en dalles, y compris la sous-couche, le remplissage des joints et toutes les sujétions d'exécution :</w:t>
      </w:r>
    </w:p>
    <w:p w14:paraId="56DC2360" w14:textId="77777777" w:rsidR="0092790B" w:rsidRDefault="0092790B" w:rsidP="0092790B">
      <w:pPr>
        <w:pStyle w:val="Author-eListParagraph"/>
        <w:numPr>
          <w:ilvl w:val="0"/>
          <w:numId w:val="374"/>
        </w:numPr>
      </w:pPr>
      <w:proofErr w:type="gramStart"/>
      <w:r>
        <w:t>la</w:t>
      </w:r>
      <w:proofErr w:type="gramEnd"/>
      <w:r>
        <w:t xml:space="preserve"> préparation du support, l'enlèvement des décombres, débris, des matières étrangères, etc.;</w:t>
      </w:r>
    </w:p>
    <w:p w14:paraId="56460698" w14:textId="77777777" w:rsidR="0092790B" w:rsidRDefault="0092790B" w:rsidP="0092790B">
      <w:pPr>
        <w:pStyle w:val="Author-eListParagraph"/>
        <w:numPr>
          <w:ilvl w:val="0"/>
          <w:numId w:val="374"/>
        </w:numPr>
      </w:pPr>
      <w:proofErr w:type="gramStart"/>
      <w:r>
        <w:t>le</w:t>
      </w:r>
      <w:proofErr w:type="gramEnd"/>
      <w:r>
        <w:t xml:space="preserve"> contrôle des niveaux ;</w:t>
      </w:r>
    </w:p>
    <w:p w14:paraId="5777E490" w14:textId="77777777" w:rsidR="0092790B" w:rsidRDefault="0092790B" w:rsidP="0092790B">
      <w:pPr>
        <w:pStyle w:val="Author-eListParagraph"/>
        <w:numPr>
          <w:ilvl w:val="0"/>
          <w:numId w:val="374"/>
        </w:numPr>
      </w:pPr>
      <w:proofErr w:type="gramStart"/>
      <w:r>
        <w:t>l’application</w:t>
      </w:r>
      <w:proofErr w:type="gramEnd"/>
      <w:r>
        <w:t xml:space="preserve"> du lit de pose ou de plots ;</w:t>
      </w:r>
    </w:p>
    <w:p w14:paraId="2D883F02" w14:textId="77777777" w:rsidR="0092790B" w:rsidRDefault="0092790B" w:rsidP="0092790B">
      <w:pPr>
        <w:pStyle w:val="Author-eListParagraph"/>
        <w:numPr>
          <w:ilvl w:val="0"/>
          <w:numId w:val="374"/>
        </w:numPr>
      </w:pPr>
      <w:proofErr w:type="gramStart"/>
      <w:r>
        <w:t>la</w:t>
      </w:r>
      <w:proofErr w:type="gramEnd"/>
      <w:r>
        <w:t xml:space="preserve"> fourniture, la pose et le jointoiement des dalles si nécessaire ;</w:t>
      </w:r>
    </w:p>
    <w:p w14:paraId="5EE5E945" w14:textId="77777777" w:rsidR="0092790B" w:rsidRDefault="0092790B" w:rsidP="0092790B">
      <w:pPr>
        <w:pStyle w:val="Author-eListParagraph"/>
        <w:numPr>
          <w:ilvl w:val="0"/>
          <w:numId w:val="374"/>
        </w:numPr>
      </w:pPr>
      <w:proofErr w:type="gramStart"/>
      <w:r>
        <w:t>le</w:t>
      </w:r>
      <w:proofErr w:type="gramEnd"/>
      <w:r>
        <w:t xml:space="preserve"> nettoyage du revêtement, y compris l’enlèvement des taches de mortier de pose et de mortier de jointoiement.</w:t>
      </w:r>
    </w:p>
    <w:p w14:paraId="3532E917" w14:textId="77777777" w:rsidR="0092790B" w:rsidRDefault="0092790B" w:rsidP="0092790B">
      <w:pPr>
        <w:jc w:val="both"/>
      </w:pPr>
      <w:r>
        <w:t> </w:t>
      </w:r>
    </w:p>
    <w:p w14:paraId="7D24D5D8" w14:textId="77777777" w:rsidR="0092790B" w:rsidRDefault="0092790B" w:rsidP="0092790B">
      <w:pPr>
        <w:jc w:val="both"/>
      </w:pPr>
      <w:r>
        <w:t>Un dallage est un revêtement formé par la juxtaposition de carreaux ou de dalles.</w:t>
      </w:r>
    </w:p>
    <w:p w14:paraId="092CAC0B" w14:textId="77777777" w:rsidR="0092790B" w:rsidRDefault="0092790B" w:rsidP="0092790B">
      <w:pPr>
        <w:jc w:val="both"/>
      </w:pPr>
      <w:r>
        <w:t>Les raccords avec d'autres éléments ou revêtements se réalisent sans différence de niveau.</w:t>
      </w:r>
    </w:p>
    <w:p w14:paraId="11D0DD1E" w14:textId="77777777" w:rsidR="0092790B" w:rsidRDefault="0092790B" w:rsidP="0092790B"/>
    <w:p w14:paraId="14BF8771" w14:textId="77777777" w:rsidR="0092790B" w:rsidRDefault="0092790B" w:rsidP="0092790B">
      <w:r>
        <w:t> </w:t>
      </w:r>
    </w:p>
    <w:p w14:paraId="12BBAEBA" w14:textId="77777777" w:rsidR="0092790B" w:rsidRDefault="0092790B" w:rsidP="0092790B">
      <w:pPr>
        <w:pStyle w:val="pheading"/>
      </w:pPr>
      <w:r>
        <w:t>MATÉRIAUX</w:t>
      </w:r>
    </w:p>
    <w:p w14:paraId="452AE3A5" w14:textId="77777777" w:rsidR="0092790B" w:rsidRDefault="0092790B" w:rsidP="0092790B">
      <w:pPr>
        <w:jc w:val="both"/>
      </w:pPr>
      <w:r>
        <w:t>Une série complète d'échantillons est soumise à l'approbation préalable de l'auteur de projet en adéquation et conforme avec la norme produit relative au matériau choisi.</w:t>
      </w:r>
    </w:p>
    <w:p w14:paraId="196C1520" w14:textId="77777777" w:rsidR="0092790B" w:rsidRDefault="0092790B" w:rsidP="0092790B">
      <w:pPr>
        <w:jc w:val="both"/>
      </w:pPr>
      <w:r>
        <w:t>Le matériau proposé est non gélif pour une application sol.</w:t>
      </w:r>
    </w:p>
    <w:p w14:paraId="62731A7B" w14:textId="77777777" w:rsidR="0092790B" w:rsidRDefault="0092790B" w:rsidP="0092790B">
      <w:pPr>
        <w:pStyle w:val="pheading"/>
      </w:pPr>
      <w:r>
        <w:t>EXÉCUTION / MISE EN ŒUVRE</w:t>
      </w:r>
    </w:p>
    <w:p w14:paraId="74CBC0D0" w14:textId="77777777" w:rsidR="0092790B" w:rsidRDefault="0092790B" w:rsidP="0092790B">
      <w:pPr>
        <w:jc w:val="both"/>
      </w:pPr>
      <w:r>
        <w:t xml:space="preserve">Le revêtement de sol est posé suivant le chapitre 6 de la [NIT 276] (CSTC, 2021). Le § 6.6 se focalise plus particulièrement sur la pose sur plots. L’annexe C donne quelques exemples de </w:t>
      </w:r>
      <w:proofErr w:type="spellStart"/>
      <w:r>
        <w:t>dimensionnnement</w:t>
      </w:r>
      <w:proofErr w:type="spellEnd"/>
      <w:r>
        <w:t xml:space="preserve"> de dalles sur plots.</w:t>
      </w:r>
    </w:p>
    <w:p w14:paraId="47B0ED7D" w14:textId="77777777" w:rsidR="0092790B" w:rsidRDefault="0092790B" w:rsidP="0092790B">
      <w:pPr>
        <w:jc w:val="both"/>
      </w:pPr>
      <w:r>
        <w:t xml:space="preserve">Les joints de finition et de </w:t>
      </w:r>
      <w:proofErr w:type="gramStart"/>
      <w:r>
        <w:t>mouvement  (</w:t>
      </w:r>
      <w:proofErr w:type="gramEnd"/>
      <w:r>
        <w:t>appelés joints périphériques ou de dilatation)  sont abordés au chapitre 6.7 et sont exécutés suivant les directives de celui-ci. Il est déconseillé de procéder au jointoiement si les conditions climatiques sont défavorables, principa­lement en cas de risque de pluie ou de gel durant les travaux ou dans les jours qui suivent. En cas d’ensoleillement ou de temps venteux, il importe d’humidifier la surface juste avant le jointoiement et durant les heures qui suivent celui-ci, afin de per­mettre une hydratation correcte du ciment durant sa prise. </w:t>
      </w:r>
    </w:p>
    <w:p w14:paraId="6993AD0C" w14:textId="77777777" w:rsidR="0092790B" w:rsidRDefault="0092790B" w:rsidP="0092790B">
      <w:pPr>
        <w:jc w:val="both"/>
      </w:pPr>
      <w:r>
        <w:t xml:space="preserve">Pour des trafics intenses et lourds, on se réfère au [CCT </w:t>
      </w:r>
      <w:proofErr w:type="spellStart"/>
      <w:r>
        <w:t>Qualiroutes</w:t>
      </w:r>
      <w:proofErr w:type="spellEnd"/>
      <w:r>
        <w:t xml:space="preserve">] et au [CRR R95] pour </w:t>
      </w:r>
      <w:proofErr w:type="gramStart"/>
      <w:r>
        <w:t>les pierre naturelle</w:t>
      </w:r>
      <w:proofErr w:type="gramEnd"/>
      <w:r>
        <w:t xml:space="preserve"> ou au [CRR R97] pour le béton.</w:t>
      </w:r>
    </w:p>
    <w:p w14:paraId="6162A0FD" w14:textId="77777777" w:rsidR="0092790B" w:rsidRDefault="0092790B" w:rsidP="0092790B">
      <w:pPr>
        <w:pStyle w:val="Author-eSectionHeading5"/>
      </w:pPr>
      <w:bookmarkStart w:id="138" w:name="_Toc82620542"/>
      <w:bookmarkStart w:id="139" w:name="_Toc82620992"/>
      <w:r>
        <w:t>93.13.1 Dalles en pierre naturelle</w:t>
      </w:r>
      <w:bookmarkEnd w:id="138"/>
      <w:bookmarkEnd w:id="139"/>
      <w:r>
        <w:t xml:space="preserve">  </w:t>
      </w:r>
    </w:p>
    <w:p w14:paraId="1FC6FEE0" w14:textId="77777777" w:rsidR="0092790B" w:rsidRDefault="0092790B" w:rsidP="0092790B">
      <w:pPr>
        <w:pStyle w:val="pheading"/>
      </w:pPr>
      <w:r>
        <w:t>DESCRIPTION</w:t>
      </w:r>
    </w:p>
    <w:p w14:paraId="302C9F9B" w14:textId="77777777" w:rsidR="0092790B" w:rsidRDefault="0092790B" w:rsidP="0092790B">
      <w:pPr>
        <w:pStyle w:val="pheading"/>
      </w:pPr>
      <w:r>
        <w:t>- Définition / Comprend</w:t>
      </w:r>
    </w:p>
    <w:p w14:paraId="3AF3DB0B" w14:textId="77777777" w:rsidR="0092790B" w:rsidRDefault="0092790B" w:rsidP="0092790B">
      <w:pPr>
        <w:jc w:val="both"/>
      </w:pPr>
      <w:r>
        <w:t>Il s'agit de la fourniture (hors matériaux récupérés du site), de la pose, de la fixation et du jointoiement des revêtements de sol extérieurs en dalles de pierre naturelle. L'application de l'assise est également comprise dans le prix unitaire.</w:t>
      </w:r>
    </w:p>
    <w:p w14:paraId="382717C1" w14:textId="77777777" w:rsidR="0092790B" w:rsidRDefault="0092790B" w:rsidP="0092790B">
      <w:pPr>
        <w:jc w:val="both"/>
      </w:pPr>
      <w:r>
        <w:rPr>
          <w:b/>
        </w:rPr>
        <w:t>Les dalles en pierre naturelle</w:t>
      </w:r>
      <w:r>
        <w:t xml:space="preserve"> sont des éléments (rectangulaires, carrés, </w:t>
      </w:r>
      <w:proofErr w:type="gramStart"/>
      <w:r>
        <w:t>… )</w:t>
      </w:r>
      <w:proofErr w:type="gramEnd"/>
      <w:r>
        <w:t xml:space="preserve"> dont la largeur nominale dépasse 15 cm et obtenus par clivage ou le plus souvent par sciage, utilisés comme produit de pavage.</w:t>
      </w:r>
    </w:p>
    <w:p w14:paraId="4EC70A06" w14:textId="77777777" w:rsidR="0092790B" w:rsidRDefault="0092790B" w:rsidP="0092790B">
      <w:pPr>
        <w:jc w:val="both"/>
      </w:pPr>
      <w:r>
        <w:t xml:space="preserve">Il existe également des dalles « tout venant » </w:t>
      </w:r>
      <w:proofErr w:type="gramStart"/>
      <w:r>
        <w:t>aussi nommées cassons</w:t>
      </w:r>
      <w:proofErr w:type="gramEnd"/>
      <w:r>
        <w:t>.</w:t>
      </w:r>
    </w:p>
    <w:p w14:paraId="44D869E3" w14:textId="77777777" w:rsidR="0092790B" w:rsidRDefault="0092790B" w:rsidP="0092790B">
      <w:pPr>
        <w:jc w:val="both"/>
      </w:pPr>
    </w:p>
    <w:p w14:paraId="3D62FDE9" w14:textId="77777777" w:rsidR="0092790B" w:rsidRDefault="0092790B" w:rsidP="0092790B">
      <w:pPr>
        <w:jc w:val="both"/>
      </w:pPr>
    </w:p>
    <w:p w14:paraId="19B3A252" w14:textId="77777777" w:rsidR="0092790B" w:rsidRDefault="0092790B" w:rsidP="0092790B">
      <w:pPr>
        <w:jc w:val="both"/>
      </w:pPr>
      <w:r>
        <w:rPr>
          <w:b/>
        </w:rPr>
        <w:t>Les dalles de réemploi en pierre naturelle</w:t>
      </w:r>
      <w:r>
        <w:t xml:space="preserve"> sont des éléments issus de dalles démontées et stockées en dépôt, triées et nettoyées.</w:t>
      </w:r>
    </w:p>
    <w:p w14:paraId="1B66F2FE" w14:textId="77777777" w:rsidR="0092790B" w:rsidRDefault="0092790B" w:rsidP="0092790B">
      <w:pPr>
        <w:jc w:val="both"/>
      </w:pPr>
      <w:r>
        <w:rPr>
          <w:b/>
        </w:rPr>
        <w:t>Les dalles recyclées en pierre naturelle</w:t>
      </w:r>
      <w:r>
        <w:t xml:space="preserve"> sont des dalles de réemploi qui ont subi une transformation : sciage en éléments plus petits pouvant provenir de dalles ou de plaques de façade ou en épaisseur pour des dalles </w:t>
      </w:r>
      <w:proofErr w:type="gramStart"/>
      <w:r>
        <w:t>très  épaisses</w:t>
      </w:r>
      <w:proofErr w:type="gramEnd"/>
      <w:r>
        <w:t xml:space="preserve"> comme souvent les pierres dites de Bourgogne (Pierre sédimentaire non marbrière française).</w:t>
      </w:r>
    </w:p>
    <w:p w14:paraId="5784AD86" w14:textId="77777777" w:rsidR="0092790B" w:rsidRDefault="0092790B" w:rsidP="0092790B">
      <w:pPr>
        <w:pStyle w:val="pheading"/>
      </w:pPr>
      <w:r>
        <w:t>- Remarques importantes</w:t>
      </w:r>
    </w:p>
    <w:p w14:paraId="1801D0D0" w14:textId="77777777" w:rsidR="0092790B" w:rsidRDefault="0092790B" w:rsidP="0092790B">
      <w:pPr>
        <w:jc w:val="both"/>
      </w:pPr>
      <w:r>
        <w:t>La distinction entre dalles recyclées et de réemploi dépend de l’existence ou non d’une transformation du produit : les dalles recyclées ont subi une transformation ; les dalles de réemploi sont réutilisées sans autre modification à l’exception d’un nettoyage éventuel.</w:t>
      </w:r>
    </w:p>
    <w:p w14:paraId="18B47AF4" w14:textId="77777777" w:rsidR="0092790B" w:rsidRDefault="0092790B" w:rsidP="0092790B">
      <w:pPr>
        <w:jc w:val="both"/>
      </w:pPr>
      <w:r>
        <w:t>Le recyclage et le réemploi ont lieu sur place ou dans un centre de traitement.</w:t>
      </w:r>
    </w:p>
    <w:p w14:paraId="5EDDAFBE" w14:textId="77777777" w:rsidR="0092790B" w:rsidRDefault="0092790B" w:rsidP="0092790B">
      <w:pPr>
        <w:jc w:val="both"/>
      </w:pPr>
      <w:r>
        <w:t>Les dalles de réemploi sont aussi qualifiées de dalles de récupération.</w:t>
      </w:r>
    </w:p>
    <w:p w14:paraId="79ABE256" w14:textId="77777777" w:rsidR="0092790B" w:rsidRDefault="0092790B" w:rsidP="0092790B">
      <w:pPr>
        <w:jc w:val="both"/>
      </w:pPr>
    </w:p>
    <w:p w14:paraId="52170709" w14:textId="77777777" w:rsidR="0092790B" w:rsidRDefault="0092790B" w:rsidP="0092790B">
      <w:pPr>
        <w:jc w:val="both"/>
      </w:pPr>
      <w:r>
        <w:t>Généralement, les dalles de réemploi ne sont adaptées que dans une dimension (épaisseur, longueur ou largeur), parce que multiplier les découpes représenterait un coût prohibitif. Il est également très rare que les dalles de réemploi subissent un traitement de surface en atelier, puisque la volonté est en général de conserver leur patine.</w:t>
      </w:r>
    </w:p>
    <w:p w14:paraId="5875BF9B" w14:textId="77777777" w:rsidR="0092790B" w:rsidRDefault="0092790B" w:rsidP="0092790B">
      <w:pPr>
        <w:pStyle w:val="pheading"/>
      </w:pPr>
      <w:r>
        <w:t>MATÉRIAUX</w:t>
      </w:r>
    </w:p>
    <w:p w14:paraId="38448742" w14:textId="77777777" w:rsidR="0092790B" w:rsidRDefault="0092790B" w:rsidP="0092790B">
      <w:pPr>
        <w:jc w:val="both"/>
      </w:pPr>
      <w:r>
        <w:t>Les dalles en pierre naturelle répondent aux spécifications soit de la [NBN EN 12057], soit de la [NBN EN 12058], soit de la [NBN EN 1341]</w:t>
      </w:r>
    </w:p>
    <w:p w14:paraId="3805C2AC" w14:textId="77777777" w:rsidR="0092790B" w:rsidRDefault="0092790B" w:rsidP="0092790B">
      <w:pPr>
        <w:pStyle w:val="Author-eListParagraph"/>
        <w:numPr>
          <w:ilvl w:val="0"/>
          <w:numId w:val="375"/>
        </w:numPr>
        <w:jc w:val="both"/>
      </w:pPr>
      <w:r>
        <w:t xml:space="preserve">Selon la [NBN EN 12057], les plaquettes modulaires désignent des éléments d’une longueur inférieure à 610 mm et d’une épaisseur inférieure ou égale à 12 </w:t>
      </w:r>
      <w:proofErr w:type="spellStart"/>
      <w:r>
        <w:t>mm.</w:t>
      </w:r>
      <w:proofErr w:type="spellEnd"/>
      <w:r>
        <w:t xml:space="preserve"> Elles sont utilisées pour le revêtement des sols, des escaliers tant à l’intérieur qu’à l’extérieur. De par leur fine épaisseur, elles sont limitées par la classe d’utilisation en fonction de la charge de rupture.</w:t>
      </w:r>
    </w:p>
    <w:p w14:paraId="500A1634" w14:textId="77777777" w:rsidR="0092790B" w:rsidRDefault="0092790B" w:rsidP="0092790B">
      <w:pPr>
        <w:pStyle w:val="Author-eListParagraph"/>
        <w:numPr>
          <w:ilvl w:val="0"/>
          <w:numId w:val="375"/>
        </w:numPr>
        <w:jc w:val="both"/>
      </w:pPr>
      <w:r>
        <w:t>La [NBN EN 12058] porte sur les dalles d’une épaisseur supérieure à 12 mm et d’une longueur quelconque, utilisées pour le revêtement des sols et escaliers intérieurs et extérieurs.</w:t>
      </w:r>
    </w:p>
    <w:p w14:paraId="2E029AF0" w14:textId="77777777" w:rsidR="0092790B" w:rsidRDefault="0092790B" w:rsidP="0092790B">
      <w:pPr>
        <w:pStyle w:val="Author-eListParagraph"/>
        <w:numPr>
          <w:ilvl w:val="0"/>
          <w:numId w:val="375"/>
        </w:numPr>
        <w:jc w:val="both"/>
      </w:pPr>
      <w:r>
        <w:t>La [NBN EN 1341] concerne les dalles d’une largeur supérieure à deux fois leur épaisseur, utilisées pour le pavage extérieur.</w:t>
      </w:r>
    </w:p>
    <w:p w14:paraId="34FEBF0E" w14:textId="77777777" w:rsidR="0092790B" w:rsidRDefault="0092790B" w:rsidP="0092790B">
      <w:pPr>
        <w:jc w:val="both"/>
      </w:pPr>
      <w:r>
        <w:t>Les trois normes, dont les domaines d’application se recoupent assez bien, se différencient surtout à l’utilisation : en voirie public ou non et à l’intensité du trafic et du dimensionnement de la dalle.</w:t>
      </w:r>
    </w:p>
    <w:p w14:paraId="2BF45C12" w14:textId="77777777" w:rsidR="0092790B" w:rsidRDefault="0092790B" w:rsidP="0092790B">
      <w:pPr>
        <w:jc w:val="both"/>
      </w:pPr>
      <w:r>
        <w:t> </w:t>
      </w:r>
    </w:p>
    <w:p w14:paraId="587CEC2A" w14:textId="77777777" w:rsidR="0092790B" w:rsidRDefault="0092790B" w:rsidP="0092790B">
      <w:pPr>
        <w:jc w:val="both"/>
      </w:pPr>
      <w:r>
        <w:t xml:space="preserve">Préalablement à la commande, et pour garantir l’aspect général, l’entrepreneur fournit au concepteur et au maître d’ouvrage un échantillon contractuel pour approbation conformément à la [NBN EN 1341] ou </w:t>
      </w:r>
      <w:proofErr w:type="gramStart"/>
      <w:r>
        <w:t>la</w:t>
      </w:r>
      <w:proofErr w:type="gramEnd"/>
      <w:r>
        <w:t xml:space="preserve"> [NBN EN 12058] ou la [NBN EN 12057] soit un nombre adéquat de pièces et, au minimum 3 dalles de surface &gt; 0,01 m² soit le nombre défini dans le cahier spécial des charges, la fiche technique et la déclaration des performances (</w:t>
      </w:r>
      <w:proofErr w:type="spellStart"/>
      <w:r>
        <w:t>DoP</w:t>
      </w:r>
      <w:proofErr w:type="spellEnd"/>
      <w:r>
        <w:t>) du matériau. Après acceptation des échantillons, l’entrepreneur passe à la fourniture définitive.</w:t>
      </w:r>
    </w:p>
    <w:p w14:paraId="4B7CE7FD" w14:textId="77777777" w:rsidR="0092790B" w:rsidRDefault="0092790B" w:rsidP="0092790B">
      <w:pPr>
        <w:jc w:val="both"/>
      </w:pPr>
      <w:r>
        <w:t>La réception et le contrôle des matériaux, préalablement à la mise en œuvre nécessitent de tenir compte d’un délai nécessaire à la réalisation des essais et d’un délai supplémentaire en cas de problème (de qualité) détecté.</w:t>
      </w:r>
    </w:p>
    <w:p w14:paraId="11DCC1DC" w14:textId="77777777" w:rsidR="0092790B" w:rsidRDefault="0092790B" w:rsidP="0092790B">
      <w:pPr>
        <w:jc w:val="both"/>
      </w:pPr>
      <w:r>
        <w:t>Les procédures d’approbation et de réception différent d’une région à une autre :</w:t>
      </w:r>
    </w:p>
    <w:p w14:paraId="5D05CC71" w14:textId="77777777" w:rsidR="0092790B" w:rsidRDefault="0092790B" w:rsidP="0092790B">
      <w:pPr>
        <w:pStyle w:val="Author-eListParagraph"/>
        <w:numPr>
          <w:ilvl w:val="0"/>
          <w:numId w:val="376"/>
        </w:numPr>
      </w:pPr>
      <w:r>
        <w:t xml:space="preserve">Réception systématique par lots : [CCT </w:t>
      </w:r>
      <w:proofErr w:type="spellStart"/>
      <w:r>
        <w:t>Qualiroutes</w:t>
      </w:r>
      <w:proofErr w:type="spellEnd"/>
      <w:r>
        <w:t>] (RW) / [CCT 105] (Bruxelles capitale)</w:t>
      </w:r>
    </w:p>
    <w:p w14:paraId="4280FBBE" w14:textId="77777777" w:rsidR="0092790B" w:rsidRDefault="0092790B" w:rsidP="0092790B">
      <w:pPr>
        <w:pStyle w:val="Author-eListParagraph"/>
        <w:numPr>
          <w:ilvl w:val="0"/>
          <w:numId w:val="376"/>
        </w:numPr>
      </w:pPr>
      <w:r>
        <w:t>Réception sur base d’un certificat de conformité à la [PTV 819-1] sinon d’un contrôle par lots : [CCT SB250].</w:t>
      </w:r>
    </w:p>
    <w:p w14:paraId="6946890E" w14:textId="77777777" w:rsidR="0092790B" w:rsidRDefault="0092790B" w:rsidP="0092790B">
      <w:pPr>
        <w:jc w:val="both"/>
      </w:pPr>
      <w:r>
        <w:t>Elles se réfèrent toutes trois à la [NBN EN 1341].</w:t>
      </w:r>
    </w:p>
    <w:p w14:paraId="5204C08A" w14:textId="77777777" w:rsidR="0092790B" w:rsidRDefault="0092790B" w:rsidP="0092790B">
      <w:pPr>
        <w:jc w:val="both"/>
      </w:pPr>
    </w:p>
    <w:p w14:paraId="1B5B61E6" w14:textId="77777777" w:rsidR="0092790B" w:rsidRDefault="0092790B" w:rsidP="0092790B">
      <w:pPr>
        <w:jc w:val="both"/>
      </w:pPr>
    </w:p>
    <w:p w14:paraId="1BC78062" w14:textId="77777777" w:rsidR="0092790B" w:rsidRDefault="0092790B" w:rsidP="0092790B">
      <w:pPr>
        <w:jc w:val="both"/>
      </w:pPr>
      <w:r>
        <w:rPr>
          <w:b/>
          <w:u w:val="single"/>
        </w:rPr>
        <w:t>Constitution des lots</w:t>
      </w:r>
    </w:p>
    <w:p w14:paraId="4F95028C" w14:textId="77777777" w:rsidR="0092790B" w:rsidRDefault="0092790B" w:rsidP="0092790B">
      <w:pPr>
        <w:jc w:val="both"/>
      </w:pPr>
      <w:r>
        <w:t>Un lot homogène est constitué de dalles de même type, de même provenance (nature et origine) et destinés à un même type d’application. Il correspond à une surface à paver de 500 m² (au maximum).</w:t>
      </w:r>
    </w:p>
    <w:p w14:paraId="228F919F" w14:textId="77777777" w:rsidR="0092790B" w:rsidRDefault="0092790B" w:rsidP="0092790B">
      <w:pPr>
        <w:jc w:val="both"/>
      </w:pPr>
      <w:r>
        <w:t>Les dalles sont toujours originaires d’un même lot ou sont livrées bien mélangées. Dans ce dernier cas, tous les lots concernés sont approuvés par l’entrepreneur, l’auteur de projet et/ou le maître d’ouvrage chez le revendeur.</w:t>
      </w:r>
    </w:p>
    <w:p w14:paraId="78D255A7" w14:textId="77777777" w:rsidR="0092790B" w:rsidRDefault="0092790B" w:rsidP="0092790B">
      <w:pPr>
        <w:jc w:val="both"/>
      </w:pPr>
      <w:r>
        <w:t>L’entrepreneur fournit les informations suivantes :</w:t>
      </w:r>
    </w:p>
    <w:p w14:paraId="382CE027" w14:textId="77777777" w:rsidR="0092790B" w:rsidRDefault="0092790B" w:rsidP="0092790B">
      <w:pPr>
        <w:jc w:val="both"/>
      </w:pPr>
      <w:r>
        <w:t>Nature lithologique de la pierre suivant la [NIT 228] §2.2 et le [PTV 819-4] jusqu’au niveau le plus précis possible.</w:t>
      </w:r>
    </w:p>
    <w:p w14:paraId="2CA01501" w14:textId="77777777" w:rsidR="0092790B" w:rsidRDefault="0092790B" w:rsidP="0092790B">
      <w:pPr>
        <w:jc w:val="both"/>
      </w:pPr>
      <w:r>
        <w:t xml:space="preserve">Dalles en pierre naturelle : </w:t>
      </w:r>
      <w:r>
        <w:rPr>
          <w:rStyle w:val="optioncarChar"/>
        </w:rPr>
        <w:t xml:space="preserve">neuves </w:t>
      </w:r>
      <w:r>
        <w:t>(par défaut)</w:t>
      </w:r>
      <w:r>
        <w:rPr>
          <w:rStyle w:val="optioncarChar"/>
        </w:rPr>
        <w:t xml:space="preserve"> / de réemploi / recyclées</w:t>
      </w:r>
    </w:p>
    <w:p w14:paraId="1452A33A" w14:textId="77777777" w:rsidR="0092790B" w:rsidRDefault="0092790B" w:rsidP="0092790B">
      <w:pPr>
        <w:ind w:left="567"/>
        <w:jc w:val="both"/>
      </w:pPr>
      <w:r>
        <w:rPr>
          <w:b/>
          <w:i/>
        </w:rPr>
        <w:t>(Soit par défaut)</w:t>
      </w:r>
    </w:p>
    <w:p w14:paraId="414CB612" w14:textId="77777777" w:rsidR="0092790B" w:rsidRDefault="0092790B" w:rsidP="0092790B">
      <w:pPr>
        <w:ind w:left="567"/>
        <w:jc w:val="both"/>
      </w:pPr>
      <w:r>
        <w:rPr>
          <w:rStyle w:val="soitChar"/>
          <w:u w:val="single"/>
        </w:rPr>
        <w:t>Neuves :</w:t>
      </w:r>
      <w:r>
        <w:rPr>
          <w:rStyle w:val="soitChar"/>
        </w:rPr>
        <w:t xml:space="preserve"> il s'agit de dalles en pierre naturelle, qui répondent aux spécifications de la norme [NBN EN 1341] ou [NBN EN 12058] ou de </w:t>
      </w:r>
      <w:proofErr w:type="gramStart"/>
      <w:r>
        <w:rPr>
          <w:rStyle w:val="soitChar"/>
        </w:rPr>
        <w:t>la  [</w:t>
      </w:r>
      <w:proofErr w:type="gramEnd"/>
      <w:r>
        <w:rPr>
          <w:rStyle w:val="soitChar"/>
        </w:rPr>
        <w:t>NBN EN 12057] dépendant de l’épaisseur de la dalle et de l’intensité du trafic, au [PTV 819-1] et à la [NBN EN 12440], au [PTV 819-4] et [NIT 228] pour la classification commerciale et géologique.</w:t>
      </w:r>
    </w:p>
    <w:p w14:paraId="36F1ADC0" w14:textId="77777777" w:rsidR="0092790B" w:rsidRDefault="0092790B" w:rsidP="0092790B">
      <w:pPr>
        <w:ind w:left="567"/>
        <w:jc w:val="both"/>
      </w:pPr>
      <w:r>
        <w:rPr>
          <w:rStyle w:val="soitChar"/>
        </w:rPr>
        <w:t>Origine géologique :</w:t>
      </w:r>
    </w:p>
    <w:p w14:paraId="70A37716" w14:textId="77777777" w:rsidR="0092790B" w:rsidRDefault="0092790B" w:rsidP="0092790B">
      <w:pPr>
        <w:pStyle w:val="Author-eListParagraph"/>
        <w:numPr>
          <w:ilvl w:val="1"/>
          <w:numId w:val="377"/>
        </w:numPr>
      </w:pPr>
      <w:proofErr w:type="gramStart"/>
      <w:r>
        <w:rPr>
          <w:rStyle w:val="soitChar"/>
        </w:rPr>
        <w:t>nom</w:t>
      </w:r>
      <w:proofErr w:type="gramEnd"/>
      <w:r>
        <w:rPr>
          <w:rStyle w:val="soitChar"/>
        </w:rPr>
        <w:t xml:space="preserve"> commercial de la pierre conformément à la [NBN EN 12440] pour les pierres européennes : </w:t>
      </w:r>
      <w:r>
        <w:rPr>
          <w:rStyle w:val="optioncarChar"/>
        </w:rPr>
        <w:t>*** / à proposer par l’entrepreneur</w:t>
      </w:r>
    </w:p>
    <w:p w14:paraId="4A1C8D1D" w14:textId="77777777" w:rsidR="0092790B" w:rsidRDefault="0092790B" w:rsidP="0092790B">
      <w:pPr>
        <w:pStyle w:val="Author-eListParagraph"/>
        <w:numPr>
          <w:ilvl w:val="1"/>
          <w:numId w:val="377"/>
        </w:numPr>
      </w:pPr>
      <w:proofErr w:type="gramStart"/>
      <w:r>
        <w:rPr>
          <w:rStyle w:val="soitChar"/>
        </w:rPr>
        <w:t>nom</w:t>
      </w:r>
      <w:proofErr w:type="gramEnd"/>
      <w:r>
        <w:rPr>
          <w:rStyle w:val="soitChar"/>
        </w:rPr>
        <w:t xml:space="preserve"> et coordonnées du producteur de la pierre : </w:t>
      </w:r>
      <w:r>
        <w:rPr>
          <w:rStyle w:val="optioncarChar"/>
        </w:rPr>
        <w:t>*** / à proposer par l’entrepreneur</w:t>
      </w:r>
    </w:p>
    <w:p w14:paraId="445E70C5" w14:textId="77777777" w:rsidR="0092790B" w:rsidRDefault="0092790B" w:rsidP="0092790B">
      <w:pPr>
        <w:pStyle w:val="Author-eListParagraph"/>
        <w:numPr>
          <w:ilvl w:val="1"/>
          <w:numId w:val="377"/>
        </w:numPr>
      </w:pPr>
      <w:proofErr w:type="gramStart"/>
      <w:r>
        <w:rPr>
          <w:rStyle w:val="soitChar"/>
        </w:rPr>
        <w:t>nom</w:t>
      </w:r>
      <w:proofErr w:type="gramEnd"/>
      <w:r>
        <w:rPr>
          <w:rStyle w:val="soitChar"/>
        </w:rPr>
        <w:t xml:space="preserve"> et coordonnées du transformateur (produits finis) si différent : </w:t>
      </w:r>
      <w:r>
        <w:rPr>
          <w:rStyle w:val="optioncarChar"/>
        </w:rPr>
        <w:t>*** / à proposer par l’entrepreneur</w:t>
      </w:r>
    </w:p>
    <w:p w14:paraId="76190A3B" w14:textId="77777777" w:rsidR="0092790B" w:rsidRDefault="0092790B" w:rsidP="0092790B">
      <w:pPr>
        <w:pStyle w:val="Author-eListParagraph"/>
        <w:numPr>
          <w:ilvl w:val="1"/>
          <w:numId w:val="377"/>
        </w:numPr>
      </w:pPr>
      <w:proofErr w:type="gramStart"/>
      <w:r>
        <w:rPr>
          <w:rStyle w:val="soitChar"/>
        </w:rPr>
        <w:t>nom</w:t>
      </w:r>
      <w:proofErr w:type="gramEnd"/>
      <w:r>
        <w:rPr>
          <w:rStyle w:val="soitChar"/>
        </w:rPr>
        <w:t xml:space="preserve"> et coordonnées du fournisseur si différent : </w:t>
      </w:r>
      <w:r>
        <w:rPr>
          <w:rStyle w:val="optioncarChar"/>
        </w:rPr>
        <w:t>*** / à proposer par l’entrepreneur</w:t>
      </w:r>
      <w:r>
        <w:br/>
      </w:r>
    </w:p>
    <w:p w14:paraId="39AA8361" w14:textId="77777777" w:rsidR="0092790B" w:rsidRDefault="0092790B" w:rsidP="0092790B">
      <w:pPr>
        <w:ind w:left="567"/>
        <w:jc w:val="both"/>
      </w:pPr>
      <w:r>
        <w:rPr>
          <w:b/>
          <w:i/>
        </w:rPr>
        <w:t>(Soit)</w:t>
      </w:r>
    </w:p>
    <w:p w14:paraId="5D7EE326" w14:textId="77777777" w:rsidR="0092790B" w:rsidRDefault="0092790B" w:rsidP="0092790B">
      <w:pPr>
        <w:ind w:left="567"/>
        <w:jc w:val="both"/>
      </w:pPr>
      <w:r>
        <w:rPr>
          <w:rStyle w:val="soitChar"/>
          <w:u w:val="single"/>
        </w:rPr>
        <w:t>Réemploi :</w:t>
      </w:r>
      <w:r>
        <w:rPr>
          <w:rStyle w:val="soitChar"/>
        </w:rPr>
        <w:t xml:space="preserve"> il s’agit de dalles de réemploi comme alternative aux dalles neuves. Dalles récupérées sur place ou modèle à proposer par l’entrepreneur et soumis à l’approbation de l’auteur de projet.</w:t>
      </w:r>
    </w:p>
    <w:p w14:paraId="67DD0A82" w14:textId="77777777" w:rsidR="0092790B" w:rsidRDefault="0092790B" w:rsidP="0092790B">
      <w:pPr>
        <w:ind w:left="567"/>
        <w:jc w:val="both"/>
      </w:pPr>
      <w:r>
        <w:rPr>
          <w:rStyle w:val="soitChar"/>
        </w:rPr>
        <w:t>L’entrepreneur fournit les informations suivantes pour les dalles de réemploi provenant d’un dépôt :</w:t>
      </w:r>
    </w:p>
    <w:p w14:paraId="25E91809" w14:textId="77777777" w:rsidR="0092790B" w:rsidRDefault="0092790B" w:rsidP="0092790B">
      <w:pPr>
        <w:ind w:left="567"/>
        <w:jc w:val="both"/>
      </w:pPr>
      <w:r>
        <w:rPr>
          <w:rStyle w:val="soitChar"/>
        </w:rPr>
        <w:t>Origine géologique :</w:t>
      </w:r>
    </w:p>
    <w:p w14:paraId="7A4BDFF1" w14:textId="77777777" w:rsidR="0092790B" w:rsidRDefault="0092790B" w:rsidP="0092790B">
      <w:pPr>
        <w:pStyle w:val="Author-eListParagraph"/>
        <w:numPr>
          <w:ilvl w:val="1"/>
          <w:numId w:val="378"/>
        </w:numPr>
      </w:pPr>
      <w:proofErr w:type="gramStart"/>
      <w:r>
        <w:rPr>
          <w:rStyle w:val="soitChar"/>
        </w:rPr>
        <w:t>nom</w:t>
      </w:r>
      <w:proofErr w:type="gramEnd"/>
      <w:r>
        <w:rPr>
          <w:rStyle w:val="soitChar"/>
        </w:rPr>
        <w:t xml:space="preserve"> commercial de la pierre conformément à la [NBN EN 12440] pour les pierres européennes si possible : </w:t>
      </w:r>
      <w:r>
        <w:rPr>
          <w:rStyle w:val="optioncarChar"/>
        </w:rPr>
        <w:t>*** </w:t>
      </w:r>
    </w:p>
    <w:p w14:paraId="4BDB161D" w14:textId="77777777" w:rsidR="0092790B" w:rsidRDefault="0092790B" w:rsidP="0092790B">
      <w:pPr>
        <w:pStyle w:val="Author-eListParagraph"/>
        <w:numPr>
          <w:ilvl w:val="1"/>
          <w:numId w:val="378"/>
        </w:numPr>
      </w:pPr>
      <w:proofErr w:type="gramStart"/>
      <w:r>
        <w:rPr>
          <w:rStyle w:val="soitChar"/>
        </w:rPr>
        <w:t>origine</w:t>
      </w:r>
      <w:proofErr w:type="gramEnd"/>
      <w:r>
        <w:rPr>
          <w:rStyle w:val="soitChar"/>
        </w:rPr>
        <w:t xml:space="preserve"> des matières premières (y compris traçabilité administrative de la dernière mise en œuvre au moins et des différents intervenants de la filière) si possible : </w:t>
      </w:r>
      <w:r>
        <w:rPr>
          <w:rStyle w:val="optioncarChar"/>
        </w:rPr>
        <w:t>***</w:t>
      </w:r>
      <w:r>
        <w:rPr>
          <w:rStyle w:val="soitChar"/>
        </w:rPr>
        <w:t> </w:t>
      </w:r>
    </w:p>
    <w:p w14:paraId="2EEC303A" w14:textId="77777777" w:rsidR="0092790B" w:rsidRDefault="0092790B" w:rsidP="0092790B">
      <w:pPr>
        <w:pStyle w:val="Author-eListParagraph"/>
        <w:numPr>
          <w:ilvl w:val="1"/>
          <w:numId w:val="378"/>
        </w:numPr>
      </w:pPr>
      <w:proofErr w:type="gramStart"/>
      <w:r>
        <w:rPr>
          <w:rStyle w:val="soitChar"/>
        </w:rPr>
        <w:t>nom</w:t>
      </w:r>
      <w:proofErr w:type="gramEnd"/>
      <w:r>
        <w:rPr>
          <w:rStyle w:val="soitChar"/>
        </w:rPr>
        <w:t xml:space="preserve"> et coordonnées du transformateur (producteur des produits finis) si différent : </w:t>
      </w:r>
      <w:r>
        <w:rPr>
          <w:rStyle w:val="optioncarChar"/>
        </w:rPr>
        <w:t>*** </w:t>
      </w:r>
    </w:p>
    <w:p w14:paraId="3602E4CE" w14:textId="77777777" w:rsidR="0092790B" w:rsidRDefault="0092790B" w:rsidP="0092790B">
      <w:pPr>
        <w:pStyle w:val="Author-eListParagraph"/>
        <w:numPr>
          <w:ilvl w:val="1"/>
          <w:numId w:val="378"/>
        </w:numPr>
      </w:pPr>
      <w:proofErr w:type="gramStart"/>
      <w:r>
        <w:rPr>
          <w:rStyle w:val="soitChar"/>
        </w:rPr>
        <w:t>nom</w:t>
      </w:r>
      <w:proofErr w:type="gramEnd"/>
      <w:r>
        <w:rPr>
          <w:rStyle w:val="soitChar"/>
        </w:rPr>
        <w:t xml:space="preserve"> et coordonnées du fournisseur si différent : </w:t>
      </w:r>
      <w:r>
        <w:rPr>
          <w:rStyle w:val="optioncarChar"/>
        </w:rPr>
        <w:t>***</w:t>
      </w:r>
      <w:r>
        <w:br/>
      </w:r>
    </w:p>
    <w:p w14:paraId="28109478" w14:textId="77777777" w:rsidR="0092790B" w:rsidRDefault="0092790B" w:rsidP="0092790B">
      <w:pPr>
        <w:ind w:left="567"/>
        <w:jc w:val="both"/>
      </w:pPr>
      <w:r>
        <w:rPr>
          <w:b/>
          <w:i/>
        </w:rPr>
        <w:t>(Soit)</w:t>
      </w:r>
    </w:p>
    <w:p w14:paraId="1F1C8D12" w14:textId="77777777" w:rsidR="0092790B" w:rsidRDefault="0092790B" w:rsidP="0092790B">
      <w:pPr>
        <w:ind w:left="567"/>
        <w:jc w:val="both"/>
      </w:pPr>
      <w:r>
        <w:rPr>
          <w:rStyle w:val="soitChar"/>
          <w:u w:val="single"/>
        </w:rPr>
        <w:t>Recyclés :</w:t>
      </w:r>
      <w:r>
        <w:rPr>
          <w:rStyle w:val="soitChar"/>
        </w:rPr>
        <w:t>  Il s’agit de dalles recyclées comme alternative aux dalles neuves.</w:t>
      </w:r>
    </w:p>
    <w:p w14:paraId="255CBE56" w14:textId="77777777" w:rsidR="0092790B" w:rsidRDefault="0092790B" w:rsidP="0092790B">
      <w:pPr>
        <w:ind w:left="567"/>
        <w:jc w:val="both"/>
      </w:pPr>
      <w:r>
        <w:rPr>
          <w:rStyle w:val="soitChar"/>
        </w:rPr>
        <w:t>Le démaigri, s’il est présent, est conservé par rapport à la face vue.</w:t>
      </w:r>
    </w:p>
    <w:p w14:paraId="71FEB810" w14:textId="77777777" w:rsidR="0092790B" w:rsidRDefault="0092790B" w:rsidP="0092790B">
      <w:pPr>
        <w:ind w:left="567"/>
        <w:jc w:val="both"/>
      </w:pPr>
      <w:r>
        <w:rPr>
          <w:rStyle w:val="soitChar"/>
        </w:rPr>
        <w:t>Pour les roches sédimentaires, la face vue doit être parallèle à la stratification.</w:t>
      </w:r>
    </w:p>
    <w:p w14:paraId="53E84150" w14:textId="77777777" w:rsidR="0092790B" w:rsidRDefault="0092790B" w:rsidP="0092790B">
      <w:pPr>
        <w:ind w:left="567"/>
        <w:jc w:val="both"/>
      </w:pPr>
      <w:r>
        <w:rPr>
          <w:rStyle w:val="soitChar"/>
        </w:rPr>
        <w:t>L’entrepreneur fournit les informations suivantes pour les dalles recyclées provenant d’un dépôt :</w:t>
      </w:r>
    </w:p>
    <w:p w14:paraId="101E6B83" w14:textId="77777777" w:rsidR="0092790B" w:rsidRDefault="0092790B" w:rsidP="0092790B">
      <w:pPr>
        <w:ind w:left="567"/>
        <w:jc w:val="both"/>
      </w:pPr>
      <w:r>
        <w:rPr>
          <w:rStyle w:val="soitChar"/>
        </w:rPr>
        <w:t>Origine géologique :</w:t>
      </w:r>
    </w:p>
    <w:p w14:paraId="7A0F4512" w14:textId="77777777" w:rsidR="0092790B" w:rsidRDefault="0092790B" w:rsidP="0092790B">
      <w:pPr>
        <w:pStyle w:val="Author-eListParagraph"/>
        <w:numPr>
          <w:ilvl w:val="1"/>
          <w:numId w:val="379"/>
        </w:numPr>
      </w:pPr>
      <w:proofErr w:type="gramStart"/>
      <w:r>
        <w:rPr>
          <w:rStyle w:val="soitChar"/>
        </w:rPr>
        <w:t>nom</w:t>
      </w:r>
      <w:proofErr w:type="gramEnd"/>
      <w:r>
        <w:rPr>
          <w:rStyle w:val="soitChar"/>
        </w:rPr>
        <w:t xml:space="preserve"> commercial de la pierre conformément à la [NBN EN 12440] pour les pierres européennes si possible : </w:t>
      </w:r>
      <w:r>
        <w:rPr>
          <w:rStyle w:val="optioncarChar"/>
        </w:rPr>
        <w:t>***</w:t>
      </w:r>
      <w:r>
        <w:rPr>
          <w:rStyle w:val="soitChar"/>
        </w:rPr>
        <w:t> </w:t>
      </w:r>
    </w:p>
    <w:p w14:paraId="36D9C47E" w14:textId="77777777" w:rsidR="0092790B" w:rsidRDefault="0092790B" w:rsidP="0092790B">
      <w:pPr>
        <w:pStyle w:val="Author-eListParagraph"/>
        <w:numPr>
          <w:ilvl w:val="1"/>
          <w:numId w:val="379"/>
        </w:numPr>
      </w:pPr>
      <w:proofErr w:type="gramStart"/>
      <w:r>
        <w:rPr>
          <w:rStyle w:val="soitChar"/>
        </w:rPr>
        <w:t>origine</w:t>
      </w:r>
      <w:proofErr w:type="gramEnd"/>
      <w:r>
        <w:rPr>
          <w:rStyle w:val="soitChar"/>
        </w:rPr>
        <w:t xml:space="preserve"> des matières premières (y compris traçabilité administrative de la dernière mise en œuvre au moins et des différents intervenants de la filière) si possible : </w:t>
      </w:r>
      <w:r>
        <w:rPr>
          <w:rStyle w:val="optioncarChar"/>
        </w:rPr>
        <w:t>***</w:t>
      </w:r>
      <w:r>
        <w:rPr>
          <w:rStyle w:val="soitChar"/>
        </w:rPr>
        <w:t> </w:t>
      </w:r>
    </w:p>
    <w:p w14:paraId="5B53E07A" w14:textId="77777777" w:rsidR="0092790B" w:rsidRDefault="0092790B" w:rsidP="0092790B">
      <w:pPr>
        <w:pStyle w:val="Author-eListParagraph"/>
        <w:numPr>
          <w:ilvl w:val="1"/>
          <w:numId w:val="379"/>
        </w:numPr>
      </w:pPr>
      <w:proofErr w:type="gramStart"/>
      <w:r>
        <w:rPr>
          <w:rStyle w:val="soitChar"/>
        </w:rPr>
        <w:t>nom</w:t>
      </w:r>
      <w:proofErr w:type="gramEnd"/>
      <w:r>
        <w:rPr>
          <w:rStyle w:val="soitChar"/>
        </w:rPr>
        <w:t xml:space="preserve"> et coordonnées du transformateur (producteur des produits finis) si différent : </w:t>
      </w:r>
      <w:r>
        <w:rPr>
          <w:rStyle w:val="optioncarChar"/>
        </w:rPr>
        <w:t>***</w:t>
      </w:r>
      <w:r>
        <w:rPr>
          <w:rStyle w:val="soitChar"/>
        </w:rPr>
        <w:t> </w:t>
      </w:r>
    </w:p>
    <w:p w14:paraId="3BD785D5" w14:textId="77777777" w:rsidR="0092790B" w:rsidRDefault="0092790B" w:rsidP="0092790B">
      <w:pPr>
        <w:pStyle w:val="Author-eListParagraph"/>
        <w:numPr>
          <w:ilvl w:val="1"/>
          <w:numId w:val="379"/>
        </w:numPr>
      </w:pPr>
      <w:proofErr w:type="gramStart"/>
      <w:r>
        <w:rPr>
          <w:rStyle w:val="soitChar"/>
        </w:rPr>
        <w:t>nom</w:t>
      </w:r>
      <w:proofErr w:type="gramEnd"/>
      <w:r>
        <w:rPr>
          <w:rStyle w:val="soitChar"/>
        </w:rPr>
        <w:t xml:space="preserve"> et coordonnées du fournisseur si différent : </w:t>
      </w:r>
      <w:r>
        <w:rPr>
          <w:rStyle w:val="optioncarChar"/>
        </w:rPr>
        <w:t>***</w:t>
      </w:r>
    </w:p>
    <w:p w14:paraId="56360A3A" w14:textId="77777777" w:rsidR="0092790B" w:rsidRDefault="0092790B" w:rsidP="0092790B">
      <w:pPr>
        <w:jc w:val="both"/>
      </w:pPr>
      <w:r>
        <w:t> </w:t>
      </w:r>
    </w:p>
    <w:p w14:paraId="723348B4" w14:textId="77777777" w:rsidR="0092790B" w:rsidRDefault="0092790B" w:rsidP="0092790B">
      <w:pPr>
        <w:jc w:val="both"/>
      </w:pPr>
      <w:r>
        <w:rPr>
          <w:b/>
          <w:u w:val="single"/>
        </w:rPr>
        <w:t>Dalles de réemploi et dalles recyclées :</w:t>
      </w:r>
    </w:p>
    <w:p w14:paraId="34792856" w14:textId="77777777" w:rsidR="0092790B" w:rsidRDefault="0092790B" w:rsidP="0092790B">
      <w:pPr>
        <w:jc w:val="both"/>
      </w:pPr>
      <w:r>
        <w:t>La déclaration d’origine pour ces dalles mentionne l’origine des matières premières y compris la traçabilité administrative de la dernière mise en œuvre au moins lorsque c’est possible.</w:t>
      </w:r>
    </w:p>
    <w:p w14:paraId="270D4A54" w14:textId="77777777" w:rsidR="0092790B" w:rsidRDefault="0092790B" w:rsidP="0092790B">
      <w:pPr>
        <w:jc w:val="both"/>
      </w:pPr>
      <w:r>
        <w:t>Les caractéristiques pertinentes sont en absence de rapports d’essais récents :</w:t>
      </w:r>
    </w:p>
    <w:p w14:paraId="43E93F3F" w14:textId="77777777" w:rsidR="0092790B" w:rsidRDefault="0092790B" w:rsidP="0092790B">
      <w:pPr>
        <w:pStyle w:val="Author-eListParagraph"/>
        <w:numPr>
          <w:ilvl w:val="0"/>
          <w:numId w:val="380"/>
        </w:numPr>
      </w:pPr>
      <w:proofErr w:type="gramStart"/>
      <w:r>
        <w:t>la</w:t>
      </w:r>
      <w:proofErr w:type="gramEnd"/>
      <w:r>
        <w:t xml:space="preserve"> résistance à la flexion suivant la [NBN EN 12372] pour définir les classes d’utilisation potentielles, l’absorption d’eau suivant la [NBN EN 13755] : </w:t>
      </w:r>
      <w:r>
        <w:rPr>
          <w:rStyle w:val="optioncarChar"/>
        </w:rPr>
        <w:t>&lt; 0.5 %m</w:t>
      </w:r>
      <w:r>
        <w:t xml:space="preserve"> (par défaut)</w:t>
      </w:r>
      <w:r>
        <w:rPr>
          <w:rStyle w:val="optioncarChar"/>
        </w:rPr>
        <w:t xml:space="preserve"> / &gt; 0.5 %m</w:t>
      </w:r>
      <w:r>
        <w:br/>
      </w:r>
    </w:p>
    <w:p w14:paraId="662C3FB5" w14:textId="77777777" w:rsidR="0092790B" w:rsidRDefault="0092790B" w:rsidP="0092790B">
      <w:pPr>
        <w:pStyle w:val="Author-eListParagraph"/>
        <w:numPr>
          <w:ilvl w:val="0"/>
          <w:numId w:val="380"/>
        </w:numPr>
      </w:pPr>
      <w:proofErr w:type="gramStart"/>
      <w:r>
        <w:t>la</w:t>
      </w:r>
      <w:proofErr w:type="gramEnd"/>
      <w:r>
        <w:t xml:space="preserve"> masse volumique apparente et porosité suivant la [NBN EN 1936].</w:t>
      </w:r>
    </w:p>
    <w:p w14:paraId="4A94EB34" w14:textId="77777777" w:rsidR="0092790B" w:rsidRDefault="0092790B" w:rsidP="0092790B">
      <w:pPr>
        <w:jc w:val="both"/>
      </w:pPr>
      <w:r>
        <w:t> </w:t>
      </w:r>
    </w:p>
    <w:p w14:paraId="4E100BAC" w14:textId="77777777" w:rsidR="0092790B" w:rsidRDefault="0092790B" w:rsidP="0092790B">
      <w:pPr>
        <w:jc w:val="both"/>
      </w:pPr>
      <w:r>
        <w:t>La résistance à l’usure des dalles de réemploi est considérée comme étant restée identique à celle des dalles neuves constituées de la même pierre, sinon à réaliser suivant la [NBN EN 14157].</w:t>
      </w:r>
    </w:p>
    <w:p w14:paraId="589CA0E5" w14:textId="77777777" w:rsidR="0092790B" w:rsidRDefault="0092790B" w:rsidP="0092790B">
      <w:pPr>
        <w:jc w:val="both"/>
      </w:pPr>
      <w:r>
        <w:t>Les dalles qui sont restées exposées pendant plus de 20 ans aux conditions climatiques ont subi suffisamment de cycles de gel-dégel que pour être considérées comme au moins aussi résistantes au gel que les dalles neuves équivalentes, en cas de doute sur l’âge des dalles ou en absence de traçabilité, à réaliser suivant la [NBN EN 12371].  </w:t>
      </w:r>
    </w:p>
    <w:p w14:paraId="0BD5621D" w14:textId="77777777" w:rsidR="0092790B" w:rsidRDefault="0092790B" w:rsidP="0092790B">
      <w:pPr>
        <w:jc w:val="both"/>
      </w:pPr>
      <w:r>
        <w:t xml:space="preserve">Les dalles de réemploi sont livrées triées </w:t>
      </w:r>
      <w:r>
        <w:rPr>
          <w:rStyle w:val="optioncarChar"/>
        </w:rPr>
        <w:t xml:space="preserve">sur palettes </w:t>
      </w:r>
      <w:r>
        <w:t xml:space="preserve">(par défaut) </w:t>
      </w:r>
      <w:r>
        <w:rPr>
          <w:rStyle w:val="optioncarChar"/>
        </w:rPr>
        <w:t>/ en caisses</w:t>
      </w:r>
      <w:r>
        <w:t xml:space="preserve"> selon leur variété, leur lithologie ([NIT 228], [PTV 844]), leurs dimensions (format) et épaisseur.</w:t>
      </w:r>
    </w:p>
    <w:p w14:paraId="14219BC0" w14:textId="77777777" w:rsidR="0092790B" w:rsidRDefault="0092790B" w:rsidP="0092790B">
      <w:pPr>
        <w:jc w:val="both"/>
      </w:pPr>
      <w:r>
        <w:t>Le tri est principalement basé sur l’aspect visuel en mouillant les pierres. </w:t>
      </w:r>
    </w:p>
    <w:p w14:paraId="6860C47A" w14:textId="77777777" w:rsidR="0092790B" w:rsidRDefault="0092790B" w:rsidP="0092790B">
      <w:pPr>
        <w:jc w:val="both"/>
      </w:pPr>
      <w:r>
        <w:t>Le nettoyage consiste à les débarrasser des résidus de couche de pose, de produits de jointoiement et autres éléments qui pourraient y adhérer comme de la peinture par exemple.</w:t>
      </w:r>
    </w:p>
    <w:p w14:paraId="635E7135" w14:textId="77777777" w:rsidR="0092790B" w:rsidRDefault="0092790B" w:rsidP="0092790B">
      <w:pPr>
        <w:jc w:val="both"/>
      </w:pPr>
      <w:r>
        <w:t> </w:t>
      </w:r>
    </w:p>
    <w:p w14:paraId="3929E5E1" w14:textId="77777777" w:rsidR="0092790B" w:rsidRDefault="0092790B" w:rsidP="0092790B">
      <w:pPr>
        <w:jc w:val="both"/>
      </w:pPr>
      <w:r>
        <w:t xml:space="preserve">Les dalles de réemploi sont nettoyées </w:t>
      </w:r>
      <w:r>
        <w:rPr>
          <w:rStyle w:val="optioncarChar"/>
        </w:rPr>
        <w:t xml:space="preserve">complètement </w:t>
      </w:r>
      <w:r>
        <w:t>(par défaut)</w:t>
      </w:r>
      <w:r>
        <w:rPr>
          <w:rStyle w:val="optioncarChar"/>
        </w:rPr>
        <w:t xml:space="preserve"> / partiellement</w:t>
      </w:r>
      <w:r>
        <w:t>.</w:t>
      </w:r>
    </w:p>
    <w:p w14:paraId="1764CA99" w14:textId="77777777" w:rsidR="0092790B" w:rsidRDefault="0092790B" w:rsidP="0092790B">
      <w:pPr>
        <w:ind w:left="567"/>
        <w:jc w:val="both"/>
      </w:pPr>
      <w:r>
        <w:rPr>
          <w:b/>
          <w:i/>
        </w:rPr>
        <w:t>(Soit par défaut)</w:t>
      </w:r>
    </w:p>
    <w:p w14:paraId="10BD0B9A" w14:textId="77777777" w:rsidR="0092790B" w:rsidRDefault="0092790B" w:rsidP="0092790B">
      <w:pPr>
        <w:ind w:left="567"/>
        <w:jc w:val="both"/>
      </w:pPr>
      <w:r>
        <w:rPr>
          <w:rStyle w:val="soitChar"/>
          <w:u w:val="single"/>
        </w:rPr>
        <w:t>Nettoyage complet :</w:t>
      </w:r>
      <w:r>
        <w:rPr>
          <w:rStyle w:val="soitChar"/>
        </w:rPr>
        <w:t xml:space="preserve"> les dalles sont complètement exemptes de tout reste d’un autre matériau (mortier, peinture, asphalte, …).</w:t>
      </w:r>
    </w:p>
    <w:p w14:paraId="3F72D961" w14:textId="77777777" w:rsidR="0092790B" w:rsidRDefault="0092790B" w:rsidP="0092790B">
      <w:pPr>
        <w:ind w:left="567"/>
        <w:jc w:val="both"/>
      </w:pPr>
    </w:p>
    <w:p w14:paraId="340A2E30" w14:textId="77777777" w:rsidR="0092790B" w:rsidRDefault="0092790B" w:rsidP="0092790B">
      <w:pPr>
        <w:ind w:left="567"/>
        <w:jc w:val="both"/>
      </w:pPr>
      <w:r>
        <w:rPr>
          <w:b/>
          <w:i/>
        </w:rPr>
        <w:t>(Soit)</w:t>
      </w:r>
    </w:p>
    <w:p w14:paraId="059ABA03" w14:textId="77777777" w:rsidR="0092790B" w:rsidRDefault="0092790B" w:rsidP="0092790B">
      <w:pPr>
        <w:ind w:left="567"/>
        <w:jc w:val="both"/>
      </w:pPr>
      <w:r>
        <w:rPr>
          <w:rStyle w:val="soitChar"/>
          <w:u w:val="single"/>
        </w:rPr>
        <w:t>Nettoyage partiel :</w:t>
      </w:r>
      <w:r>
        <w:rPr>
          <w:rStyle w:val="soitChar"/>
        </w:rPr>
        <w:t xml:space="preserve"> les dalles sont exemptes de gros restes de mortier, des traces superficielles d’asphalte, de peinture ou de mortier sont acceptées si elles ne concernent pas plus de *** % des dalles et que leur épaisseur ne dépasse pas 2 </w:t>
      </w:r>
      <w:proofErr w:type="spellStart"/>
      <w:r>
        <w:rPr>
          <w:rStyle w:val="soitChar"/>
        </w:rPr>
        <w:t>mm.</w:t>
      </w:r>
      <w:proofErr w:type="spellEnd"/>
      <w:r>
        <w:rPr>
          <w:rStyle w:val="soitChar"/>
        </w:rPr>
        <w:t xml:space="preserve"> Le x % est à définir par le fournisseur et le MO.</w:t>
      </w:r>
    </w:p>
    <w:p w14:paraId="1BDEBF03" w14:textId="77777777" w:rsidR="0092790B" w:rsidRDefault="0092790B" w:rsidP="0092790B">
      <w:pPr>
        <w:jc w:val="both"/>
      </w:pPr>
      <w:r>
        <w:t>Les dalles de réemploi triées possèdent :</w:t>
      </w:r>
    </w:p>
    <w:p w14:paraId="4B52993A" w14:textId="77777777" w:rsidR="0092790B" w:rsidRDefault="0092790B" w:rsidP="0092790B">
      <w:pPr>
        <w:pStyle w:val="Author-eListParagraph"/>
        <w:numPr>
          <w:ilvl w:val="0"/>
          <w:numId w:val="381"/>
        </w:numPr>
      </w:pPr>
      <w:proofErr w:type="gramStart"/>
      <w:r>
        <w:t>un</w:t>
      </w:r>
      <w:proofErr w:type="gramEnd"/>
      <w:r>
        <w:t xml:space="preserve"> grain bien serré (pas de gros pore) et une structure homogène,</w:t>
      </w:r>
    </w:p>
    <w:p w14:paraId="3ACD1652" w14:textId="77777777" w:rsidR="0092790B" w:rsidRDefault="0092790B" w:rsidP="0092790B">
      <w:pPr>
        <w:pStyle w:val="Author-eListParagraph"/>
        <w:numPr>
          <w:ilvl w:val="0"/>
          <w:numId w:val="381"/>
        </w:numPr>
      </w:pPr>
      <w:proofErr w:type="gramStart"/>
      <w:r>
        <w:t>pas</w:t>
      </w:r>
      <w:proofErr w:type="gramEnd"/>
      <w:r>
        <w:t xml:space="preserve"> de bousin pour les roches sédimentaires sur la/les faces vues de la dalle,</w:t>
      </w:r>
    </w:p>
    <w:p w14:paraId="68DE0FDE" w14:textId="77777777" w:rsidR="0092790B" w:rsidRDefault="0092790B" w:rsidP="0092790B">
      <w:pPr>
        <w:pStyle w:val="Author-eListParagraph"/>
        <w:numPr>
          <w:ilvl w:val="0"/>
          <w:numId w:val="381"/>
        </w:numPr>
      </w:pPr>
      <w:proofErr w:type="gramStart"/>
      <w:r>
        <w:t>pas</w:t>
      </w:r>
      <w:proofErr w:type="gramEnd"/>
      <w:r>
        <w:t xml:space="preserve"> de fissurations, pas de feuilletage, ,</w:t>
      </w:r>
    </w:p>
    <w:p w14:paraId="2A13ADD0" w14:textId="77777777" w:rsidR="0092790B" w:rsidRDefault="0092790B" w:rsidP="0092790B">
      <w:pPr>
        <w:pStyle w:val="Author-eListParagraph"/>
        <w:numPr>
          <w:ilvl w:val="0"/>
          <w:numId w:val="381"/>
        </w:numPr>
      </w:pPr>
      <w:proofErr w:type="gramStart"/>
      <w:r>
        <w:t>aucune</w:t>
      </w:r>
      <w:proofErr w:type="gramEnd"/>
      <w:r>
        <w:t xml:space="preserve"> cassure,</w:t>
      </w:r>
    </w:p>
    <w:p w14:paraId="4FFFC932" w14:textId="77777777" w:rsidR="0092790B" w:rsidRDefault="0092790B" w:rsidP="0092790B">
      <w:pPr>
        <w:pStyle w:val="Author-eListParagraph"/>
        <w:numPr>
          <w:ilvl w:val="0"/>
          <w:numId w:val="381"/>
        </w:numPr>
      </w:pPr>
      <w:proofErr w:type="gramStart"/>
      <w:r>
        <w:t>pas</w:t>
      </w:r>
      <w:proofErr w:type="gramEnd"/>
      <w:r>
        <w:t xml:space="preserve"> d’écornures ni épaufrures sur les bords visibles de la dalle sauf acceptation avant des parties sur un % limité.</w:t>
      </w:r>
    </w:p>
    <w:p w14:paraId="22D66BB1" w14:textId="77777777" w:rsidR="0092790B" w:rsidRDefault="0092790B" w:rsidP="0092790B">
      <w:pPr>
        <w:jc w:val="both"/>
      </w:pPr>
      <w:r>
        <w:t>Une tolérance de 3 à 5 % est généralement admise pour les chutes et rebus lors de l’achat de dalles de réemploi.</w:t>
      </w:r>
    </w:p>
    <w:p w14:paraId="16EE27B1" w14:textId="77777777" w:rsidR="0092790B" w:rsidRDefault="0092790B" w:rsidP="0092790B">
      <w:pPr>
        <w:pStyle w:val="pheading"/>
      </w:pPr>
      <w:r>
        <w:t>EXÉCUTION / MISE EN ŒUVRE</w:t>
      </w:r>
    </w:p>
    <w:p w14:paraId="4975623B" w14:textId="77777777" w:rsidR="0092790B" w:rsidRDefault="0092790B" w:rsidP="0092790B">
      <w:pPr>
        <w:jc w:val="both"/>
      </w:pPr>
      <w:r>
        <w:rPr>
          <w:b/>
          <w:u w:val="single"/>
        </w:rPr>
        <w:t>Choix de l’épaisseur de la pierre</w:t>
      </w:r>
    </w:p>
    <w:p w14:paraId="37463C5D" w14:textId="77777777" w:rsidR="0092790B" w:rsidRDefault="0092790B" w:rsidP="0092790B">
      <w:pPr>
        <w:jc w:val="both"/>
      </w:pPr>
      <w:r>
        <w:t xml:space="preserve">La mise en œuvre est toujours en cohérence avec les charges prévues : voirie </w:t>
      </w:r>
      <w:r>
        <w:rPr>
          <w:rStyle w:val="optioncarChar"/>
        </w:rPr>
        <w:t xml:space="preserve">piétonne </w:t>
      </w:r>
      <w:r>
        <w:t>(par défaut)</w:t>
      </w:r>
      <w:r>
        <w:rPr>
          <w:rStyle w:val="optioncarChar"/>
        </w:rPr>
        <w:t xml:space="preserve"> / circulée</w:t>
      </w:r>
      <w:r>
        <w:t xml:space="preserve"> ; et la résistance en flexion du type de pierre. Les documents du marché précisent les classes d’utilisation des dalles en pierre naturelle à mettre en œuvre ([NBN EN 1341], [CCT </w:t>
      </w:r>
      <w:proofErr w:type="spellStart"/>
      <w:r>
        <w:t>Qualiroutes</w:t>
      </w:r>
      <w:proofErr w:type="spellEnd"/>
      <w:r>
        <w:t>] C30 et [PTV 819-1]).  </w:t>
      </w:r>
    </w:p>
    <w:p w14:paraId="1C8687D7" w14:textId="77777777" w:rsidR="0092790B" w:rsidRDefault="0092790B" w:rsidP="0092790B">
      <w:pPr>
        <w:jc w:val="both"/>
      </w:pPr>
      <w:r>
        <w:t>Les dalles sont réparties en classes d'utilisation en fonction d'une charge de rupture minimale P, calculée conformément à l'annexe A de la norme [NBN EN 1341], pour des dimensions et une résistance à la flexion minimale attendue Rf bien définies. Les classes d’utilisation 0 à 3 sont suffisantes pour des travaux ‘abords de bâtiment’.</w:t>
      </w:r>
    </w:p>
    <w:p w14:paraId="70160497" w14:textId="77777777" w:rsidR="0092790B" w:rsidRDefault="0092790B" w:rsidP="0092790B">
      <w:pPr>
        <w:jc w:val="both"/>
      </w:pPr>
      <w:r>
        <w:t xml:space="preserve">La classe est : </w:t>
      </w:r>
      <w:r>
        <w:rPr>
          <w:rStyle w:val="optioncarChar"/>
        </w:rPr>
        <w:t>0 / 1 / 2 / 3</w:t>
      </w:r>
      <w:r>
        <w:t xml:space="preserve"> (par défaut)</w:t>
      </w:r>
      <w:r>
        <w:rPr>
          <w:rStyle w:val="optioncarChar"/>
        </w:rPr>
        <w:t xml:space="preserve"> / 4 / 5 / 6</w:t>
      </w:r>
      <w:r>
        <w:t> </w:t>
      </w:r>
    </w:p>
    <w:p w14:paraId="17BB0B9F" w14:textId="77777777" w:rsidR="0092790B" w:rsidRDefault="0092790B" w:rsidP="0092790B">
      <w:pPr>
        <w:jc w:val="both"/>
      </w:pPr>
      <w:r>
        <w:rPr>
          <w:i/>
        </w:rPr>
        <w:t>Classification des terrasses selon leur niveau de sollicitation mécanique.</w:t>
      </w:r>
    </w:p>
    <w:tbl>
      <w:tblPr>
        <w:tblStyle w:val="Author-eTableGrid"/>
        <w:tblW w:w="9060" w:type="dxa"/>
        <w:tblLayout w:type="fixed"/>
        <w:tblLook w:val="04A0" w:firstRow="1" w:lastRow="0" w:firstColumn="1" w:lastColumn="0" w:noHBand="0" w:noVBand="1"/>
      </w:tblPr>
      <w:tblGrid>
        <w:gridCol w:w="1129"/>
        <w:gridCol w:w="2829"/>
        <w:gridCol w:w="5102"/>
      </w:tblGrid>
      <w:tr w:rsidR="0092790B" w14:paraId="170BD8A8" w14:textId="77777777" w:rsidTr="0014608A">
        <w:tc>
          <w:tcPr>
            <w:tcW w:w="1125" w:type="dxa"/>
            <w:noWrap/>
          </w:tcPr>
          <w:p w14:paraId="7DB9827D" w14:textId="77777777" w:rsidR="0092790B" w:rsidRDefault="0092790B" w:rsidP="0014608A">
            <w:pPr>
              <w:jc w:val="center"/>
            </w:pPr>
            <w:r>
              <w:rPr>
                <w:b/>
              </w:rPr>
              <w:t>Classe</w:t>
            </w:r>
          </w:p>
        </w:tc>
        <w:tc>
          <w:tcPr>
            <w:tcW w:w="2820" w:type="dxa"/>
            <w:noWrap/>
          </w:tcPr>
          <w:p w14:paraId="50CFEA4C" w14:textId="77777777" w:rsidR="0092790B" w:rsidRDefault="0092790B" w:rsidP="0014608A">
            <w:pPr>
              <w:jc w:val="center"/>
            </w:pPr>
            <w:r>
              <w:rPr>
                <w:b/>
              </w:rPr>
              <w:t>Charge de rupture minimale</w:t>
            </w:r>
          </w:p>
        </w:tc>
        <w:tc>
          <w:tcPr>
            <w:tcW w:w="5085" w:type="dxa"/>
            <w:noWrap/>
          </w:tcPr>
          <w:p w14:paraId="535C4D3C" w14:textId="77777777" w:rsidR="0092790B" w:rsidRDefault="0092790B" w:rsidP="0014608A">
            <w:pPr>
              <w:jc w:val="center"/>
            </w:pPr>
            <w:r>
              <w:rPr>
                <w:b/>
              </w:rPr>
              <w:t>Usage caractéristique</w:t>
            </w:r>
          </w:p>
        </w:tc>
      </w:tr>
      <w:tr w:rsidR="0092790B" w14:paraId="25053D42" w14:textId="77777777" w:rsidTr="0014608A">
        <w:tc>
          <w:tcPr>
            <w:tcW w:w="1125" w:type="dxa"/>
            <w:noWrap/>
          </w:tcPr>
          <w:p w14:paraId="3C83610D" w14:textId="77777777" w:rsidR="0092790B" w:rsidRDefault="0092790B" w:rsidP="0014608A">
            <w:pPr>
              <w:jc w:val="center"/>
            </w:pPr>
            <w:r>
              <w:t>0</w:t>
            </w:r>
          </w:p>
        </w:tc>
        <w:tc>
          <w:tcPr>
            <w:tcW w:w="2820" w:type="dxa"/>
            <w:noWrap/>
          </w:tcPr>
          <w:p w14:paraId="172EF628" w14:textId="77777777" w:rsidR="0092790B" w:rsidRDefault="0092790B" w:rsidP="0014608A">
            <w:pPr>
              <w:jc w:val="center"/>
            </w:pPr>
            <w:r>
              <w:t>Pas d’exigence</w:t>
            </w:r>
          </w:p>
        </w:tc>
        <w:tc>
          <w:tcPr>
            <w:tcW w:w="5085" w:type="dxa"/>
            <w:noWrap/>
          </w:tcPr>
          <w:p w14:paraId="7FA62C7A" w14:textId="77777777" w:rsidR="0092790B" w:rsidRDefault="0092790B" w:rsidP="0014608A">
            <w:r>
              <w:t>Décoration</w:t>
            </w:r>
          </w:p>
        </w:tc>
      </w:tr>
      <w:tr w:rsidR="0092790B" w14:paraId="5F9A2FB5" w14:textId="77777777" w:rsidTr="0014608A">
        <w:tc>
          <w:tcPr>
            <w:tcW w:w="1125" w:type="dxa"/>
            <w:noWrap/>
          </w:tcPr>
          <w:p w14:paraId="550BC70C" w14:textId="77777777" w:rsidR="0092790B" w:rsidRDefault="0092790B" w:rsidP="0014608A">
            <w:pPr>
              <w:jc w:val="center"/>
            </w:pPr>
            <w:r>
              <w:t>1</w:t>
            </w:r>
          </w:p>
        </w:tc>
        <w:tc>
          <w:tcPr>
            <w:tcW w:w="2820" w:type="dxa"/>
            <w:noWrap/>
          </w:tcPr>
          <w:p w14:paraId="3FDFE86F" w14:textId="77777777" w:rsidR="0092790B" w:rsidRDefault="0092790B" w:rsidP="0014608A">
            <w:pPr>
              <w:jc w:val="center"/>
            </w:pPr>
            <w:r>
              <w:t>0,75 kN</w:t>
            </w:r>
          </w:p>
        </w:tc>
        <w:tc>
          <w:tcPr>
            <w:tcW w:w="5085" w:type="dxa"/>
            <w:noWrap/>
          </w:tcPr>
          <w:p w14:paraId="0BE4B255" w14:textId="77777777" w:rsidR="0092790B" w:rsidRDefault="0092790B" w:rsidP="0014608A">
            <w:r>
              <w:t>Dalles sur lit de mortier à usage exclusivement piétonnier</w:t>
            </w:r>
          </w:p>
        </w:tc>
      </w:tr>
      <w:tr w:rsidR="0092790B" w14:paraId="0FAE3428" w14:textId="77777777" w:rsidTr="0014608A">
        <w:tc>
          <w:tcPr>
            <w:tcW w:w="1125" w:type="dxa"/>
            <w:noWrap/>
          </w:tcPr>
          <w:p w14:paraId="392521E0" w14:textId="77777777" w:rsidR="0092790B" w:rsidRDefault="0092790B" w:rsidP="0014608A">
            <w:pPr>
              <w:jc w:val="center"/>
            </w:pPr>
            <w:r>
              <w:t>2</w:t>
            </w:r>
          </w:p>
        </w:tc>
        <w:tc>
          <w:tcPr>
            <w:tcW w:w="2820" w:type="dxa"/>
            <w:noWrap/>
          </w:tcPr>
          <w:p w14:paraId="60915029" w14:textId="77777777" w:rsidR="0092790B" w:rsidRDefault="0092790B" w:rsidP="0014608A">
            <w:pPr>
              <w:jc w:val="center"/>
            </w:pPr>
            <w:r>
              <w:t>3,5 kN</w:t>
            </w:r>
          </w:p>
        </w:tc>
        <w:tc>
          <w:tcPr>
            <w:tcW w:w="5085" w:type="dxa"/>
            <w:noWrap/>
          </w:tcPr>
          <w:p w14:paraId="41BD212B" w14:textId="77777777" w:rsidR="0092790B" w:rsidRDefault="0092790B" w:rsidP="0014608A">
            <w:r>
              <w:t>Zones donnant accès aux piétons et vélos</w:t>
            </w:r>
          </w:p>
        </w:tc>
      </w:tr>
      <w:tr w:rsidR="0092790B" w14:paraId="6240F41C" w14:textId="77777777" w:rsidTr="0014608A">
        <w:tc>
          <w:tcPr>
            <w:tcW w:w="1125" w:type="dxa"/>
            <w:noWrap/>
          </w:tcPr>
          <w:p w14:paraId="2913AB97" w14:textId="77777777" w:rsidR="0092790B" w:rsidRDefault="0092790B" w:rsidP="0014608A">
            <w:pPr>
              <w:jc w:val="center"/>
            </w:pPr>
            <w:r>
              <w:t>3</w:t>
            </w:r>
          </w:p>
        </w:tc>
        <w:tc>
          <w:tcPr>
            <w:tcW w:w="2820" w:type="dxa"/>
            <w:noWrap/>
          </w:tcPr>
          <w:p w14:paraId="72AA7726" w14:textId="77777777" w:rsidR="0092790B" w:rsidRDefault="0092790B" w:rsidP="0014608A">
            <w:pPr>
              <w:jc w:val="center"/>
            </w:pPr>
            <w:r>
              <w:t>6,0 kN</w:t>
            </w:r>
          </w:p>
        </w:tc>
        <w:tc>
          <w:tcPr>
            <w:tcW w:w="5085" w:type="dxa"/>
            <w:noWrap/>
          </w:tcPr>
          <w:p w14:paraId="10A9EEF5" w14:textId="77777777" w:rsidR="0092790B" w:rsidRDefault="0092790B" w:rsidP="0014608A">
            <w:r>
              <w:t>Entrées de garage et zones donnant occasionnellement accès aux voitures, véhicules légers et motos</w:t>
            </w:r>
          </w:p>
        </w:tc>
      </w:tr>
      <w:tr w:rsidR="0092790B" w14:paraId="0F1C5AAB" w14:textId="77777777" w:rsidTr="0014608A">
        <w:tc>
          <w:tcPr>
            <w:tcW w:w="1125" w:type="dxa"/>
            <w:noWrap/>
          </w:tcPr>
          <w:p w14:paraId="70E1BE78" w14:textId="77777777" w:rsidR="0092790B" w:rsidRDefault="0092790B" w:rsidP="0014608A">
            <w:pPr>
              <w:jc w:val="center"/>
            </w:pPr>
            <w:r>
              <w:t>4</w:t>
            </w:r>
          </w:p>
        </w:tc>
        <w:tc>
          <w:tcPr>
            <w:tcW w:w="2820" w:type="dxa"/>
            <w:noWrap/>
          </w:tcPr>
          <w:p w14:paraId="1F54FBCE" w14:textId="77777777" w:rsidR="0092790B" w:rsidRDefault="0092790B" w:rsidP="0014608A">
            <w:pPr>
              <w:jc w:val="center"/>
            </w:pPr>
            <w:r>
              <w:t>9,0 kN</w:t>
            </w:r>
          </w:p>
        </w:tc>
        <w:tc>
          <w:tcPr>
            <w:tcW w:w="5085" w:type="dxa"/>
            <w:noWrap/>
          </w:tcPr>
          <w:p w14:paraId="1A4CCB34" w14:textId="77777777" w:rsidR="0092790B" w:rsidRDefault="0092790B" w:rsidP="0014608A">
            <w:r>
              <w:t>Zones piétonnes, places de marché occasionnellement empruntées par des véhicules de livraison et des véhicules d’urgence</w:t>
            </w:r>
          </w:p>
        </w:tc>
      </w:tr>
      <w:tr w:rsidR="0092790B" w14:paraId="1D7C2BB8" w14:textId="77777777" w:rsidTr="0014608A">
        <w:tc>
          <w:tcPr>
            <w:tcW w:w="1125" w:type="dxa"/>
            <w:noWrap/>
          </w:tcPr>
          <w:p w14:paraId="4DCEFE41" w14:textId="77777777" w:rsidR="0092790B" w:rsidRDefault="0092790B" w:rsidP="0014608A">
            <w:pPr>
              <w:jc w:val="center"/>
            </w:pPr>
            <w:r>
              <w:t>5</w:t>
            </w:r>
          </w:p>
        </w:tc>
        <w:tc>
          <w:tcPr>
            <w:tcW w:w="2820" w:type="dxa"/>
            <w:noWrap/>
          </w:tcPr>
          <w:p w14:paraId="18FCDCEE" w14:textId="77777777" w:rsidR="0092790B" w:rsidRDefault="0092790B" w:rsidP="0014608A">
            <w:pPr>
              <w:jc w:val="center"/>
            </w:pPr>
            <w:r>
              <w:t>14,0 kN</w:t>
            </w:r>
          </w:p>
        </w:tc>
        <w:tc>
          <w:tcPr>
            <w:tcW w:w="5085" w:type="dxa"/>
            <w:noWrap/>
          </w:tcPr>
          <w:p w14:paraId="37B45DB8" w14:textId="77777777" w:rsidR="0092790B" w:rsidRDefault="0092790B" w:rsidP="0014608A">
            <w:r>
              <w:t>Zones piétonnes souvent empruntées par des poids lourds</w:t>
            </w:r>
          </w:p>
        </w:tc>
      </w:tr>
      <w:tr w:rsidR="0092790B" w14:paraId="3025A77E" w14:textId="77777777" w:rsidTr="0014608A">
        <w:tc>
          <w:tcPr>
            <w:tcW w:w="1125" w:type="dxa"/>
            <w:noWrap/>
          </w:tcPr>
          <w:p w14:paraId="3FA5FD72" w14:textId="77777777" w:rsidR="0092790B" w:rsidRDefault="0092790B" w:rsidP="0014608A">
            <w:pPr>
              <w:jc w:val="center"/>
            </w:pPr>
            <w:r>
              <w:t>6</w:t>
            </w:r>
          </w:p>
        </w:tc>
        <w:tc>
          <w:tcPr>
            <w:tcW w:w="2820" w:type="dxa"/>
            <w:noWrap/>
          </w:tcPr>
          <w:p w14:paraId="5DF8E2D1" w14:textId="77777777" w:rsidR="0092790B" w:rsidRDefault="0092790B" w:rsidP="0014608A">
            <w:pPr>
              <w:jc w:val="center"/>
            </w:pPr>
            <w:r>
              <w:t>25,0 kN</w:t>
            </w:r>
          </w:p>
        </w:tc>
        <w:tc>
          <w:tcPr>
            <w:tcW w:w="5085" w:type="dxa"/>
            <w:noWrap/>
          </w:tcPr>
          <w:p w14:paraId="3022550D" w14:textId="77777777" w:rsidR="0092790B" w:rsidRDefault="0092790B" w:rsidP="0014608A">
            <w:r>
              <w:t>Routes et rues, stations d’essence</w:t>
            </w:r>
          </w:p>
        </w:tc>
      </w:tr>
    </w:tbl>
    <w:p w14:paraId="2F976976" w14:textId="77777777" w:rsidR="0092790B" w:rsidRDefault="0092790B" w:rsidP="0092790B"/>
    <w:p w14:paraId="5EB5A1CB" w14:textId="77777777" w:rsidR="0092790B" w:rsidRDefault="0092790B" w:rsidP="0092790B">
      <w:pPr>
        <w:jc w:val="both"/>
      </w:pPr>
      <w:r>
        <w:t xml:space="preserve">Un facteur de sécurité </w:t>
      </w:r>
      <w:proofErr w:type="spellStart"/>
      <w:r>
        <w:t>Fs</w:t>
      </w:r>
      <w:proofErr w:type="spellEnd"/>
      <w:r>
        <w:t xml:space="preserve"> est donné ci-après et est en relation directe avec le type de pose.</w:t>
      </w:r>
    </w:p>
    <w:p w14:paraId="790CBEFC" w14:textId="77777777" w:rsidR="0092790B" w:rsidRDefault="0092790B" w:rsidP="0092790B">
      <w:r>
        <w:t> </w:t>
      </w:r>
      <w:r>
        <w:rPr>
          <w:noProof/>
        </w:rPr>
        <w:drawing>
          <wp:inline distT="0" distB="0" distL="0" distR="0" wp14:anchorId="219C6EEC" wp14:editId="095816C3">
            <wp:extent cx="3800475" cy="1285875"/>
            <wp:effectExtent l="0" t="0" r="0" b="0"/>
            <wp:docPr id="1" name="93.13.1.png" descr="9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98" descr=" "/>
                    <pic:cNvPicPr>
                      <a:picLocks noChangeAspect="1" noChangeArrowheads="1"/>
                    </pic:cNvPicPr>
                  </pic:nvPicPr>
                  <pic:blipFill>
                    <a:blip r:embed="rId123"/>
                    <a:srcRect/>
                    <a:stretch>
                      <a:fillRect/>
                    </a:stretch>
                  </pic:blipFill>
                  <pic:spPr bwMode="auto">
                    <a:xfrm>
                      <a:off x="0" y="0"/>
                      <a:ext cx="3800475" cy="1285875"/>
                    </a:xfrm>
                    <a:prstGeom prst="rect">
                      <a:avLst/>
                    </a:prstGeom>
                  </pic:spPr>
                </pic:pic>
              </a:graphicData>
            </a:graphic>
          </wp:inline>
        </w:drawing>
      </w:r>
    </w:p>
    <w:p w14:paraId="7907CC5E" w14:textId="77777777" w:rsidR="0092790B" w:rsidRDefault="0092790B" w:rsidP="0092790B">
      <w:pPr>
        <w:jc w:val="both"/>
      </w:pPr>
      <w:r>
        <w:t>Les documents de marché précisent le type de pose, le sens de pose et détaillent le type d’appareillage des dalles.</w:t>
      </w:r>
    </w:p>
    <w:p w14:paraId="3B38380C" w14:textId="77777777" w:rsidR="0092790B" w:rsidRDefault="0092790B" w:rsidP="0092790B"/>
    <w:p w14:paraId="76CAEE9C" w14:textId="77777777" w:rsidR="0092790B" w:rsidRDefault="0092790B" w:rsidP="0092790B">
      <w:pPr>
        <w:jc w:val="both"/>
      </w:pPr>
      <w:r>
        <w:rPr>
          <w:b/>
          <w:u w:val="single"/>
        </w:rPr>
        <w:t>Travaux préparatoires</w:t>
      </w:r>
    </w:p>
    <w:p w14:paraId="6230D719" w14:textId="77777777" w:rsidR="0092790B" w:rsidRDefault="0092790B" w:rsidP="0092790B">
      <w:pPr>
        <w:jc w:val="both"/>
      </w:pPr>
      <w:r>
        <w:t>Ceux-ci dépendent de la classe d’utilisation.</w:t>
      </w:r>
    </w:p>
    <w:p w14:paraId="06B8C0D0" w14:textId="77777777" w:rsidR="0092790B" w:rsidRDefault="0092790B" w:rsidP="0092790B">
      <w:pPr>
        <w:jc w:val="both"/>
      </w:pPr>
      <w:r>
        <w:t>La fondation est dressée parallèlement à la surface du revêtement. La fondation a pour but d’assurer une assise stable, au niveau souhaité et avec la pente éventuellement nécessaire, pour permettre la réalisation de la chape ou du lit de sable ou de gravillon sur lequel le revêtement sera collé, scellé ou posé. En alignement droit, la pente de la fondation est au moins de 2 %.</w:t>
      </w:r>
    </w:p>
    <w:p w14:paraId="78C9A029" w14:textId="77777777" w:rsidR="0092790B" w:rsidRDefault="0092790B" w:rsidP="0092790B"/>
    <w:p w14:paraId="6A12325D" w14:textId="77777777" w:rsidR="0092790B" w:rsidRDefault="0092790B" w:rsidP="0092790B">
      <w:pPr>
        <w:jc w:val="both"/>
      </w:pPr>
      <w:r>
        <w:rPr>
          <w:b/>
          <w:u w:val="single"/>
        </w:rPr>
        <w:t>Règles générales pour le dimensionnement pour classes d’utilisation 0 à 3</w:t>
      </w:r>
    </w:p>
    <w:p w14:paraId="57230229" w14:textId="77777777" w:rsidR="0092790B" w:rsidRDefault="0092790B" w:rsidP="0092790B">
      <w:pPr>
        <w:jc w:val="both"/>
      </w:pPr>
      <w:r>
        <w:t> Épaisseurs courantes des différentes couches d’une terrasse extérieure.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92790B" w14:paraId="217E6BFC" w14:textId="77777777" w:rsidTr="0014608A">
        <w:tc>
          <w:tcPr>
            <w:tcW w:w="1500" w:type="dxa"/>
            <w:vMerge w:val="restart"/>
            <w:noWrap/>
          </w:tcPr>
          <w:p w14:paraId="7516B9B4" w14:textId="77777777" w:rsidR="0092790B" w:rsidRDefault="0092790B" w:rsidP="0014608A"/>
          <w:p w14:paraId="03DF344B" w14:textId="77777777" w:rsidR="0092790B" w:rsidRDefault="0092790B" w:rsidP="0014608A">
            <w:pPr>
              <w:jc w:val="center"/>
            </w:pPr>
            <w:r>
              <w:rPr>
                <w:b/>
              </w:rPr>
              <w:t>Couches possibles</w:t>
            </w:r>
          </w:p>
        </w:tc>
        <w:tc>
          <w:tcPr>
            <w:tcW w:w="1500" w:type="dxa"/>
            <w:vMerge w:val="restart"/>
            <w:noWrap/>
          </w:tcPr>
          <w:p w14:paraId="24E5C524" w14:textId="77777777" w:rsidR="0092790B" w:rsidRDefault="0092790B" w:rsidP="0014608A"/>
          <w:p w14:paraId="1DC8A9C8" w14:textId="77777777" w:rsidR="0092790B" w:rsidRDefault="0092790B" w:rsidP="0014608A">
            <w:pPr>
              <w:jc w:val="center"/>
            </w:pPr>
            <w:r>
              <w:rPr>
                <w:b/>
              </w:rPr>
              <w:t>Nature</w:t>
            </w:r>
          </w:p>
        </w:tc>
        <w:tc>
          <w:tcPr>
            <w:tcW w:w="3000" w:type="dxa"/>
            <w:gridSpan w:val="2"/>
            <w:noWrap/>
          </w:tcPr>
          <w:p w14:paraId="36261DDF" w14:textId="77777777" w:rsidR="0092790B" w:rsidRDefault="0092790B" w:rsidP="0014608A">
            <w:pPr>
              <w:jc w:val="center"/>
            </w:pPr>
            <w:r>
              <w:rPr>
                <w:b/>
              </w:rPr>
              <w:t>Sol compact (roche, sable, gravier, argile dure ou raide, ...)</w:t>
            </w:r>
          </w:p>
        </w:tc>
        <w:tc>
          <w:tcPr>
            <w:tcW w:w="3000" w:type="dxa"/>
            <w:gridSpan w:val="2"/>
            <w:noWrap/>
          </w:tcPr>
          <w:p w14:paraId="6F54C109" w14:textId="77777777" w:rsidR="0092790B" w:rsidRDefault="0092790B" w:rsidP="0014608A">
            <w:pPr>
              <w:jc w:val="center"/>
            </w:pPr>
            <w:r>
              <w:rPr>
                <w:b/>
              </w:rPr>
              <w:t>Sol meuble (argile et limon pâteux à mou, tourbe, ...)</w:t>
            </w:r>
          </w:p>
        </w:tc>
      </w:tr>
      <w:tr w:rsidR="0092790B" w14:paraId="2F2DBB88" w14:textId="77777777" w:rsidTr="0014608A">
        <w:tc>
          <w:tcPr>
            <w:tcW w:w="1500" w:type="dxa"/>
            <w:vMerge/>
            <w:noWrap/>
          </w:tcPr>
          <w:p w14:paraId="0A0163D0" w14:textId="77777777" w:rsidR="0092790B" w:rsidRDefault="0092790B" w:rsidP="0014608A"/>
        </w:tc>
        <w:tc>
          <w:tcPr>
            <w:tcW w:w="1500" w:type="dxa"/>
            <w:vMerge/>
            <w:noWrap/>
          </w:tcPr>
          <w:p w14:paraId="725EDE0E" w14:textId="77777777" w:rsidR="0092790B" w:rsidRDefault="0092790B" w:rsidP="0014608A"/>
        </w:tc>
        <w:tc>
          <w:tcPr>
            <w:tcW w:w="1500" w:type="dxa"/>
            <w:noWrap/>
          </w:tcPr>
          <w:p w14:paraId="3C79A178" w14:textId="77777777" w:rsidR="0092790B" w:rsidRDefault="0092790B" w:rsidP="0014608A">
            <w:pPr>
              <w:jc w:val="center"/>
            </w:pPr>
            <w:r>
              <w:rPr>
                <w:b/>
              </w:rPr>
              <w:t>Classe de trafic 0, 1 ou 2</w:t>
            </w:r>
          </w:p>
        </w:tc>
        <w:tc>
          <w:tcPr>
            <w:tcW w:w="1500" w:type="dxa"/>
            <w:noWrap/>
          </w:tcPr>
          <w:p w14:paraId="21343F1A" w14:textId="77777777" w:rsidR="0092790B" w:rsidRDefault="0092790B" w:rsidP="0014608A">
            <w:pPr>
              <w:jc w:val="center"/>
            </w:pPr>
            <w:r>
              <w:rPr>
                <w:b/>
              </w:rPr>
              <w:t>Classe de trafic 3</w:t>
            </w:r>
          </w:p>
        </w:tc>
        <w:tc>
          <w:tcPr>
            <w:tcW w:w="1500" w:type="dxa"/>
            <w:noWrap/>
          </w:tcPr>
          <w:p w14:paraId="6C659F5C" w14:textId="77777777" w:rsidR="0092790B" w:rsidRDefault="0092790B" w:rsidP="0014608A">
            <w:pPr>
              <w:jc w:val="center"/>
            </w:pPr>
            <w:r>
              <w:rPr>
                <w:b/>
              </w:rPr>
              <w:t>Classe de trafic 0, 1 ou 2</w:t>
            </w:r>
          </w:p>
        </w:tc>
        <w:tc>
          <w:tcPr>
            <w:tcW w:w="1500" w:type="dxa"/>
            <w:noWrap/>
          </w:tcPr>
          <w:p w14:paraId="119F813D" w14:textId="77777777" w:rsidR="0092790B" w:rsidRDefault="0092790B" w:rsidP="0014608A">
            <w:pPr>
              <w:jc w:val="center"/>
            </w:pPr>
            <w:r>
              <w:rPr>
                <w:b/>
              </w:rPr>
              <w:t>Classe de trafic 3</w:t>
            </w:r>
          </w:p>
        </w:tc>
      </w:tr>
      <w:tr w:rsidR="0092790B" w14:paraId="399070B4" w14:textId="77777777" w:rsidTr="0014608A">
        <w:tc>
          <w:tcPr>
            <w:tcW w:w="1500" w:type="dxa"/>
            <w:noWrap/>
          </w:tcPr>
          <w:p w14:paraId="088016FE" w14:textId="77777777" w:rsidR="0092790B" w:rsidRDefault="0092790B" w:rsidP="0014608A">
            <w:r>
              <w:rPr>
                <w:b/>
              </w:rPr>
              <w:t>Revêtement de sol</w:t>
            </w:r>
          </w:p>
        </w:tc>
        <w:tc>
          <w:tcPr>
            <w:tcW w:w="1500" w:type="dxa"/>
            <w:noWrap/>
          </w:tcPr>
          <w:p w14:paraId="34FEC5CC" w14:textId="77777777" w:rsidR="0092790B" w:rsidRDefault="0092790B" w:rsidP="0014608A">
            <w:r>
              <w:rPr>
                <w:b/>
              </w:rPr>
              <w:t>Pierre naturelle</w:t>
            </w:r>
          </w:p>
        </w:tc>
        <w:tc>
          <w:tcPr>
            <w:tcW w:w="1500" w:type="dxa"/>
            <w:noWrap/>
          </w:tcPr>
          <w:p w14:paraId="2CF6ED71" w14:textId="77777777" w:rsidR="0092790B" w:rsidRDefault="0092790B" w:rsidP="0014608A">
            <w:pPr>
              <w:jc w:val="center"/>
            </w:pPr>
            <w:r>
              <w:t>15 à 30 mm</w:t>
            </w:r>
          </w:p>
        </w:tc>
        <w:tc>
          <w:tcPr>
            <w:tcW w:w="1500" w:type="dxa"/>
            <w:noWrap/>
          </w:tcPr>
          <w:p w14:paraId="17FFC2B9" w14:textId="77777777" w:rsidR="0092790B" w:rsidRDefault="0092790B" w:rsidP="0014608A">
            <w:pPr>
              <w:jc w:val="center"/>
            </w:pPr>
            <w:r>
              <w:t>30 à 50 mm</w:t>
            </w:r>
          </w:p>
        </w:tc>
        <w:tc>
          <w:tcPr>
            <w:tcW w:w="1500" w:type="dxa"/>
            <w:noWrap/>
          </w:tcPr>
          <w:p w14:paraId="49DDEF4D" w14:textId="77777777" w:rsidR="0092790B" w:rsidRDefault="0092790B" w:rsidP="0014608A">
            <w:pPr>
              <w:jc w:val="center"/>
            </w:pPr>
            <w:r>
              <w:t>15 à 30 mm</w:t>
            </w:r>
          </w:p>
        </w:tc>
        <w:tc>
          <w:tcPr>
            <w:tcW w:w="1500" w:type="dxa"/>
            <w:noWrap/>
          </w:tcPr>
          <w:p w14:paraId="62322A5F" w14:textId="77777777" w:rsidR="0092790B" w:rsidRDefault="0092790B" w:rsidP="0014608A">
            <w:pPr>
              <w:jc w:val="center"/>
            </w:pPr>
            <w:r>
              <w:t>30 à 50 mm</w:t>
            </w:r>
          </w:p>
        </w:tc>
      </w:tr>
      <w:tr w:rsidR="0092790B" w14:paraId="21873E4C" w14:textId="77777777" w:rsidTr="0014608A">
        <w:tc>
          <w:tcPr>
            <w:tcW w:w="1500" w:type="dxa"/>
            <w:vMerge w:val="restart"/>
            <w:noWrap/>
          </w:tcPr>
          <w:p w14:paraId="75407C55" w14:textId="77777777" w:rsidR="0092790B" w:rsidRDefault="0092790B" w:rsidP="0014608A"/>
          <w:p w14:paraId="45EECC01" w14:textId="77777777" w:rsidR="0092790B" w:rsidRDefault="0092790B" w:rsidP="0014608A"/>
          <w:p w14:paraId="75151767" w14:textId="77777777" w:rsidR="0092790B" w:rsidRDefault="0092790B" w:rsidP="0014608A"/>
          <w:p w14:paraId="452FD0D7" w14:textId="77777777" w:rsidR="0092790B" w:rsidRDefault="0092790B" w:rsidP="0014608A">
            <w:r>
              <w:rPr>
                <w:b/>
              </w:rPr>
              <w:t>Couche de pose</w:t>
            </w:r>
          </w:p>
        </w:tc>
        <w:tc>
          <w:tcPr>
            <w:tcW w:w="1500" w:type="dxa"/>
            <w:noWrap/>
          </w:tcPr>
          <w:p w14:paraId="566B9CD9" w14:textId="77777777" w:rsidR="0092790B" w:rsidRDefault="0092790B" w:rsidP="0014608A">
            <w:r>
              <w:rPr>
                <w:b/>
              </w:rPr>
              <w:t>Colle à carrelage incluant éventuellement une natte de désolidarisation</w:t>
            </w:r>
          </w:p>
        </w:tc>
        <w:tc>
          <w:tcPr>
            <w:tcW w:w="1500" w:type="dxa"/>
            <w:noWrap/>
          </w:tcPr>
          <w:p w14:paraId="796D1B60" w14:textId="77777777" w:rsidR="0092790B" w:rsidRDefault="0092790B" w:rsidP="0014608A">
            <w:pPr>
              <w:jc w:val="center"/>
            </w:pPr>
            <w:r>
              <w:t>5 à 15 mm</w:t>
            </w:r>
          </w:p>
        </w:tc>
        <w:tc>
          <w:tcPr>
            <w:tcW w:w="1500" w:type="dxa"/>
            <w:noWrap/>
          </w:tcPr>
          <w:p w14:paraId="69C03D50" w14:textId="77777777" w:rsidR="0092790B" w:rsidRDefault="0092790B" w:rsidP="0014608A">
            <w:pPr>
              <w:jc w:val="center"/>
            </w:pPr>
            <w:r>
              <w:t>5 à 15 mm</w:t>
            </w:r>
          </w:p>
        </w:tc>
        <w:tc>
          <w:tcPr>
            <w:tcW w:w="1500" w:type="dxa"/>
            <w:noWrap/>
          </w:tcPr>
          <w:p w14:paraId="0EFD279E" w14:textId="77777777" w:rsidR="0092790B" w:rsidRDefault="0092790B" w:rsidP="0014608A">
            <w:pPr>
              <w:jc w:val="center"/>
            </w:pPr>
            <w:r>
              <w:t>5 à 15 mm</w:t>
            </w:r>
          </w:p>
        </w:tc>
        <w:tc>
          <w:tcPr>
            <w:tcW w:w="1500" w:type="dxa"/>
            <w:noWrap/>
          </w:tcPr>
          <w:p w14:paraId="20E58E0D" w14:textId="77777777" w:rsidR="0092790B" w:rsidRDefault="0092790B" w:rsidP="0014608A">
            <w:pPr>
              <w:jc w:val="center"/>
            </w:pPr>
            <w:r>
              <w:t>5 à 15 mm</w:t>
            </w:r>
          </w:p>
        </w:tc>
      </w:tr>
      <w:tr w:rsidR="0092790B" w14:paraId="5344E0C0" w14:textId="77777777" w:rsidTr="0014608A">
        <w:tc>
          <w:tcPr>
            <w:tcW w:w="1500" w:type="dxa"/>
            <w:vMerge/>
            <w:noWrap/>
          </w:tcPr>
          <w:p w14:paraId="5C6DBE94" w14:textId="77777777" w:rsidR="0092790B" w:rsidRDefault="0092790B" w:rsidP="0014608A"/>
        </w:tc>
        <w:tc>
          <w:tcPr>
            <w:tcW w:w="1500" w:type="dxa"/>
            <w:noWrap/>
          </w:tcPr>
          <w:p w14:paraId="79350CDA" w14:textId="77777777" w:rsidR="0092790B" w:rsidRDefault="0092790B" w:rsidP="0014608A">
            <w:r>
              <w:rPr>
                <w:b/>
              </w:rPr>
              <w:t>Mortier</w:t>
            </w:r>
          </w:p>
        </w:tc>
        <w:tc>
          <w:tcPr>
            <w:tcW w:w="1500" w:type="dxa"/>
            <w:noWrap/>
          </w:tcPr>
          <w:p w14:paraId="033B0647" w14:textId="77777777" w:rsidR="0092790B" w:rsidRDefault="0092790B" w:rsidP="0014608A">
            <w:pPr>
              <w:jc w:val="center"/>
            </w:pPr>
            <w:r>
              <w:t>10 à 20 mm</w:t>
            </w:r>
          </w:p>
        </w:tc>
        <w:tc>
          <w:tcPr>
            <w:tcW w:w="1500" w:type="dxa"/>
            <w:noWrap/>
          </w:tcPr>
          <w:p w14:paraId="0A6C87AC" w14:textId="77777777" w:rsidR="0092790B" w:rsidRDefault="0092790B" w:rsidP="0014608A">
            <w:pPr>
              <w:jc w:val="center"/>
            </w:pPr>
            <w:r>
              <w:t>10 à 20 mm</w:t>
            </w:r>
          </w:p>
        </w:tc>
        <w:tc>
          <w:tcPr>
            <w:tcW w:w="1500" w:type="dxa"/>
            <w:noWrap/>
          </w:tcPr>
          <w:p w14:paraId="009D759B" w14:textId="77777777" w:rsidR="0092790B" w:rsidRDefault="0092790B" w:rsidP="0014608A">
            <w:pPr>
              <w:jc w:val="center"/>
            </w:pPr>
            <w:r>
              <w:t>10 à 20 mm</w:t>
            </w:r>
          </w:p>
        </w:tc>
        <w:tc>
          <w:tcPr>
            <w:tcW w:w="1500" w:type="dxa"/>
            <w:noWrap/>
          </w:tcPr>
          <w:p w14:paraId="33B5748C" w14:textId="77777777" w:rsidR="0092790B" w:rsidRDefault="0092790B" w:rsidP="0014608A">
            <w:pPr>
              <w:jc w:val="center"/>
            </w:pPr>
            <w:r>
              <w:t>10 à 20 mm</w:t>
            </w:r>
          </w:p>
        </w:tc>
      </w:tr>
      <w:tr w:rsidR="0092790B" w14:paraId="30DDF5F2" w14:textId="77777777" w:rsidTr="0014608A">
        <w:tc>
          <w:tcPr>
            <w:tcW w:w="1500" w:type="dxa"/>
            <w:vMerge w:val="restart"/>
            <w:noWrap/>
          </w:tcPr>
          <w:p w14:paraId="146F058C" w14:textId="77777777" w:rsidR="0092790B" w:rsidRDefault="0092790B" w:rsidP="0014608A"/>
          <w:p w14:paraId="02349B4A" w14:textId="77777777" w:rsidR="0092790B" w:rsidRDefault="0092790B" w:rsidP="0014608A"/>
          <w:p w14:paraId="373607AD" w14:textId="77777777" w:rsidR="0092790B" w:rsidRDefault="0092790B" w:rsidP="0014608A">
            <w:r>
              <w:rPr>
                <w:b/>
              </w:rPr>
              <w:t>Chape</w:t>
            </w:r>
          </w:p>
        </w:tc>
        <w:tc>
          <w:tcPr>
            <w:tcW w:w="1500" w:type="dxa"/>
            <w:noWrap/>
          </w:tcPr>
          <w:p w14:paraId="2ED14E9E" w14:textId="77777777" w:rsidR="0092790B" w:rsidRDefault="0092790B" w:rsidP="0014608A">
            <w:r>
              <w:rPr>
                <w:b/>
              </w:rPr>
              <w:t>Chape non adhérente armée</w:t>
            </w:r>
          </w:p>
        </w:tc>
        <w:tc>
          <w:tcPr>
            <w:tcW w:w="1500" w:type="dxa"/>
            <w:noWrap/>
          </w:tcPr>
          <w:p w14:paraId="2EC1DAEB" w14:textId="77777777" w:rsidR="0092790B" w:rsidRDefault="0092790B" w:rsidP="0014608A"/>
          <w:p w14:paraId="5DF822D7" w14:textId="77777777" w:rsidR="0092790B" w:rsidRDefault="0092790B" w:rsidP="0014608A">
            <w:pPr>
              <w:jc w:val="center"/>
            </w:pPr>
            <w:r>
              <w:t>50 à 80 mm</w:t>
            </w:r>
          </w:p>
        </w:tc>
        <w:tc>
          <w:tcPr>
            <w:tcW w:w="1500" w:type="dxa"/>
            <w:noWrap/>
          </w:tcPr>
          <w:p w14:paraId="135D7829" w14:textId="77777777" w:rsidR="0092790B" w:rsidRDefault="0092790B" w:rsidP="0014608A"/>
          <w:p w14:paraId="03D77F83" w14:textId="77777777" w:rsidR="0092790B" w:rsidRDefault="0092790B" w:rsidP="0014608A">
            <w:pPr>
              <w:jc w:val="center"/>
            </w:pPr>
            <w:r>
              <w:t>50 à 80 mm</w:t>
            </w:r>
          </w:p>
        </w:tc>
        <w:tc>
          <w:tcPr>
            <w:tcW w:w="1500" w:type="dxa"/>
            <w:noWrap/>
          </w:tcPr>
          <w:p w14:paraId="7D43640E" w14:textId="77777777" w:rsidR="0092790B" w:rsidRDefault="0092790B" w:rsidP="0014608A"/>
          <w:p w14:paraId="1D627861" w14:textId="77777777" w:rsidR="0092790B" w:rsidRDefault="0092790B" w:rsidP="0014608A">
            <w:pPr>
              <w:jc w:val="center"/>
            </w:pPr>
            <w:r>
              <w:t>50 à 80 mm</w:t>
            </w:r>
          </w:p>
        </w:tc>
        <w:tc>
          <w:tcPr>
            <w:tcW w:w="1500" w:type="dxa"/>
            <w:noWrap/>
          </w:tcPr>
          <w:p w14:paraId="65B0EE7D" w14:textId="77777777" w:rsidR="0092790B" w:rsidRDefault="0092790B" w:rsidP="0014608A"/>
          <w:p w14:paraId="4FBA15AA" w14:textId="77777777" w:rsidR="0092790B" w:rsidRDefault="0092790B" w:rsidP="0014608A">
            <w:pPr>
              <w:jc w:val="center"/>
            </w:pPr>
            <w:r>
              <w:t>50 à 80 mm</w:t>
            </w:r>
          </w:p>
        </w:tc>
      </w:tr>
      <w:tr w:rsidR="0092790B" w14:paraId="1DD8308D" w14:textId="77777777" w:rsidTr="0014608A">
        <w:tc>
          <w:tcPr>
            <w:tcW w:w="1500" w:type="dxa"/>
            <w:vMerge/>
            <w:noWrap/>
          </w:tcPr>
          <w:p w14:paraId="4E3120ED" w14:textId="77777777" w:rsidR="0092790B" w:rsidRDefault="0092790B" w:rsidP="0014608A"/>
        </w:tc>
        <w:tc>
          <w:tcPr>
            <w:tcW w:w="1500" w:type="dxa"/>
            <w:noWrap/>
          </w:tcPr>
          <w:p w14:paraId="4DC90009" w14:textId="77777777" w:rsidR="0092790B" w:rsidRDefault="0092790B" w:rsidP="0014608A">
            <w:r>
              <w:rPr>
                <w:b/>
              </w:rPr>
              <w:t>Sous-couche de sable/ciment</w:t>
            </w:r>
          </w:p>
        </w:tc>
        <w:tc>
          <w:tcPr>
            <w:tcW w:w="1500" w:type="dxa"/>
            <w:noWrap/>
          </w:tcPr>
          <w:p w14:paraId="33132E3D" w14:textId="77777777" w:rsidR="0092790B" w:rsidRDefault="0092790B" w:rsidP="0014608A"/>
          <w:p w14:paraId="01E1B341" w14:textId="77777777" w:rsidR="0092790B" w:rsidRDefault="0092790B" w:rsidP="0014608A">
            <w:pPr>
              <w:jc w:val="center"/>
            </w:pPr>
            <w:r>
              <w:t>30 à 50 mm</w:t>
            </w:r>
          </w:p>
        </w:tc>
        <w:tc>
          <w:tcPr>
            <w:tcW w:w="1500" w:type="dxa"/>
            <w:noWrap/>
          </w:tcPr>
          <w:p w14:paraId="4AA676F7" w14:textId="77777777" w:rsidR="0092790B" w:rsidRDefault="0092790B" w:rsidP="0014608A"/>
          <w:p w14:paraId="6F2EBDF8" w14:textId="77777777" w:rsidR="0092790B" w:rsidRDefault="0092790B" w:rsidP="0014608A">
            <w:pPr>
              <w:jc w:val="center"/>
            </w:pPr>
            <w:r>
              <w:t>30 à 50 mm</w:t>
            </w:r>
          </w:p>
        </w:tc>
        <w:tc>
          <w:tcPr>
            <w:tcW w:w="1500" w:type="dxa"/>
            <w:noWrap/>
          </w:tcPr>
          <w:p w14:paraId="6F3AB493" w14:textId="77777777" w:rsidR="0092790B" w:rsidRDefault="0092790B" w:rsidP="0014608A"/>
          <w:p w14:paraId="3A2E5161" w14:textId="77777777" w:rsidR="0092790B" w:rsidRDefault="0092790B" w:rsidP="0014608A">
            <w:pPr>
              <w:jc w:val="center"/>
            </w:pPr>
            <w:r>
              <w:t>30 à 50 mm</w:t>
            </w:r>
          </w:p>
        </w:tc>
        <w:tc>
          <w:tcPr>
            <w:tcW w:w="1500" w:type="dxa"/>
            <w:noWrap/>
          </w:tcPr>
          <w:p w14:paraId="1DF4D852" w14:textId="77777777" w:rsidR="0092790B" w:rsidRDefault="0092790B" w:rsidP="0014608A"/>
          <w:p w14:paraId="551B92B6" w14:textId="77777777" w:rsidR="0092790B" w:rsidRDefault="0092790B" w:rsidP="0014608A">
            <w:pPr>
              <w:jc w:val="center"/>
            </w:pPr>
            <w:r>
              <w:t>30 à 50 mm</w:t>
            </w:r>
          </w:p>
        </w:tc>
      </w:tr>
      <w:tr w:rsidR="0092790B" w14:paraId="407C23A2" w14:textId="77777777" w:rsidTr="0014608A">
        <w:tc>
          <w:tcPr>
            <w:tcW w:w="1500" w:type="dxa"/>
            <w:noWrap/>
          </w:tcPr>
          <w:p w14:paraId="09CB624C" w14:textId="77777777" w:rsidR="0092790B" w:rsidRDefault="0092790B" w:rsidP="0014608A">
            <w:r>
              <w:rPr>
                <w:b/>
              </w:rPr>
              <w:t>Natte de drainage éventuelle</w:t>
            </w:r>
          </w:p>
        </w:tc>
        <w:tc>
          <w:tcPr>
            <w:tcW w:w="1500" w:type="dxa"/>
            <w:noWrap/>
          </w:tcPr>
          <w:p w14:paraId="5A86C59D" w14:textId="77777777" w:rsidR="0092790B" w:rsidRDefault="0092790B" w:rsidP="0014608A">
            <w:r>
              <w:rPr>
                <w:b/>
              </w:rPr>
              <w:t>Matériau synthétique</w:t>
            </w:r>
          </w:p>
        </w:tc>
        <w:tc>
          <w:tcPr>
            <w:tcW w:w="1500" w:type="dxa"/>
            <w:noWrap/>
          </w:tcPr>
          <w:p w14:paraId="7F58073A" w14:textId="77777777" w:rsidR="0092790B" w:rsidRDefault="0092790B" w:rsidP="0014608A"/>
          <w:p w14:paraId="6F1A2B30" w14:textId="77777777" w:rsidR="0092790B" w:rsidRDefault="0092790B" w:rsidP="0014608A">
            <w:pPr>
              <w:jc w:val="center"/>
            </w:pPr>
            <w:r>
              <w:t>1 à 20 mm</w:t>
            </w:r>
          </w:p>
        </w:tc>
        <w:tc>
          <w:tcPr>
            <w:tcW w:w="1500" w:type="dxa"/>
            <w:noWrap/>
          </w:tcPr>
          <w:p w14:paraId="59F7B8A9" w14:textId="77777777" w:rsidR="0092790B" w:rsidRDefault="0092790B" w:rsidP="0014608A"/>
          <w:p w14:paraId="0F741EB6" w14:textId="77777777" w:rsidR="0092790B" w:rsidRDefault="0092790B" w:rsidP="0014608A">
            <w:pPr>
              <w:jc w:val="center"/>
            </w:pPr>
            <w:r>
              <w:t>1 à 20 mm</w:t>
            </w:r>
          </w:p>
        </w:tc>
        <w:tc>
          <w:tcPr>
            <w:tcW w:w="1500" w:type="dxa"/>
            <w:noWrap/>
          </w:tcPr>
          <w:p w14:paraId="74CAF47F" w14:textId="77777777" w:rsidR="0092790B" w:rsidRDefault="0092790B" w:rsidP="0014608A"/>
          <w:p w14:paraId="291297CF" w14:textId="77777777" w:rsidR="0092790B" w:rsidRDefault="0092790B" w:rsidP="0014608A">
            <w:pPr>
              <w:jc w:val="center"/>
            </w:pPr>
            <w:r>
              <w:t>1 à 20 mm</w:t>
            </w:r>
          </w:p>
        </w:tc>
        <w:tc>
          <w:tcPr>
            <w:tcW w:w="1500" w:type="dxa"/>
            <w:noWrap/>
          </w:tcPr>
          <w:p w14:paraId="4956BACA" w14:textId="77777777" w:rsidR="0092790B" w:rsidRDefault="0092790B" w:rsidP="0014608A"/>
          <w:p w14:paraId="1F48A204" w14:textId="77777777" w:rsidR="0092790B" w:rsidRDefault="0092790B" w:rsidP="0014608A">
            <w:pPr>
              <w:jc w:val="center"/>
            </w:pPr>
            <w:r>
              <w:t>1 à 20 mm</w:t>
            </w:r>
          </w:p>
        </w:tc>
      </w:tr>
      <w:tr w:rsidR="0092790B" w14:paraId="2911EFAF" w14:textId="77777777" w:rsidTr="0014608A">
        <w:tc>
          <w:tcPr>
            <w:tcW w:w="1500" w:type="dxa"/>
            <w:vMerge w:val="restart"/>
            <w:noWrap/>
          </w:tcPr>
          <w:p w14:paraId="756FCFD2" w14:textId="77777777" w:rsidR="0092790B" w:rsidRDefault="0092790B" w:rsidP="0014608A">
            <w:r>
              <w:rPr>
                <w:b/>
              </w:rPr>
              <w:t>Fondation (si nécessaire)</w:t>
            </w:r>
          </w:p>
        </w:tc>
        <w:tc>
          <w:tcPr>
            <w:tcW w:w="1500" w:type="dxa"/>
            <w:noWrap/>
          </w:tcPr>
          <w:p w14:paraId="5D84A08D" w14:textId="77777777" w:rsidR="0092790B" w:rsidRDefault="0092790B" w:rsidP="0014608A">
            <w:r>
              <w:rPr>
                <w:b/>
              </w:rPr>
              <w:t>Béton drainant</w:t>
            </w:r>
          </w:p>
        </w:tc>
        <w:tc>
          <w:tcPr>
            <w:tcW w:w="1500" w:type="dxa"/>
            <w:noWrap/>
          </w:tcPr>
          <w:p w14:paraId="44102567" w14:textId="77777777" w:rsidR="0092790B" w:rsidRDefault="0092790B" w:rsidP="0014608A">
            <w:pPr>
              <w:jc w:val="center"/>
            </w:pPr>
            <w:r>
              <w:t>120 à 150 mm</w:t>
            </w:r>
          </w:p>
        </w:tc>
        <w:tc>
          <w:tcPr>
            <w:tcW w:w="1500" w:type="dxa"/>
            <w:noWrap/>
          </w:tcPr>
          <w:p w14:paraId="3A77B4A3" w14:textId="77777777" w:rsidR="0092790B" w:rsidRDefault="0092790B" w:rsidP="0014608A">
            <w:pPr>
              <w:jc w:val="center"/>
            </w:pPr>
            <w:r>
              <w:t>150 à 200 mm</w:t>
            </w:r>
          </w:p>
        </w:tc>
        <w:tc>
          <w:tcPr>
            <w:tcW w:w="1500" w:type="dxa"/>
            <w:noWrap/>
          </w:tcPr>
          <w:p w14:paraId="1D59B15A" w14:textId="77777777" w:rsidR="0092790B" w:rsidRDefault="0092790B" w:rsidP="0014608A">
            <w:pPr>
              <w:jc w:val="center"/>
            </w:pPr>
            <w:r>
              <w:t>150 à 200 mm</w:t>
            </w:r>
          </w:p>
        </w:tc>
        <w:tc>
          <w:tcPr>
            <w:tcW w:w="1500" w:type="dxa"/>
            <w:noWrap/>
          </w:tcPr>
          <w:p w14:paraId="14F57EE6" w14:textId="77777777" w:rsidR="0092790B" w:rsidRDefault="0092790B" w:rsidP="0014608A">
            <w:pPr>
              <w:jc w:val="center"/>
            </w:pPr>
            <w:r>
              <w:t>200 à 300 mm</w:t>
            </w:r>
          </w:p>
        </w:tc>
      </w:tr>
      <w:tr w:rsidR="0092790B" w14:paraId="34F6AC56" w14:textId="77777777" w:rsidTr="0014608A">
        <w:tc>
          <w:tcPr>
            <w:tcW w:w="1500" w:type="dxa"/>
            <w:vMerge/>
            <w:noWrap/>
          </w:tcPr>
          <w:p w14:paraId="3024D3E8" w14:textId="77777777" w:rsidR="0092790B" w:rsidRDefault="0092790B" w:rsidP="0014608A"/>
        </w:tc>
        <w:tc>
          <w:tcPr>
            <w:tcW w:w="1500" w:type="dxa"/>
            <w:noWrap/>
          </w:tcPr>
          <w:p w14:paraId="0FE24220" w14:textId="77777777" w:rsidR="0092790B" w:rsidRDefault="0092790B" w:rsidP="0014608A">
            <w:r>
              <w:rPr>
                <w:b/>
              </w:rPr>
              <w:t>Dalle de béton armé</w:t>
            </w:r>
          </w:p>
        </w:tc>
        <w:tc>
          <w:tcPr>
            <w:tcW w:w="1500" w:type="dxa"/>
            <w:noWrap/>
          </w:tcPr>
          <w:p w14:paraId="760F8D1B" w14:textId="77777777" w:rsidR="0092790B" w:rsidRDefault="0092790B" w:rsidP="0014608A">
            <w:pPr>
              <w:jc w:val="center"/>
            </w:pPr>
            <w:r>
              <w:t>100 à 150 mm</w:t>
            </w:r>
          </w:p>
        </w:tc>
        <w:tc>
          <w:tcPr>
            <w:tcW w:w="1500" w:type="dxa"/>
            <w:noWrap/>
          </w:tcPr>
          <w:p w14:paraId="4DA52996" w14:textId="77777777" w:rsidR="0092790B" w:rsidRDefault="0092790B" w:rsidP="0014608A">
            <w:pPr>
              <w:jc w:val="center"/>
            </w:pPr>
            <w:r>
              <w:t>100 à 150 mm</w:t>
            </w:r>
          </w:p>
        </w:tc>
        <w:tc>
          <w:tcPr>
            <w:tcW w:w="1500" w:type="dxa"/>
            <w:noWrap/>
          </w:tcPr>
          <w:p w14:paraId="5439452B" w14:textId="77777777" w:rsidR="0092790B" w:rsidRDefault="0092790B" w:rsidP="0014608A">
            <w:pPr>
              <w:jc w:val="center"/>
            </w:pPr>
            <w:r>
              <w:t>100 à 150 mm</w:t>
            </w:r>
          </w:p>
        </w:tc>
        <w:tc>
          <w:tcPr>
            <w:tcW w:w="1500" w:type="dxa"/>
            <w:noWrap/>
          </w:tcPr>
          <w:p w14:paraId="341F6F1E" w14:textId="77777777" w:rsidR="0092790B" w:rsidRDefault="0092790B" w:rsidP="0014608A">
            <w:pPr>
              <w:jc w:val="center"/>
            </w:pPr>
            <w:r>
              <w:t>150 à 200 mm</w:t>
            </w:r>
          </w:p>
        </w:tc>
      </w:tr>
      <w:tr w:rsidR="0092790B" w14:paraId="3B341A48" w14:textId="77777777" w:rsidTr="0014608A">
        <w:tc>
          <w:tcPr>
            <w:tcW w:w="1500" w:type="dxa"/>
            <w:noWrap/>
          </w:tcPr>
          <w:p w14:paraId="763E424B" w14:textId="77777777" w:rsidR="0092790B" w:rsidRDefault="0092790B" w:rsidP="0014608A">
            <w:r>
              <w:rPr>
                <w:b/>
              </w:rPr>
              <w:t>Sous-fondation (si nécessaire)</w:t>
            </w:r>
          </w:p>
        </w:tc>
        <w:tc>
          <w:tcPr>
            <w:tcW w:w="1500" w:type="dxa"/>
            <w:noWrap/>
          </w:tcPr>
          <w:p w14:paraId="4D823C65" w14:textId="77777777" w:rsidR="0092790B" w:rsidRDefault="0092790B" w:rsidP="0014608A"/>
          <w:p w14:paraId="1853BFFE" w14:textId="77777777" w:rsidR="0092790B" w:rsidRDefault="0092790B" w:rsidP="0014608A">
            <w:r>
              <w:rPr>
                <w:b/>
              </w:rPr>
              <w:t>Empierrement</w:t>
            </w:r>
          </w:p>
        </w:tc>
        <w:tc>
          <w:tcPr>
            <w:tcW w:w="1500" w:type="dxa"/>
            <w:noWrap/>
          </w:tcPr>
          <w:p w14:paraId="5FF929D2" w14:textId="77777777" w:rsidR="0092790B" w:rsidRDefault="0092790B" w:rsidP="0014608A"/>
          <w:p w14:paraId="74C6401E" w14:textId="77777777" w:rsidR="0092790B" w:rsidRDefault="0092790B" w:rsidP="0014608A">
            <w:pPr>
              <w:jc w:val="center"/>
            </w:pPr>
            <w:r>
              <w:t>150 à 200 mm</w:t>
            </w:r>
          </w:p>
        </w:tc>
        <w:tc>
          <w:tcPr>
            <w:tcW w:w="1500" w:type="dxa"/>
            <w:noWrap/>
          </w:tcPr>
          <w:p w14:paraId="7496AF23" w14:textId="77777777" w:rsidR="0092790B" w:rsidRDefault="0092790B" w:rsidP="0014608A"/>
          <w:p w14:paraId="53C9D5D0" w14:textId="77777777" w:rsidR="0092790B" w:rsidRDefault="0092790B" w:rsidP="0014608A">
            <w:pPr>
              <w:jc w:val="center"/>
            </w:pPr>
            <w:r>
              <w:t>200 à 250 mm</w:t>
            </w:r>
          </w:p>
        </w:tc>
        <w:tc>
          <w:tcPr>
            <w:tcW w:w="1500" w:type="dxa"/>
            <w:noWrap/>
          </w:tcPr>
          <w:p w14:paraId="011C6F66" w14:textId="77777777" w:rsidR="0092790B" w:rsidRDefault="0092790B" w:rsidP="0014608A"/>
          <w:p w14:paraId="3AEA3F92" w14:textId="77777777" w:rsidR="0092790B" w:rsidRDefault="0092790B" w:rsidP="0014608A">
            <w:pPr>
              <w:jc w:val="center"/>
            </w:pPr>
            <w:r>
              <w:t>200 à 250 mm</w:t>
            </w:r>
          </w:p>
        </w:tc>
        <w:tc>
          <w:tcPr>
            <w:tcW w:w="1500" w:type="dxa"/>
            <w:noWrap/>
          </w:tcPr>
          <w:p w14:paraId="4795A1A0" w14:textId="77777777" w:rsidR="0092790B" w:rsidRDefault="0092790B" w:rsidP="0014608A"/>
          <w:p w14:paraId="52665768" w14:textId="77777777" w:rsidR="0092790B" w:rsidRDefault="0092790B" w:rsidP="0014608A">
            <w:pPr>
              <w:jc w:val="center"/>
            </w:pPr>
            <w:r>
              <w:t>250 à 300 mm</w:t>
            </w:r>
          </w:p>
        </w:tc>
      </w:tr>
      <w:tr w:rsidR="0092790B" w14:paraId="7115220D" w14:textId="77777777" w:rsidTr="0014608A">
        <w:tc>
          <w:tcPr>
            <w:tcW w:w="3000" w:type="dxa"/>
            <w:gridSpan w:val="2"/>
            <w:noWrap/>
          </w:tcPr>
          <w:p w14:paraId="58E10C67" w14:textId="77777777" w:rsidR="0092790B" w:rsidRDefault="0092790B" w:rsidP="0014608A">
            <w:r>
              <w:rPr>
                <w:b/>
              </w:rPr>
              <w:t>TOTAL (arrondi à la dizaine)</w:t>
            </w:r>
          </w:p>
        </w:tc>
        <w:tc>
          <w:tcPr>
            <w:tcW w:w="1500" w:type="dxa"/>
            <w:noWrap/>
          </w:tcPr>
          <w:p w14:paraId="4CA5B9DD" w14:textId="77777777" w:rsidR="0092790B" w:rsidRDefault="0092790B" w:rsidP="0014608A">
            <w:pPr>
              <w:jc w:val="center"/>
            </w:pPr>
            <w:r>
              <w:t>370 à 570 mm</w:t>
            </w:r>
          </w:p>
        </w:tc>
        <w:tc>
          <w:tcPr>
            <w:tcW w:w="1500" w:type="dxa"/>
            <w:noWrap/>
          </w:tcPr>
          <w:p w14:paraId="0CD82316" w14:textId="77777777" w:rsidR="0092790B" w:rsidRDefault="0092790B" w:rsidP="0014608A">
            <w:pPr>
              <w:jc w:val="center"/>
            </w:pPr>
            <w:r>
              <w:t>430 à 660 mm</w:t>
            </w:r>
          </w:p>
        </w:tc>
        <w:tc>
          <w:tcPr>
            <w:tcW w:w="1500" w:type="dxa"/>
            <w:noWrap/>
          </w:tcPr>
          <w:p w14:paraId="5AC6C7A0" w14:textId="77777777" w:rsidR="0092790B" w:rsidRDefault="0092790B" w:rsidP="0014608A">
            <w:pPr>
              <w:jc w:val="center"/>
            </w:pPr>
            <w:r>
              <w:t>400 à 620 mm</w:t>
            </w:r>
          </w:p>
        </w:tc>
        <w:tc>
          <w:tcPr>
            <w:tcW w:w="1500" w:type="dxa"/>
            <w:noWrap/>
          </w:tcPr>
          <w:p w14:paraId="16E52DA7" w14:textId="77777777" w:rsidR="0092790B" w:rsidRDefault="0092790B" w:rsidP="0014608A">
            <w:pPr>
              <w:jc w:val="center"/>
            </w:pPr>
            <w:r>
              <w:t>530 à 810 mm</w:t>
            </w:r>
          </w:p>
        </w:tc>
      </w:tr>
    </w:tbl>
    <w:p w14:paraId="52C84A60" w14:textId="77777777" w:rsidR="0092790B" w:rsidRDefault="0092790B" w:rsidP="0092790B"/>
    <w:p w14:paraId="68DA363D" w14:textId="77777777" w:rsidR="0092790B" w:rsidRDefault="0092790B" w:rsidP="0092790B">
      <w:pPr>
        <w:jc w:val="both"/>
      </w:pPr>
      <w:r>
        <w:rPr>
          <w:b/>
          <w:u w:val="single"/>
        </w:rPr>
        <w:t>Couche de pose </w:t>
      </w:r>
    </w:p>
    <w:p w14:paraId="165FBB8C" w14:textId="77777777" w:rsidR="0092790B" w:rsidRDefault="0092790B" w:rsidP="0092790B">
      <w:pPr>
        <w:jc w:val="both"/>
      </w:pPr>
      <w:r>
        <w:t xml:space="preserve">La nature et l’épaisseur de la couche de pose sont fixées soit dans le [CCT </w:t>
      </w:r>
      <w:proofErr w:type="spellStart"/>
      <w:r>
        <w:t>Qualiroutes</w:t>
      </w:r>
      <w:proofErr w:type="spellEnd"/>
      <w:r>
        <w:t>] soit dans le CSC.</w:t>
      </w:r>
    </w:p>
    <w:p w14:paraId="71AAA739" w14:textId="77777777" w:rsidR="0092790B" w:rsidRDefault="0092790B" w:rsidP="0092790B">
      <w:pPr>
        <w:jc w:val="both"/>
      </w:pPr>
      <w:r>
        <w:t xml:space="preserve">Les autres prescriptions du [CCT </w:t>
      </w:r>
      <w:proofErr w:type="spellStart"/>
      <w:r>
        <w:t>Qualiroutes</w:t>
      </w:r>
      <w:proofErr w:type="spellEnd"/>
      <w:r>
        <w:t>] G. 4.2.1.2.3 sont d’application pour les classes 4, 5 et 6.</w:t>
      </w:r>
    </w:p>
    <w:p w14:paraId="3ADE2CD8" w14:textId="77777777" w:rsidR="0092790B" w:rsidRDefault="0092790B" w:rsidP="0092790B">
      <w:pPr>
        <w:jc w:val="both"/>
      </w:pPr>
      <w:r>
        <w:t>Deux possibilités peuvent être retenues pour les poses scellée et collée : la réalisation d’un béton drainant ou la réalisation d’une dalle en béton armé exécutée sous pente.</w:t>
      </w:r>
    </w:p>
    <w:p w14:paraId="786B2D1D" w14:textId="77777777" w:rsidR="0092790B" w:rsidRDefault="0092790B" w:rsidP="0092790B"/>
    <w:p w14:paraId="42AE98C9" w14:textId="77777777" w:rsidR="0092790B" w:rsidRDefault="0092790B" w:rsidP="0092790B">
      <w:pPr>
        <w:jc w:val="both"/>
      </w:pPr>
      <w:r>
        <w:rPr>
          <w:b/>
          <w:u w:val="single"/>
        </w:rPr>
        <w:t>Type de pose</w:t>
      </w:r>
      <w:r>
        <w:t> </w:t>
      </w:r>
    </w:p>
    <w:p w14:paraId="3F283C8C" w14:textId="77777777" w:rsidR="0092790B" w:rsidRDefault="0092790B" w:rsidP="0092790B">
      <w:pPr>
        <w:jc w:val="both"/>
      </w:pPr>
      <w:r>
        <w:t>Le choix de la technique de pose est déterminé notamment par les caractéristiques du support et par la classe d’utilisation. Elle ne diffère pas pour un dallage neuf ou de réemploi ou recyclé.</w:t>
      </w:r>
    </w:p>
    <w:p w14:paraId="05A7A56C" w14:textId="77777777" w:rsidR="0092790B" w:rsidRDefault="0092790B" w:rsidP="0092790B"/>
    <w:p w14:paraId="0B81DC8E" w14:textId="77777777" w:rsidR="0092790B" w:rsidRDefault="0092790B" w:rsidP="0092790B">
      <w:pPr>
        <w:ind w:left="567"/>
        <w:jc w:val="both"/>
      </w:pPr>
      <w:r>
        <w:rPr>
          <w:u w:val="single"/>
        </w:rPr>
        <w:t>Pose au mortier-colle sur chape armée durcie</w:t>
      </w:r>
    </w:p>
    <w:p w14:paraId="0FF6EF88" w14:textId="77777777" w:rsidR="0092790B" w:rsidRDefault="0092790B" w:rsidP="0092790B">
      <w:pPr>
        <w:ind w:left="567"/>
        <w:jc w:val="both"/>
      </w:pPr>
      <w:r>
        <w:t xml:space="preserve">Cette technique consiste à </w:t>
      </w:r>
      <w:proofErr w:type="gramStart"/>
      <w:r>
        <w:t>poser  les</w:t>
      </w:r>
      <w:proofErr w:type="gramEnd"/>
      <w:r>
        <w:t xml:space="preserve"> dalles dans une couche de mortier-colle appliquée sur une chape durcie, avec interposition éventuelle d’une natte de découplage (membrane drainante).</w:t>
      </w:r>
    </w:p>
    <w:p w14:paraId="0F4FF3E0" w14:textId="77777777" w:rsidR="0092790B" w:rsidRDefault="0092790B" w:rsidP="0092790B">
      <w:pPr>
        <w:ind w:left="567"/>
        <w:jc w:val="both"/>
      </w:pPr>
      <w:r>
        <w:t>Cette technique de pose comporte les étapes suivantes :</w:t>
      </w:r>
    </w:p>
    <w:p w14:paraId="094B8616" w14:textId="77777777" w:rsidR="0092790B" w:rsidRDefault="0092790B" w:rsidP="0092790B">
      <w:pPr>
        <w:pStyle w:val="Author-eListParagraph"/>
        <w:numPr>
          <w:ilvl w:val="1"/>
          <w:numId w:val="382"/>
        </w:numPr>
      </w:pPr>
      <w:r>
        <w:t>Pose d’une natte de découplage drainante entre la chape et son support. Cette membrane de désolidarisation permet à la chape de se déformer plus librement sous l’influence des sollicitations thermiques, les mouvements pouvant, dès lors, être absorbés par les joints de dilatation subdivisant la surface carrelée.</w:t>
      </w:r>
      <w:r>
        <w:br/>
      </w:r>
    </w:p>
    <w:p w14:paraId="3163A5D4" w14:textId="77777777" w:rsidR="0092790B" w:rsidRDefault="0092790B" w:rsidP="0092790B">
      <w:pPr>
        <w:pStyle w:val="Author-eListParagraph"/>
        <w:numPr>
          <w:ilvl w:val="1"/>
          <w:numId w:val="382"/>
        </w:numPr>
      </w:pPr>
      <w:r>
        <w:t>Mise en œuvre d’une chape avec incorporation d’un treillis de renforcement (un treillis galvanisé de 50 x 50 x 2 x 2 mm), afin d’en améliorer la résistance en traction et limiter, par conséquent, les risques de fissuration de retrait. On limitera au maximum la quantité d’eau en utilisant par exemple un adjuvant réducteur d’eau, on choisira une</w:t>
      </w:r>
    </w:p>
    <w:p w14:paraId="56DD7375" w14:textId="77777777" w:rsidR="0092790B" w:rsidRDefault="0092790B" w:rsidP="0092790B">
      <w:pPr>
        <w:ind w:left="567"/>
        <w:jc w:val="both"/>
      </w:pPr>
      <w:r>
        <w:t> </w:t>
      </w:r>
    </w:p>
    <w:p w14:paraId="08A32740" w14:textId="77777777" w:rsidR="0092790B" w:rsidRDefault="0092790B" w:rsidP="0092790B">
      <w:pPr>
        <w:ind w:left="567"/>
        <w:jc w:val="both"/>
      </w:pPr>
      <w:r>
        <w:rPr>
          <w:u w:val="single"/>
        </w:rPr>
        <w:t>Pose en chape fraiche</w:t>
      </w:r>
    </w:p>
    <w:p w14:paraId="76256A42" w14:textId="77777777" w:rsidR="0092790B" w:rsidRDefault="0092790B" w:rsidP="0092790B">
      <w:pPr>
        <w:ind w:left="567"/>
        <w:jc w:val="both"/>
      </w:pPr>
      <w:r>
        <w:t xml:space="preserve">La pose en chape fraîche est réservée aux dalles de format maximum 60 x 60 cm, sauf dans le cas où l’on utilise un produit d’accrochage (barbotine </w:t>
      </w:r>
      <w:proofErr w:type="spellStart"/>
      <w:r>
        <w:t>adjuvantée</w:t>
      </w:r>
      <w:proofErr w:type="spellEnd"/>
      <w:r>
        <w:t xml:space="preserve">, par exemple) prêt à l’emploi dont la fiche technique autorise cette application. De même, elle ne s’applique pas aux pierres naturelles sensibles au </w:t>
      </w:r>
      <w:proofErr w:type="spellStart"/>
      <w:r>
        <w:t>tâchage</w:t>
      </w:r>
      <w:proofErr w:type="spellEnd"/>
      <w:r>
        <w:t>. Cette technique permet de rattraper plus aisément d’éventuelles différences d’épaisseur entre dalles. Il s’agit d’une technique de pose traditionnelle qui consiste à battre les carreaux ou les dalles dans une chape fraîche répondant aux exigences des [NIT 189] et [NIT 193]. S’agissant d’une chape non adhérente, celle-ci doit être armée, tout comme dans le cas de la pose collée sur chape durcie, au moyen d’un treillis d’armature de 50 x 50 x 2 x 2 mm au minimum.</w:t>
      </w:r>
    </w:p>
    <w:p w14:paraId="146A6608" w14:textId="77777777" w:rsidR="0092790B" w:rsidRDefault="0092790B" w:rsidP="0092790B">
      <w:pPr>
        <w:ind w:left="567"/>
        <w:jc w:val="both"/>
      </w:pPr>
    </w:p>
    <w:p w14:paraId="50D904B7" w14:textId="77777777" w:rsidR="0092790B" w:rsidRDefault="0092790B" w:rsidP="0092790B">
      <w:pPr>
        <w:ind w:left="567"/>
        <w:jc w:val="both"/>
      </w:pPr>
    </w:p>
    <w:p w14:paraId="3096C915" w14:textId="77777777" w:rsidR="0092790B" w:rsidRDefault="0092790B" w:rsidP="0092790B">
      <w:pPr>
        <w:ind w:left="567"/>
        <w:jc w:val="both"/>
      </w:pPr>
      <w:r>
        <w:rPr>
          <w:u w:val="single"/>
        </w:rPr>
        <w:t>Pose traditionnelle au mortier sur sable stabilisé</w:t>
      </w:r>
    </w:p>
    <w:p w14:paraId="23ACF3FC" w14:textId="77777777" w:rsidR="0092790B" w:rsidRDefault="0092790B" w:rsidP="0092790B">
      <w:pPr>
        <w:ind w:left="567"/>
        <w:jc w:val="both"/>
      </w:pPr>
      <w:r>
        <w:t>Cette technique consiste à placer les dalles au moyen d’un mortier de ciment ou d’un mortier bâtard sur une sous-couche de sable stabilisé encore meuble. Elle est déconseillée pour des dalles de pierre naturelle de faible épaisseur (moins de 20 mm) car elle présente un risque de bris lors du battage et, en cas de battage insuffisamment appuyé, elle peut donner lieu à une répartition peu homogène du mortier de pose pouvant conduire, lors de l’utilisation du revêtement, à la casse des angles non soutenus et/ou à une moindre adhérence. Un appareillage à joints droits est particulièrement conseillé avec ce type de pose. Il convient donc de tenir compte du fait qu’un entretien plus régulier des joints (évidement et remplacement des joints fissurés) peut être nécessaire avec cette technique de pose.</w:t>
      </w:r>
    </w:p>
    <w:p w14:paraId="3D18DDB8" w14:textId="77777777" w:rsidR="0092790B" w:rsidRDefault="0092790B" w:rsidP="0092790B">
      <w:pPr>
        <w:ind w:left="567"/>
        <w:jc w:val="both"/>
      </w:pPr>
    </w:p>
    <w:p w14:paraId="7DFEA725" w14:textId="77777777" w:rsidR="0092790B" w:rsidRDefault="0092790B" w:rsidP="0092790B">
      <w:pPr>
        <w:ind w:left="567"/>
        <w:jc w:val="both"/>
      </w:pPr>
    </w:p>
    <w:p w14:paraId="2D5F2556" w14:textId="77777777" w:rsidR="0092790B" w:rsidRDefault="0092790B" w:rsidP="0092790B">
      <w:pPr>
        <w:ind w:left="567"/>
        <w:jc w:val="both"/>
      </w:pPr>
      <w:r>
        <w:rPr>
          <w:u w:val="single"/>
        </w:rPr>
        <w:t>Pose à sec sur sable (stabilisé)</w:t>
      </w:r>
    </w:p>
    <w:p w14:paraId="3628277D" w14:textId="77777777" w:rsidR="0092790B" w:rsidRDefault="0092790B" w:rsidP="0092790B">
      <w:pPr>
        <w:ind w:left="567"/>
        <w:jc w:val="both"/>
      </w:pPr>
      <w:r>
        <w:t>La pose à sec sur un lit de sable (stabilisé) est généralement réalisée pour la mise en œuvre de dalles épaisses et de grand format et donc plus lourdes. Cette technique ne peut s’envisager que pour les classes de sollicitation 0 à 2 (trafic limité aux piétons et aux vélos).</w:t>
      </w:r>
    </w:p>
    <w:p w14:paraId="3D7FB8AF" w14:textId="77777777" w:rsidR="0092790B" w:rsidRDefault="0092790B" w:rsidP="0092790B">
      <w:pPr>
        <w:ind w:left="567"/>
        <w:jc w:val="both"/>
      </w:pPr>
      <w:r>
        <w:t>L’incorporation de ciment dans la couche de pose en sable est parfois préférée dans le but d’améliorer la cohésion de cette dernière, mais n’est pas requise pour ces classes de sollicitations. La fondation aura la même composition que la couche de pose qui lui sera superposée et sera donc constituée d’une couche de sable de granulométrie 0-6 ou 0-8 mm éventuellement stabilisé à raison de 100 kg de ciment/m³ de sable (1 part de ciment pour 12 parts de sable). La fondation doit être appliquée en épaisseur constante et être soigneusement damée à la plaque vibrante. La couche de pose, de même composition que la fondation, est appliquée sur cette dernière en épaisseur constante d’environ 3 cm. Elle est soigneusement mise à niveau – en respectant toujours une pente de 1 à 2 % –, mais elle n’est pas damée.</w:t>
      </w:r>
    </w:p>
    <w:p w14:paraId="67DCD5FB" w14:textId="77777777" w:rsidR="0092790B" w:rsidRDefault="0092790B" w:rsidP="0092790B">
      <w:pPr>
        <w:ind w:left="567"/>
        <w:jc w:val="both"/>
      </w:pPr>
    </w:p>
    <w:p w14:paraId="1E09F82B" w14:textId="77777777" w:rsidR="0092790B" w:rsidRDefault="0092790B" w:rsidP="0092790B">
      <w:pPr>
        <w:ind w:left="567"/>
        <w:jc w:val="both"/>
      </w:pPr>
    </w:p>
    <w:p w14:paraId="7F82585E" w14:textId="77777777" w:rsidR="0092790B" w:rsidRDefault="0092790B" w:rsidP="0092790B">
      <w:pPr>
        <w:ind w:left="567"/>
        <w:jc w:val="both"/>
      </w:pPr>
      <w:r>
        <w:rPr>
          <w:u w:val="single"/>
        </w:rPr>
        <w:t>Pose sur plots réglables</w:t>
      </w:r>
    </w:p>
    <w:p w14:paraId="46850AAE" w14:textId="77777777" w:rsidR="0092790B" w:rsidRDefault="0092790B" w:rsidP="0092790B">
      <w:pPr>
        <w:ind w:left="567"/>
        <w:jc w:val="both"/>
      </w:pPr>
      <w:r>
        <w:t>Les plots doivent prendre appui sur une surface plane et stable. Il est recommandé de prévoir un support constitué d’un béton drainant (réalisé sans pente) ou une dalle de béton armé réalisée sous pente de 1 à 2 % vers l’extérieur.</w:t>
      </w:r>
    </w:p>
    <w:p w14:paraId="78F78ADA" w14:textId="77777777" w:rsidR="0092790B" w:rsidRDefault="0092790B" w:rsidP="0092790B">
      <w:pPr>
        <w:ind w:left="567"/>
        <w:jc w:val="both"/>
      </w:pPr>
      <w:r>
        <w:t>L’appareillage le plus courant consiste à poser des dalles de format carré à joints droits prenant appui sur quatre plots localisés au droit de leurs angles. Afin de faciliter et d’améliorer la mise à niveau de supports multiples, en particulier lorsqu’on souhaite travailler avec des dalles de format rectangulaire suivant un appareillage à joints alternés, certains fabricants proposent l’utilisation de rails en aluminium fixés sur les plots et au sein desquels les croisillons peuvent coulisser</w:t>
      </w:r>
    </w:p>
    <w:p w14:paraId="4B96BEA3" w14:textId="77777777" w:rsidR="0092790B" w:rsidRDefault="0092790B" w:rsidP="0092790B">
      <w:pPr>
        <w:ind w:left="567"/>
        <w:jc w:val="both"/>
      </w:pPr>
      <w:r>
        <w:t xml:space="preserve">Il sera fait usage de plots réglables de 30 à 600 mm permettant de ménager un vide  d’environ 50 mm entre les dalles et le support d’étanchéité sachant qu’une épaisseur trop faible rend le nettoyage du plénum difficile et augmente le risque d’obstruction par encrassement,  À l’inverse, pour des hauteurs importantes (supérieures à 250 mm), il est recommandé de surdimensionner l’épaisseur des dalles ou d’opter pour des éléments armés d’un treillis synthétique collé en sous-face, dans le but de limiter le risque de blessure en cas de rupture d’un élément. De plus, l’usage fait </w:t>
      </w:r>
      <w:proofErr w:type="gramStart"/>
      <w:r>
        <w:t>sera</w:t>
      </w:r>
      <w:proofErr w:type="gramEnd"/>
      <w:r>
        <w:t xml:space="preserve"> uniquement piétonnier.</w:t>
      </w:r>
    </w:p>
    <w:p w14:paraId="711C4D5A" w14:textId="77777777" w:rsidR="0092790B" w:rsidRDefault="0092790B" w:rsidP="0092790B">
      <w:pPr>
        <w:ind w:left="567"/>
        <w:jc w:val="both"/>
      </w:pPr>
      <w:r>
        <w:t>La hauteur des relevés d’étanchéité est de +/- 20 cm. Selon les variations d’épaisseur des dalles, il peut être nécessaire de prévoir le calage des angles de certaines dalles, afin de respecter les tolérances sur le revêtement fini. Les dalles sont limitées à un format maximum de 90 cm x 90 cm.</w:t>
      </w:r>
    </w:p>
    <w:p w14:paraId="65D0633D" w14:textId="77777777" w:rsidR="0092790B" w:rsidRDefault="0092790B" w:rsidP="0092790B">
      <w:pPr>
        <w:ind w:left="567"/>
        <w:jc w:val="both"/>
      </w:pPr>
      <w:r>
        <w:t>Dans tous les cas, l’auteur de projet se réfère aux indications du fournisseur de plots réglables.</w:t>
      </w:r>
    </w:p>
    <w:p w14:paraId="067C0A95" w14:textId="77777777" w:rsidR="0092790B" w:rsidRDefault="0092790B" w:rsidP="0092790B">
      <w:pPr>
        <w:ind w:left="567"/>
        <w:jc w:val="both"/>
      </w:pPr>
      <w:r>
        <w:t> </w:t>
      </w:r>
    </w:p>
    <w:p w14:paraId="5FAEAD6D" w14:textId="77777777" w:rsidR="0092790B" w:rsidRDefault="0092790B" w:rsidP="0092790B">
      <w:pPr>
        <w:ind w:left="567"/>
        <w:jc w:val="both"/>
      </w:pPr>
      <w:r>
        <w:rPr>
          <w:u w:val="single"/>
        </w:rPr>
        <w:t>Autre type de pose à définir</w:t>
      </w:r>
      <w:r>
        <w:t>          </w:t>
      </w:r>
    </w:p>
    <w:p w14:paraId="4B400A62" w14:textId="77777777" w:rsidR="0092790B" w:rsidRDefault="0092790B" w:rsidP="0092790B">
      <w:pPr>
        <w:ind w:left="567"/>
        <w:jc w:val="both"/>
      </w:pPr>
      <w:r>
        <w:t>Quelle que soit la technique de pose, les joints de structure ou de gros œuvre sont obligatoirement répercutés, sans décalage, dans l’ouvrage de parachèvement. Des joints de fractionnement sont projetés et réalisés. En cas de revêtement fortement sollicités (classe de sollicitation &gt; 3), ces joints sont renforcés (poste séparé).</w:t>
      </w:r>
    </w:p>
    <w:p w14:paraId="72DB3EFE" w14:textId="77777777" w:rsidR="0092790B" w:rsidRDefault="0092790B" w:rsidP="0092790B">
      <w:pPr>
        <w:ind w:left="567"/>
        <w:jc w:val="both"/>
      </w:pPr>
      <w:r>
        <w:t>Des demi-dalles ou des dalles découpées sont placées aux endroits où il est impossible de poser des dalles entières. Les dalles sont sciées et non clivées ou cassées.</w:t>
      </w:r>
    </w:p>
    <w:p w14:paraId="600C9DF8" w14:textId="77777777" w:rsidR="0092790B" w:rsidRDefault="0092790B" w:rsidP="0092790B">
      <w:pPr>
        <w:ind w:left="567"/>
        <w:jc w:val="both"/>
      </w:pPr>
      <w:r>
        <w:t>En cas de pose à plein bain de mortier, celle-ci s’effectue directement sur la fondation préalablement nettoyée.</w:t>
      </w:r>
    </w:p>
    <w:p w14:paraId="5F150B22" w14:textId="77777777" w:rsidR="0092790B" w:rsidRDefault="0092790B" w:rsidP="0092790B"/>
    <w:p w14:paraId="4559019A" w14:textId="77777777" w:rsidR="0092790B" w:rsidRDefault="0092790B" w:rsidP="0092790B">
      <w:pPr>
        <w:jc w:val="both"/>
      </w:pPr>
      <w:r>
        <w:rPr>
          <w:b/>
          <w:u w:val="single"/>
        </w:rPr>
        <w:t>Jointoiement </w:t>
      </w:r>
    </w:p>
    <w:p w14:paraId="029F3A28" w14:textId="77777777" w:rsidR="0092790B" w:rsidRDefault="0092790B" w:rsidP="0092790B">
      <w:pPr>
        <w:jc w:val="both"/>
      </w:pPr>
      <w:r>
        <w:t>Le jointoiement est en rapport avec la nature de la couche de pose. Voir aide pour les différents types.</w:t>
      </w:r>
    </w:p>
    <w:p w14:paraId="3186AF67" w14:textId="77777777" w:rsidR="0092790B" w:rsidRDefault="0092790B" w:rsidP="0092790B">
      <w:pPr>
        <w:jc w:val="both"/>
      </w:pPr>
      <w:r>
        <w:t>Le CSC fixe le type de jointoiement.</w:t>
      </w:r>
    </w:p>
    <w:p w14:paraId="1703D5F8" w14:textId="77777777" w:rsidR="0092790B" w:rsidRDefault="0092790B" w:rsidP="0092790B">
      <w:pPr>
        <w:jc w:val="both"/>
      </w:pPr>
    </w:p>
    <w:p w14:paraId="09344385" w14:textId="77777777" w:rsidR="0092790B" w:rsidRDefault="0092790B" w:rsidP="0092790B">
      <w:pPr>
        <w:jc w:val="both"/>
      </w:pPr>
    </w:p>
    <w:p w14:paraId="350EF02D" w14:textId="77777777" w:rsidR="0092790B" w:rsidRDefault="0092790B" w:rsidP="0092790B">
      <w:pPr>
        <w:jc w:val="both"/>
      </w:pPr>
      <w:r>
        <w:t xml:space="preserve">Un hydrofuge </w:t>
      </w:r>
      <w:r>
        <w:rPr>
          <w:rStyle w:val="optioncarChar"/>
        </w:rPr>
        <w:t xml:space="preserve">est </w:t>
      </w:r>
      <w:r>
        <w:t>(par défaut)</w:t>
      </w:r>
      <w:r>
        <w:rPr>
          <w:rStyle w:val="optioncarChar"/>
        </w:rPr>
        <w:t xml:space="preserve"> / n’est pas</w:t>
      </w:r>
      <w:r>
        <w:t xml:space="preserve"> utilisé dans le mortier de jointement.</w:t>
      </w:r>
    </w:p>
    <w:p w14:paraId="1920C44B" w14:textId="77777777" w:rsidR="0092790B" w:rsidRDefault="0092790B" w:rsidP="0092790B">
      <w:pPr>
        <w:pStyle w:val="pheading"/>
      </w:pPr>
      <w:r>
        <w:t>DOCUMENTS DE RÉFÉRENCE</w:t>
      </w:r>
    </w:p>
    <w:p w14:paraId="191731D6" w14:textId="77777777" w:rsidR="0092790B" w:rsidRDefault="0092790B" w:rsidP="0092790B">
      <w:pPr>
        <w:pStyle w:val="pheading"/>
      </w:pPr>
      <w:r>
        <w:t>- Matériau</w:t>
      </w:r>
    </w:p>
    <w:p w14:paraId="29DFA840" w14:textId="77777777" w:rsidR="0092790B" w:rsidRDefault="0092790B" w:rsidP="0092790B">
      <w:r>
        <w:t>[NBN EN 1341, Dalles de pierre naturelle pour le pavage extérieur - Exigences et méthodes d'essai]</w:t>
      </w:r>
    </w:p>
    <w:p w14:paraId="044659FF" w14:textId="77777777" w:rsidR="0092790B" w:rsidRDefault="0092790B" w:rsidP="0092790B">
      <w:r>
        <w:t>[NBN EN 12058, Produits en pierre naturelle - Dalles de revêtement de sol et d'escalier - Exigences]</w:t>
      </w:r>
    </w:p>
    <w:p w14:paraId="19F74EB3" w14:textId="77777777" w:rsidR="0092790B" w:rsidRDefault="0092790B" w:rsidP="0092790B">
      <w:r>
        <w:t>[NBN EN 12440, Pierres naturelles - Critères de dénomination]</w:t>
      </w:r>
    </w:p>
    <w:p w14:paraId="3F92F24F" w14:textId="77777777" w:rsidR="0092790B" w:rsidRDefault="0092790B" w:rsidP="0092790B">
      <w:r>
        <w:t>[PTV 819-1, Prescriptions techniques pour dalles de pierre naturelle pour le pavage extérieur] v02</w:t>
      </w:r>
    </w:p>
    <w:p w14:paraId="03668CE8" w14:textId="77777777" w:rsidR="0092790B" w:rsidRDefault="0092790B" w:rsidP="0092790B">
      <w:r>
        <w:t>[PTV 819-4, Prescriptions techniques pour classification des roches]</w:t>
      </w:r>
    </w:p>
    <w:p w14:paraId="10384958" w14:textId="77777777" w:rsidR="0092790B" w:rsidRDefault="0092790B" w:rsidP="0092790B">
      <w:r>
        <w:t>[NIT 228, Pierres naturelles (NIT interactive et évolutive en remplacement de la NIT 205).]</w:t>
      </w:r>
    </w:p>
    <w:p w14:paraId="5A627D20" w14:textId="77777777" w:rsidR="0092790B" w:rsidRDefault="0092790B" w:rsidP="0092790B">
      <w:r>
        <w:t>[CRR R95, Revêtements modulaires en pierre naturelle]</w:t>
      </w:r>
    </w:p>
    <w:p w14:paraId="0F670B65" w14:textId="77777777" w:rsidR="0092790B" w:rsidRDefault="0092790B" w:rsidP="0092790B">
      <w:r>
        <w:t xml:space="preserve">[CCT </w:t>
      </w:r>
      <w:proofErr w:type="spellStart"/>
      <w:r>
        <w:t>Qualiroutes</w:t>
      </w:r>
      <w:proofErr w:type="spellEnd"/>
      <w:r>
        <w:t xml:space="preserve">, Cahier des charges type </w:t>
      </w:r>
      <w:proofErr w:type="spellStart"/>
      <w:proofErr w:type="gramStart"/>
      <w:r>
        <w:t>Qualiroutes</w:t>
      </w:r>
      <w:proofErr w:type="spellEnd"/>
      <w:r>
        <w:t>]  C</w:t>
      </w:r>
      <w:proofErr w:type="gramEnd"/>
      <w:r>
        <w:t>28 et C30.2</w:t>
      </w:r>
    </w:p>
    <w:p w14:paraId="7F2CE233" w14:textId="77777777" w:rsidR="0092790B" w:rsidRDefault="0092790B" w:rsidP="0092790B">
      <w:r>
        <w:t>[CCT 2015, CCT 2015 - Cahier des Charges Type relatif aux Voiries en Région de Bruxelles-</w:t>
      </w:r>
      <w:proofErr w:type="gramStart"/>
      <w:r>
        <w:t>Capitale]  C</w:t>
      </w:r>
      <w:proofErr w:type="gramEnd"/>
      <w:r>
        <w:t>19, C27.2, F4.2</w:t>
      </w:r>
    </w:p>
    <w:p w14:paraId="77EECDCA" w14:textId="77777777" w:rsidR="0092790B" w:rsidRDefault="0092790B" w:rsidP="0092790B">
      <w:r>
        <w:t>[NBN EN 12372, Méthodes d'essai pour pierres naturelles - Détermination de la résistance à la flexion sous charge centrée]</w:t>
      </w:r>
    </w:p>
    <w:p w14:paraId="1F59A39D" w14:textId="77777777" w:rsidR="0092790B" w:rsidRDefault="0092790B" w:rsidP="0092790B">
      <w:r>
        <w:t>[NBN EN 13755, Méthodes d'essai pour pierres naturelles - Détermination de l'absorption d'eau à la pression atmosphérique]</w:t>
      </w:r>
    </w:p>
    <w:p w14:paraId="4CE680CC" w14:textId="77777777" w:rsidR="0092790B" w:rsidRDefault="0092790B" w:rsidP="0092790B">
      <w:r>
        <w:t>[NBN EN 1936, Méthodes d'essai des pierres naturelles - Détermination des masses volumiques réelle et apparente et des porosités ouverte et totale]</w:t>
      </w:r>
    </w:p>
    <w:p w14:paraId="41E7E5E1" w14:textId="77777777" w:rsidR="0092790B" w:rsidRDefault="0092790B" w:rsidP="0092790B">
      <w:r>
        <w:t>[NBN EN 14157, Méthodes d'essai pour pierres naturelles - Détermination de la résistance à l'usure]</w:t>
      </w:r>
    </w:p>
    <w:p w14:paraId="786AC56C" w14:textId="77777777" w:rsidR="0092790B" w:rsidRDefault="0092790B" w:rsidP="0092790B">
      <w:r>
        <w:t>[NBN EN 12371, Méthodes d’essai pour pierres naturelles - Détermination de la résistance au gel]</w:t>
      </w:r>
    </w:p>
    <w:p w14:paraId="3324B486" w14:textId="77777777" w:rsidR="0092790B" w:rsidRDefault="0092790B" w:rsidP="0092790B">
      <w:pPr>
        <w:pStyle w:val="pheading"/>
      </w:pPr>
      <w:r>
        <w:t>- Exécution</w:t>
      </w:r>
    </w:p>
    <w:p w14:paraId="222E4EED" w14:textId="77777777" w:rsidR="0092790B" w:rsidRDefault="0092790B" w:rsidP="0092790B">
      <w:r>
        <w:t>[CRR R95, Revêtements modulaires en pierre naturelle]</w:t>
      </w:r>
    </w:p>
    <w:p w14:paraId="65969032"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proofErr w:type="gramStart"/>
      <w:r>
        <w:t>]  G.5.2.</w:t>
      </w:r>
      <w:proofErr w:type="gramEnd"/>
    </w:p>
    <w:p w14:paraId="5C26AD8C" w14:textId="77777777" w:rsidR="0092790B" w:rsidRDefault="0092790B" w:rsidP="0092790B">
      <w:r>
        <w:t>[CCT 2015, CCT 2015 - Cahier des Charges Type relatif aux Voiries en Région de Bruxelles-Capitale</w:t>
      </w:r>
      <w:proofErr w:type="gramStart"/>
      <w:r>
        <w:t>]  F4.2.1.1.3</w:t>
      </w:r>
      <w:proofErr w:type="gramEnd"/>
    </w:p>
    <w:p w14:paraId="52DCB677" w14:textId="77777777" w:rsidR="0092790B" w:rsidRDefault="0092790B" w:rsidP="0092790B">
      <w:r>
        <w:t>[NIT 189, Les chapes pour couvre-sols. 1ère partie : Matériaux - Performances - Réception.]</w:t>
      </w:r>
    </w:p>
    <w:p w14:paraId="7850CE91" w14:textId="77777777" w:rsidR="0092790B" w:rsidRDefault="0092790B" w:rsidP="0092790B">
      <w:r>
        <w:t xml:space="preserve">[NIT 193, Les chapes. 2e </w:t>
      </w:r>
      <w:proofErr w:type="gramStart"/>
      <w:r>
        <w:t>partie:</w:t>
      </w:r>
      <w:proofErr w:type="gramEnd"/>
      <w:r>
        <w:t xml:space="preserve"> Mise en </w:t>
      </w:r>
      <w:proofErr w:type="spellStart"/>
      <w:r>
        <w:t>oeuvre</w:t>
      </w:r>
      <w:proofErr w:type="spellEnd"/>
      <w:r>
        <w:t>.]</w:t>
      </w:r>
    </w:p>
    <w:p w14:paraId="4F117AA0" w14:textId="77777777" w:rsidR="0092790B" w:rsidRDefault="0092790B" w:rsidP="0092790B">
      <w:pPr>
        <w:pStyle w:val="pheading"/>
      </w:pPr>
      <w:r>
        <w:t>AIDE</w:t>
      </w:r>
    </w:p>
    <w:p w14:paraId="6C9A1FF8" w14:textId="77777777" w:rsidR="0092790B" w:rsidRDefault="0092790B" w:rsidP="0092790B">
      <w:pPr>
        <w:jc w:val="both"/>
      </w:pPr>
      <w:r>
        <w:t xml:space="preserve">Pour le choix des matériaux en réemploi en fonction du type et format, se référer au [CCT </w:t>
      </w:r>
      <w:proofErr w:type="spellStart"/>
      <w:r>
        <w:t>Qualiroutes</w:t>
      </w:r>
      <w:proofErr w:type="spellEnd"/>
      <w:r>
        <w:t>] C30.2.5.2.</w:t>
      </w:r>
    </w:p>
    <w:p w14:paraId="6FC950BF" w14:textId="77777777" w:rsidR="0092790B" w:rsidRDefault="0092790B" w:rsidP="0092790B">
      <w:pPr>
        <w:jc w:val="both"/>
      </w:pPr>
    </w:p>
    <w:p w14:paraId="192B9FB5" w14:textId="77777777" w:rsidR="0092790B" w:rsidRDefault="0092790B" w:rsidP="0092790B">
      <w:pPr>
        <w:jc w:val="both"/>
      </w:pPr>
    </w:p>
    <w:p w14:paraId="399AA105" w14:textId="77777777" w:rsidR="0092790B" w:rsidRDefault="0092790B" w:rsidP="0092790B">
      <w:pPr>
        <w:jc w:val="both"/>
      </w:pPr>
      <w:r>
        <w:t xml:space="preserve">La pose à l’extérieur de pierres réputées sensibles au </w:t>
      </w:r>
      <w:proofErr w:type="spellStart"/>
      <w:r>
        <w:t>tachage</w:t>
      </w:r>
      <w:proofErr w:type="spellEnd"/>
      <w:r>
        <w:t xml:space="preserve"> est peu judicieuse, sauf dans le cas où le phénomène est connu et accepté par le maître d’ouvrage. Il est donc important que celui-ci soit averti des risques encourus lorsqu’il envisage l’utilisation de ce type de pierres [NIT 228].</w:t>
      </w:r>
    </w:p>
    <w:p w14:paraId="7C20147B" w14:textId="77777777" w:rsidR="0092790B" w:rsidRDefault="0092790B" w:rsidP="0092790B">
      <w:pPr>
        <w:jc w:val="both"/>
      </w:pPr>
      <w:r>
        <w:t>Spécificités des travaux de pose de dalles en pierre naturelle, se référer à [CRR R95] – 4.8.</w:t>
      </w:r>
    </w:p>
    <w:p w14:paraId="75BEA073" w14:textId="77777777" w:rsidR="0092790B" w:rsidRDefault="0092790B" w:rsidP="0092790B">
      <w:pPr>
        <w:jc w:val="both"/>
      </w:pPr>
    </w:p>
    <w:p w14:paraId="2D1E6007" w14:textId="77777777" w:rsidR="0092790B" w:rsidRDefault="0092790B" w:rsidP="0092790B">
      <w:pPr>
        <w:jc w:val="both"/>
      </w:pPr>
    </w:p>
    <w:p w14:paraId="0156B6F3" w14:textId="77777777" w:rsidR="0092790B" w:rsidRDefault="0092790B" w:rsidP="0092790B">
      <w:pPr>
        <w:jc w:val="both"/>
      </w:pPr>
      <w:r>
        <w:rPr>
          <w:b/>
          <w:u w:val="single"/>
        </w:rPr>
        <w:t>Type de joints</w:t>
      </w:r>
    </w:p>
    <w:p w14:paraId="76B549E9" w14:textId="77777777" w:rsidR="0092790B" w:rsidRDefault="0092790B" w:rsidP="0092790B">
      <w:pPr>
        <w:jc w:val="both"/>
      </w:pPr>
      <w:r>
        <w:t>On distingue les jointoiements suivants :</w:t>
      </w:r>
    </w:p>
    <w:p w14:paraId="23E17459" w14:textId="77777777" w:rsidR="0092790B" w:rsidRDefault="0092790B" w:rsidP="0092790B">
      <w:pPr>
        <w:pStyle w:val="Author-eListParagraph"/>
        <w:numPr>
          <w:ilvl w:val="0"/>
          <w:numId w:val="383"/>
        </w:numPr>
        <w:jc w:val="both"/>
      </w:pPr>
      <w:proofErr w:type="gramStart"/>
      <w:r>
        <w:rPr>
          <w:b/>
        </w:rPr>
        <w:t>joints</w:t>
      </w:r>
      <w:proofErr w:type="gramEnd"/>
      <w:r>
        <w:rPr>
          <w:b/>
        </w:rPr>
        <w:t xml:space="preserve"> en sable</w:t>
      </w:r>
      <w:r>
        <w:t xml:space="preserve"> : les prescriptions du [CCT </w:t>
      </w:r>
      <w:proofErr w:type="spellStart"/>
      <w:r>
        <w:t>Qualiroutes</w:t>
      </w:r>
      <w:proofErr w:type="spellEnd"/>
      <w:r>
        <w:t>] G. 4.2.1.2.6.1 sont d'application</w:t>
      </w:r>
    </w:p>
    <w:p w14:paraId="1B392D5C" w14:textId="77777777" w:rsidR="0092790B" w:rsidRDefault="0092790B" w:rsidP="0092790B">
      <w:pPr>
        <w:pStyle w:val="Author-eListParagraph"/>
        <w:numPr>
          <w:ilvl w:val="0"/>
          <w:numId w:val="383"/>
        </w:numPr>
        <w:jc w:val="both"/>
      </w:pPr>
      <w:proofErr w:type="gramStart"/>
      <w:r>
        <w:rPr>
          <w:b/>
        </w:rPr>
        <w:t>joints</w:t>
      </w:r>
      <w:proofErr w:type="gramEnd"/>
      <w:r>
        <w:rPr>
          <w:b/>
        </w:rPr>
        <w:t xml:space="preserve"> en sable-ciment</w:t>
      </w:r>
      <w:r>
        <w:t xml:space="preserve"> : les prescriptions du [CCT </w:t>
      </w:r>
      <w:proofErr w:type="spellStart"/>
      <w:r>
        <w:t>Qualiroutes</w:t>
      </w:r>
      <w:proofErr w:type="spellEnd"/>
      <w:r>
        <w:t>] G. 4.2.1.2.6.2 sont d'application</w:t>
      </w:r>
    </w:p>
    <w:p w14:paraId="7B8DF0A5" w14:textId="77777777" w:rsidR="0092790B" w:rsidRDefault="0092790B" w:rsidP="0092790B">
      <w:pPr>
        <w:pStyle w:val="Author-eListParagraph"/>
        <w:numPr>
          <w:ilvl w:val="0"/>
          <w:numId w:val="383"/>
        </w:numPr>
        <w:jc w:val="both"/>
      </w:pPr>
      <w:proofErr w:type="gramStart"/>
      <w:r>
        <w:rPr>
          <w:b/>
        </w:rPr>
        <w:t>joints</w:t>
      </w:r>
      <w:proofErr w:type="gramEnd"/>
      <w:r>
        <w:rPr>
          <w:b/>
        </w:rPr>
        <w:t xml:space="preserve"> en mortier de ciment</w:t>
      </w:r>
      <w:r>
        <w:t xml:space="preserve"> : les prescriptions du [CCT </w:t>
      </w:r>
      <w:proofErr w:type="spellStart"/>
      <w:r>
        <w:t>Qualiroutes</w:t>
      </w:r>
      <w:proofErr w:type="spellEnd"/>
      <w:r>
        <w:t>] G. 4.2.1.2.6.3 sont d'application</w:t>
      </w:r>
    </w:p>
    <w:p w14:paraId="0F55DC0F" w14:textId="77777777" w:rsidR="0092790B" w:rsidRDefault="0092790B" w:rsidP="0092790B">
      <w:pPr>
        <w:pStyle w:val="Author-eListParagraph"/>
        <w:numPr>
          <w:ilvl w:val="0"/>
          <w:numId w:val="383"/>
        </w:numPr>
        <w:jc w:val="both"/>
      </w:pPr>
      <w:proofErr w:type="gramStart"/>
      <w:r>
        <w:rPr>
          <w:b/>
        </w:rPr>
        <w:t>joints</w:t>
      </w:r>
      <w:proofErr w:type="gramEnd"/>
      <w:r>
        <w:rPr>
          <w:b/>
        </w:rPr>
        <w:t xml:space="preserve"> en coulis de mortier de ciment</w:t>
      </w:r>
      <w:r>
        <w:t xml:space="preserve"> : les prescriptions du [CCT </w:t>
      </w:r>
      <w:proofErr w:type="spellStart"/>
      <w:r>
        <w:t>Qualiroutes</w:t>
      </w:r>
      <w:proofErr w:type="spellEnd"/>
      <w:r>
        <w:t>] G. 4.2.1.2.6.4 sont d'application. Les joints entre les carreaux ont une largeur maximum de 8 mm lorsqu’ils sont remplis d’un coulis de ciment</w:t>
      </w:r>
    </w:p>
    <w:p w14:paraId="6BE7F780" w14:textId="77777777" w:rsidR="0092790B" w:rsidRDefault="0092790B" w:rsidP="0092790B">
      <w:pPr>
        <w:pStyle w:val="Author-eListParagraph"/>
        <w:numPr>
          <w:ilvl w:val="0"/>
          <w:numId w:val="383"/>
        </w:numPr>
        <w:jc w:val="both"/>
      </w:pPr>
      <w:proofErr w:type="gramStart"/>
      <w:r>
        <w:rPr>
          <w:b/>
        </w:rPr>
        <w:t>joints</w:t>
      </w:r>
      <w:proofErr w:type="gramEnd"/>
      <w:r>
        <w:rPr>
          <w:b/>
        </w:rPr>
        <w:t xml:space="preserve"> en mortier bitumineux ou en mortier de résine</w:t>
      </w:r>
      <w:r>
        <w:t xml:space="preserve"> : les prescriptions du [CCT </w:t>
      </w:r>
      <w:proofErr w:type="spellStart"/>
      <w:r>
        <w:t>Qualiroutes</w:t>
      </w:r>
      <w:proofErr w:type="spellEnd"/>
      <w:r>
        <w:t>] G. 4.2.1.2.6.5 sont d'application.</w:t>
      </w:r>
    </w:p>
    <w:p w14:paraId="3D0ED15A" w14:textId="77777777" w:rsidR="0092790B" w:rsidRDefault="0092790B" w:rsidP="0092790B">
      <w:pPr>
        <w:pStyle w:val="Author-eSectionHeading6"/>
      </w:pPr>
      <w:bookmarkStart w:id="140" w:name="_Toc82620543"/>
      <w:bookmarkStart w:id="141" w:name="_Toc82620993"/>
      <w:r>
        <w:t>93.13.1a Dalles en pierre naturelle, format : S&lt;= 0,25 m²</w:t>
      </w:r>
      <w:bookmarkEnd w:id="140"/>
      <w:bookmarkEnd w:id="141"/>
      <w:r>
        <w:t xml:space="preserve">  </w:t>
      </w:r>
    </w:p>
    <w:p w14:paraId="7C823A3D" w14:textId="77777777" w:rsidR="0092790B" w:rsidRDefault="0092790B" w:rsidP="0092790B">
      <w:pPr>
        <w:pStyle w:val="pheading"/>
      </w:pPr>
      <w:r>
        <w:t>DESCRIPTION</w:t>
      </w:r>
    </w:p>
    <w:p w14:paraId="2B01407B" w14:textId="77777777" w:rsidR="0092790B" w:rsidRDefault="0092790B" w:rsidP="0092790B">
      <w:pPr>
        <w:pStyle w:val="pheading"/>
      </w:pPr>
      <w:r>
        <w:t>- Définition / Comprend</w:t>
      </w:r>
    </w:p>
    <w:p w14:paraId="6A136E25" w14:textId="77777777" w:rsidR="0092790B" w:rsidRDefault="0092790B" w:rsidP="0092790B">
      <w:pPr>
        <w:jc w:val="both"/>
      </w:pPr>
      <w:r>
        <w:t xml:space="preserve">Il s’agit de la fourniture (hors matériaux récupérés du site) et de la pose de </w:t>
      </w:r>
      <w:proofErr w:type="gramStart"/>
      <w:r>
        <w:t>dalles  ≤</w:t>
      </w:r>
      <w:proofErr w:type="gramEnd"/>
      <w:r>
        <w:t xml:space="preserve"> 0.25 m² pour pavage dont l’épaisseur est définie en fonction de la classe d’utilisation et le type de pose.</w:t>
      </w:r>
    </w:p>
    <w:p w14:paraId="06757BE1"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641E1292" w14:textId="77777777" w:rsidR="0092790B" w:rsidRDefault="0092790B" w:rsidP="0092790B">
      <w:pPr>
        <w:pStyle w:val="pheading"/>
      </w:pPr>
      <w:r>
        <w:t>MATÉRIAUX</w:t>
      </w:r>
    </w:p>
    <w:p w14:paraId="70BB4ED7" w14:textId="77777777" w:rsidR="0092790B" w:rsidRDefault="0092790B" w:rsidP="0092790B">
      <w:pPr>
        <w:pStyle w:val="pheading"/>
      </w:pPr>
      <w:r>
        <w:t>- Caractéristiques générales</w:t>
      </w:r>
    </w:p>
    <w:p w14:paraId="5CCC8C35" w14:textId="77777777" w:rsidR="0092790B" w:rsidRDefault="0092790B" w:rsidP="0092790B"/>
    <w:p w14:paraId="2E2BC212" w14:textId="77777777" w:rsidR="0092790B" w:rsidRDefault="0092790B" w:rsidP="0092790B">
      <w:pPr>
        <w:pStyle w:val="Author-eListParagraph"/>
        <w:numPr>
          <w:ilvl w:val="0"/>
          <w:numId w:val="384"/>
        </w:numPr>
        <w:jc w:val="both"/>
      </w:pPr>
      <w:r>
        <w:t xml:space="preserve">Nature et origine géologique (voir [NIT 228]) : </w:t>
      </w:r>
      <w:r>
        <w:rPr>
          <w:rStyle w:val="optioncarChar"/>
        </w:rPr>
        <w:t xml:space="preserve">pierre bleue </w:t>
      </w:r>
      <w:r>
        <w:t xml:space="preserve">(par défaut) </w:t>
      </w:r>
      <w:r>
        <w:rPr>
          <w:rStyle w:val="optioncarChar"/>
        </w:rPr>
        <w:t>/ grès dur / granite / ’marbre rouge’ / ***.</w:t>
      </w:r>
    </w:p>
    <w:p w14:paraId="5FC0E6D5" w14:textId="77777777" w:rsidR="0092790B" w:rsidRDefault="0092790B" w:rsidP="0092790B">
      <w:pPr>
        <w:pStyle w:val="Author-eListParagraph"/>
        <w:numPr>
          <w:ilvl w:val="0"/>
          <w:numId w:val="385"/>
        </w:numPr>
        <w:jc w:val="both"/>
      </w:pPr>
      <w:r>
        <w:t xml:space="preserve">Finition de la face vue : </w:t>
      </w:r>
      <w:r>
        <w:rPr>
          <w:rStyle w:val="optioncarChar"/>
        </w:rPr>
        <w:t xml:space="preserve">meulé </w:t>
      </w:r>
      <w:r>
        <w:t xml:space="preserve">(par défaut) </w:t>
      </w:r>
      <w:r>
        <w:rPr>
          <w:rStyle w:val="optioncarChar"/>
        </w:rPr>
        <w:t>/</w:t>
      </w:r>
      <w:r>
        <w:t> </w:t>
      </w:r>
      <w:r>
        <w:rPr>
          <w:rStyle w:val="optioncarChar"/>
        </w:rPr>
        <w:t xml:space="preserve">brut de sciage / écuré / </w:t>
      </w:r>
      <w:proofErr w:type="spellStart"/>
      <w:r>
        <w:rPr>
          <w:rStyle w:val="optioncarChar"/>
        </w:rPr>
        <w:t>bourchardé</w:t>
      </w:r>
      <w:proofErr w:type="spellEnd"/>
      <w:r>
        <w:rPr>
          <w:rStyle w:val="optioncarChar"/>
        </w:rPr>
        <w:t xml:space="preserve"> fin / </w:t>
      </w:r>
      <w:proofErr w:type="spellStart"/>
      <w:r>
        <w:rPr>
          <w:rStyle w:val="optioncarChar"/>
        </w:rPr>
        <w:t>bourchardé</w:t>
      </w:r>
      <w:proofErr w:type="spellEnd"/>
      <w:r>
        <w:rPr>
          <w:rStyle w:val="optioncarChar"/>
        </w:rPr>
        <w:t xml:space="preserve"> grossier / flammé / ***.</w:t>
      </w:r>
    </w:p>
    <w:p w14:paraId="06645F5C" w14:textId="77777777" w:rsidR="0092790B" w:rsidRDefault="0092790B" w:rsidP="0092790B">
      <w:pPr>
        <w:pStyle w:val="Author-eListParagraph"/>
        <w:numPr>
          <w:ilvl w:val="0"/>
          <w:numId w:val="386"/>
        </w:numPr>
        <w:jc w:val="both"/>
      </w:pPr>
      <w:r>
        <w:t xml:space="preserve">Façonnage : </w:t>
      </w:r>
      <w:r>
        <w:rPr>
          <w:rStyle w:val="optioncarChar"/>
        </w:rPr>
        <w:t>scié</w:t>
      </w:r>
      <w:r>
        <w:t xml:space="preserve"> (par </w:t>
      </w:r>
      <w:proofErr w:type="gramStart"/>
      <w:r>
        <w:t>défaut)</w:t>
      </w:r>
      <w:r>
        <w:rPr>
          <w:rStyle w:val="optioncarChar"/>
        </w:rPr>
        <w:t>  /</w:t>
      </w:r>
      <w:proofErr w:type="gramEnd"/>
      <w:r>
        <w:rPr>
          <w:rStyle w:val="optioncarChar"/>
        </w:rPr>
        <w:t xml:space="preserve"> clivé.</w:t>
      </w:r>
    </w:p>
    <w:p w14:paraId="53AB0810" w14:textId="77777777" w:rsidR="0092790B" w:rsidRDefault="0092790B" w:rsidP="0092790B">
      <w:pPr>
        <w:pStyle w:val="Author-eListParagraph"/>
        <w:numPr>
          <w:ilvl w:val="0"/>
          <w:numId w:val="387"/>
        </w:numPr>
        <w:jc w:val="both"/>
      </w:pPr>
      <w:r>
        <w:t xml:space="preserve">Format nominal :  </w:t>
      </w:r>
      <w:r>
        <w:rPr>
          <w:rStyle w:val="optioncarChar"/>
        </w:rPr>
        <w:t>200 x 200</w:t>
      </w:r>
      <w:r>
        <w:t xml:space="preserve"> (par </w:t>
      </w:r>
      <w:proofErr w:type="gramStart"/>
      <w:r>
        <w:t>défaut)</w:t>
      </w:r>
      <w:r>
        <w:rPr>
          <w:rStyle w:val="optioncarChar"/>
        </w:rPr>
        <w:t xml:space="preserve">  /</w:t>
      </w:r>
      <w:proofErr w:type="gramEnd"/>
      <w:r>
        <w:rPr>
          <w:rStyle w:val="optioncarChar"/>
        </w:rPr>
        <w:t xml:space="preserve"> 300 x 300 / 400 x 400  / 200 x 400 / ***</w:t>
      </w:r>
      <w:r>
        <w:t xml:space="preserve"> </w:t>
      </w:r>
      <w:proofErr w:type="spellStart"/>
      <w:r>
        <w:t>mm.</w:t>
      </w:r>
      <w:proofErr w:type="spellEnd"/>
    </w:p>
    <w:p w14:paraId="63613E21" w14:textId="77777777" w:rsidR="0092790B" w:rsidRDefault="0092790B" w:rsidP="0092790B">
      <w:pPr>
        <w:pStyle w:val="Author-eListParagraph"/>
        <w:numPr>
          <w:ilvl w:val="0"/>
          <w:numId w:val="388"/>
        </w:numPr>
        <w:jc w:val="both"/>
      </w:pPr>
      <w:r>
        <w:t>Classe d’épaisseur nominale, à calculer en fonction du format et de la classe d’utilisation :</w:t>
      </w:r>
      <w:r>
        <w:rPr>
          <w:rStyle w:val="optioncarChar"/>
        </w:rPr>
        <w:t xml:space="preserve"> 20 </w:t>
      </w:r>
      <w:r>
        <w:t xml:space="preserve">(par </w:t>
      </w:r>
      <w:proofErr w:type="gramStart"/>
      <w:r>
        <w:t xml:space="preserve">défaut) </w:t>
      </w:r>
      <w:r>
        <w:rPr>
          <w:rStyle w:val="optioncarChar"/>
        </w:rPr>
        <w:t> /</w:t>
      </w:r>
      <w:proofErr w:type="gramEnd"/>
      <w:r>
        <w:rPr>
          <w:rStyle w:val="optioncarChar"/>
        </w:rPr>
        <w:t xml:space="preserve"> 30 / 40 / *** </w:t>
      </w:r>
      <w:proofErr w:type="spellStart"/>
      <w:r>
        <w:rPr>
          <w:rStyle w:val="optioncarChar"/>
        </w:rPr>
        <w:t>mm.</w:t>
      </w:r>
      <w:proofErr w:type="spellEnd"/>
    </w:p>
    <w:p w14:paraId="24995C8B" w14:textId="77777777" w:rsidR="0092790B" w:rsidRDefault="0092790B" w:rsidP="0092790B">
      <w:pPr>
        <w:pStyle w:val="Author-eListParagraph"/>
        <w:numPr>
          <w:ilvl w:val="0"/>
          <w:numId w:val="389"/>
        </w:numPr>
        <w:jc w:val="both"/>
      </w:pPr>
      <w:r>
        <w:t xml:space="preserve">Classes de tolérances dimensionnelles pour les 4 caractéristiques suivantes : dimensions en plan, </w:t>
      </w:r>
      <w:proofErr w:type="gramStart"/>
      <w:r>
        <w:t>épaisseur,  irrégularités</w:t>
      </w:r>
      <w:proofErr w:type="gramEnd"/>
      <w:r>
        <w:t xml:space="preserve"> de surface.</w:t>
      </w:r>
    </w:p>
    <w:p w14:paraId="2A801132" w14:textId="77777777" w:rsidR="0092790B" w:rsidRDefault="0092790B" w:rsidP="0092790B">
      <w:pPr>
        <w:pStyle w:val="Author-eListParagraph"/>
        <w:numPr>
          <w:ilvl w:val="0"/>
          <w:numId w:val="390"/>
        </w:numPr>
        <w:jc w:val="both"/>
      </w:pPr>
      <w:r>
        <w:t xml:space="preserve">Classe d’utilisation : </w:t>
      </w:r>
      <w:r>
        <w:rPr>
          <w:rStyle w:val="optioncarChar"/>
        </w:rPr>
        <w:t>1 / 2 / 3</w:t>
      </w:r>
      <w:r>
        <w:t xml:space="preserve"> (par défaut) </w:t>
      </w:r>
      <w:r>
        <w:rPr>
          <w:rStyle w:val="optioncarChar"/>
        </w:rPr>
        <w:t>/ 4 / 5 / 6.</w:t>
      </w:r>
      <w:r>
        <w:t> </w:t>
      </w:r>
    </w:p>
    <w:p w14:paraId="0E2076B2" w14:textId="77777777" w:rsidR="0092790B" w:rsidRDefault="0092790B" w:rsidP="0092790B"/>
    <w:p w14:paraId="0E7641BD" w14:textId="77777777" w:rsidR="0092790B" w:rsidRDefault="0092790B" w:rsidP="0092790B">
      <w:r>
        <w:t> </w:t>
      </w:r>
    </w:p>
    <w:p w14:paraId="69C4B68A" w14:textId="77777777" w:rsidR="0092790B" w:rsidRDefault="0092790B" w:rsidP="0092790B">
      <w:r>
        <w:t> </w:t>
      </w:r>
    </w:p>
    <w:p w14:paraId="3A9BC5E4" w14:textId="77777777" w:rsidR="0092790B" w:rsidRDefault="0092790B" w:rsidP="0092790B">
      <w:r>
        <w:t> </w:t>
      </w:r>
    </w:p>
    <w:p w14:paraId="05039C0A" w14:textId="77777777" w:rsidR="0092790B" w:rsidRDefault="0092790B" w:rsidP="0092790B">
      <w:r>
        <w:t>Les dalles de réemploi sont débarrassées des terres, sables et exemptes d’impuretés telles que mortier, colle, peinture, ...</w:t>
      </w:r>
    </w:p>
    <w:p w14:paraId="7685E7CC" w14:textId="77777777" w:rsidR="0092790B" w:rsidRDefault="0092790B" w:rsidP="0092790B">
      <w:pPr>
        <w:pStyle w:val="pheading"/>
      </w:pPr>
      <w:r>
        <w:t>EXÉCUTION / MISE EN ŒUVRE</w:t>
      </w:r>
    </w:p>
    <w:p w14:paraId="0A1A77D8" w14:textId="77777777" w:rsidR="0092790B" w:rsidRDefault="0092790B" w:rsidP="0092790B">
      <w:pPr>
        <w:pStyle w:val="pheading"/>
      </w:pPr>
      <w:r>
        <w:t>- Prescriptions générales</w:t>
      </w:r>
    </w:p>
    <w:p w14:paraId="34746153" w14:textId="77777777" w:rsidR="0092790B" w:rsidRDefault="0092790B" w:rsidP="0092790B">
      <w:pPr>
        <w:jc w:val="both"/>
      </w:pPr>
      <w:r>
        <w:rPr>
          <w:b/>
          <w:u w:val="single"/>
        </w:rPr>
        <w:t>Appareillage </w:t>
      </w:r>
    </w:p>
    <w:p w14:paraId="6FC68E68" w14:textId="77777777" w:rsidR="0092790B" w:rsidRDefault="0092790B" w:rsidP="0092790B">
      <w:pPr>
        <w:jc w:val="both"/>
      </w:pPr>
      <w:r>
        <w:t xml:space="preserve">L’appareillage est toujours </w:t>
      </w:r>
      <w:r>
        <w:rPr>
          <w:rStyle w:val="optioncarChar"/>
        </w:rPr>
        <w:t xml:space="preserve">en rangée droit </w:t>
      </w:r>
      <w:r>
        <w:t>(par défaut)</w:t>
      </w:r>
      <w:r>
        <w:rPr>
          <w:rStyle w:val="optioncarChar"/>
        </w:rPr>
        <w:t xml:space="preserve"> / en panneau / en carrés</w:t>
      </w:r>
      <w:r>
        <w:t>.</w:t>
      </w:r>
    </w:p>
    <w:p w14:paraId="2F522325" w14:textId="77777777" w:rsidR="0092790B" w:rsidRDefault="0092790B" w:rsidP="0092790B">
      <w:pPr>
        <w:ind w:left="567"/>
        <w:jc w:val="both"/>
      </w:pPr>
      <w:r>
        <w:rPr>
          <w:b/>
          <w:i/>
        </w:rPr>
        <w:t>(Soit par défaut)</w:t>
      </w:r>
    </w:p>
    <w:p w14:paraId="7D1B038D" w14:textId="77777777" w:rsidR="0092790B" w:rsidRDefault="0092790B" w:rsidP="0092790B">
      <w:pPr>
        <w:ind w:left="567"/>
        <w:jc w:val="both"/>
      </w:pPr>
      <w:r>
        <w:rPr>
          <w:rStyle w:val="soitChar"/>
          <w:u w:val="single"/>
        </w:rPr>
        <w:t xml:space="preserve">En rangée droit </w:t>
      </w:r>
      <w:r>
        <w:rPr>
          <w:rStyle w:val="soitChar"/>
        </w:rPr>
        <w:t xml:space="preserve">à </w:t>
      </w:r>
      <w:proofErr w:type="gramStart"/>
      <w:r>
        <w:rPr>
          <w:rStyle w:val="soitChar"/>
        </w:rPr>
        <w:t>joints</w:t>
      </w:r>
      <w:r>
        <w:t xml:space="preserve">  </w:t>
      </w:r>
      <w:r>
        <w:rPr>
          <w:rStyle w:val="optioncarChar"/>
        </w:rPr>
        <w:t>alternés</w:t>
      </w:r>
      <w:proofErr w:type="gramEnd"/>
      <w:r>
        <w:t xml:space="preserve"> (par défaut) </w:t>
      </w:r>
      <w:r>
        <w:rPr>
          <w:rStyle w:val="optioncarChar"/>
        </w:rPr>
        <w:t>/ décalés </w:t>
      </w:r>
    </w:p>
    <w:p w14:paraId="10643282" w14:textId="77777777" w:rsidR="0092790B" w:rsidRDefault="0092790B" w:rsidP="0092790B">
      <w:pPr>
        <w:ind w:left="567"/>
        <w:jc w:val="both"/>
      </w:pPr>
      <w:r>
        <w:rPr>
          <w:b/>
          <w:i/>
        </w:rPr>
        <w:t>(Soit)</w:t>
      </w:r>
    </w:p>
    <w:p w14:paraId="6EF2697C" w14:textId="77777777" w:rsidR="0092790B" w:rsidRDefault="0092790B" w:rsidP="0092790B">
      <w:pPr>
        <w:ind w:left="567"/>
        <w:jc w:val="both"/>
      </w:pPr>
      <w:r>
        <w:t> </w:t>
      </w:r>
      <w:r>
        <w:rPr>
          <w:rStyle w:val="soitChar"/>
          <w:u w:val="single"/>
        </w:rPr>
        <w:t>En panneau</w:t>
      </w:r>
    </w:p>
    <w:p w14:paraId="64C5A617" w14:textId="77777777" w:rsidR="0092790B" w:rsidRDefault="0092790B" w:rsidP="0092790B">
      <w:pPr>
        <w:ind w:left="567"/>
        <w:jc w:val="both"/>
      </w:pPr>
      <w:r>
        <w:rPr>
          <w:b/>
          <w:i/>
        </w:rPr>
        <w:t>(Soit)</w:t>
      </w:r>
    </w:p>
    <w:p w14:paraId="0D81BDDD" w14:textId="77777777" w:rsidR="0092790B" w:rsidRDefault="0092790B" w:rsidP="0092790B">
      <w:pPr>
        <w:ind w:left="567"/>
        <w:jc w:val="both"/>
      </w:pPr>
      <w:r>
        <w:t> </w:t>
      </w:r>
      <w:r>
        <w:rPr>
          <w:rStyle w:val="soitChar"/>
          <w:u w:val="single"/>
        </w:rPr>
        <w:t>En carrés</w:t>
      </w:r>
      <w:r>
        <w:rPr>
          <w:rStyle w:val="soitChar"/>
        </w:rPr>
        <w:t xml:space="preserve"> sur pointe</w:t>
      </w:r>
    </w:p>
    <w:p w14:paraId="455D8447" w14:textId="77777777" w:rsidR="0092790B" w:rsidRDefault="0092790B" w:rsidP="0092790B">
      <w:pPr>
        <w:jc w:val="both"/>
      </w:pPr>
      <w:r>
        <w:t> </w:t>
      </w:r>
    </w:p>
    <w:p w14:paraId="2FA86C17" w14:textId="77777777" w:rsidR="0092790B" w:rsidRDefault="0092790B" w:rsidP="0092790B">
      <w:pPr>
        <w:jc w:val="both"/>
      </w:pPr>
      <w:r>
        <w:rPr>
          <w:b/>
          <w:u w:val="single"/>
        </w:rPr>
        <w:t>Type de pose </w:t>
      </w:r>
    </w:p>
    <w:p w14:paraId="6B476F17" w14:textId="77777777" w:rsidR="0092790B" w:rsidRDefault="0092790B" w:rsidP="0092790B">
      <w:pPr>
        <w:jc w:val="both"/>
      </w:pPr>
      <w:r>
        <w:t>Le choix de la technique de pose est déterminé notamment par les caractéristiques du support et par la classe d’utilisation. Elle ne diffère pas pour un dallage neuf ou de réemploi ou recyclé.</w:t>
      </w:r>
    </w:p>
    <w:p w14:paraId="2E7DC329" w14:textId="77777777" w:rsidR="0092790B" w:rsidRDefault="0092790B" w:rsidP="0092790B">
      <w:pPr>
        <w:jc w:val="both"/>
      </w:pPr>
      <w:r>
        <w:t xml:space="preserve">Choix de la technique de pose : </w:t>
      </w:r>
      <w:r>
        <w:rPr>
          <w:rStyle w:val="optioncarChar"/>
        </w:rPr>
        <w:t xml:space="preserve">pose au mortier-colle sur chape armée durcie </w:t>
      </w:r>
      <w:r>
        <w:t>(par défaut)</w:t>
      </w:r>
      <w:r>
        <w:rPr>
          <w:rStyle w:val="optioncarChar"/>
        </w:rPr>
        <w:t xml:space="preserve"> / pose en chape fraîche / pose traditionnelle </w:t>
      </w:r>
      <w:proofErr w:type="gramStart"/>
      <w:r>
        <w:rPr>
          <w:rStyle w:val="optioncarChar"/>
        </w:rPr>
        <w:t>sur  sable</w:t>
      </w:r>
      <w:proofErr w:type="gramEnd"/>
      <w:r>
        <w:rPr>
          <w:rStyle w:val="optioncarChar"/>
        </w:rPr>
        <w:t xml:space="preserve"> stabilisé / pose à sec sur sable (stabilisé)  / pose sur plots réglables / ***</w:t>
      </w:r>
      <w:r>
        <w:t>.</w:t>
      </w:r>
    </w:p>
    <w:p w14:paraId="29B4D4D6" w14:textId="77777777" w:rsidR="0092790B" w:rsidRDefault="0092790B" w:rsidP="0092790B">
      <w:pPr>
        <w:pStyle w:val="pheading"/>
      </w:pPr>
      <w:r>
        <w:t>DOCUMENTS DE RÉFÉRENCE COMPLÉMENTAIRES</w:t>
      </w:r>
    </w:p>
    <w:p w14:paraId="1955E086" w14:textId="77777777" w:rsidR="0092790B" w:rsidRDefault="0092790B" w:rsidP="0092790B">
      <w:pPr>
        <w:pStyle w:val="pheading"/>
      </w:pPr>
      <w:r>
        <w:t>- Exécution</w:t>
      </w:r>
    </w:p>
    <w:p w14:paraId="0E9332CC" w14:textId="77777777" w:rsidR="0092790B" w:rsidRDefault="0092790B" w:rsidP="0092790B"/>
    <w:p w14:paraId="401085D7" w14:textId="77777777" w:rsidR="0092790B" w:rsidRDefault="0092790B" w:rsidP="0092790B"/>
    <w:p w14:paraId="54EB58C1" w14:textId="77777777" w:rsidR="0092790B" w:rsidRDefault="0092790B" w:rsidP="0092790B">
      <w:r>
        <w:t> </w:t>
      </w:r>
    </w:p>
    <w:p w14:paraId="63B8C12C" w14:textId="77777777" w:rsidR="0092790B" w:rsidRDefault="0092790B" w:rsidP="0092790B">
      <w:pPr>
        <w:pStyle w:val="pheading"/>
      </w:pPr>
      <w:r>
        <w:t>MESURAGE</w:t>
      </w:r>
    </w:p>
    <w:p w14:paraId="41D7A5C0" w14:textId="77777777" w:rsidR="0092790B" w:rsidRDefault="0092790B" w:rsidP="0092790B">
      <w:pPr>
        <w:pStyle w:val="pheading"/>
      </w:pPr>
      <w:r>
        <w:t xml:space="preserve">- unité de </w:t>
      </w:r>
      <w:proofErr w:type="gramStart"/>
      <w:r>
        <w:t>mesure:</w:t>
      </w:r>
      <w:proofErr w:type="gramEnd"/>
    </w:p>
    <w:p w14:paraId="08FE9EC1" w14:textId="77777777" w:rsidR="0092790B" w:rsidRDefault="0092790B" w:rsidP="0092790B">
      <w:proofErr w:type="gramStart"/>
      <w:r>
        <w:t>m</w:t>
      </w:r>
      <w:proofErr w:type="gramEnd"/>
      <w:r>
        <w:t>²</w:t>
      </w:r>
    </w:p>
    <w:p w14:paraId="2B1D0A16" w14:textId="77777777" w:rsidR="0092790B" w:rsidRDefault="0092790B" w:rsidP="0092790B">
      <w:pPr>
        <w:pStyle w:val="pheading"/>
      </w:pPr>
      <w:r>
        <w:t xml:space="preserve">- code de </w:t>
      </w:r>
      <w:proofErr w:type="gramStart"/>
      <w:r>
        <w:t>mesurage:</w:t>
      </w:r>
      <w:proofErr w:type="gramEnd"/>
    </w:p>
    <w:p w14:paraId="1418BBC5" w14:textId="77777777" w:rsidR="0092790B" w:rsidRDefault="0092790B" w:rsidP="0092790B">
      <w:pPr>
        <w:jc w:val="both"/>
      </w:pPr>
      <w:r>
        <w:t>Selon [NBN B 06-001]</w:t>
      </w:r>
    </w:p>
    <w:p w14:paraId="13E83CE0" w14:textId="77777777" w:rsidR="0092790B" w:rsidRDefault="0092790B" w:rsidP="0092790B">
      <w:pPr>
        <w:jc w:val="both"/>
      </w:pPr>
      <w:r>
        <w:rPr>
          <w:b/>
        </w:rPr>
        <w:t>Surface nette exécutée</w:t>
      </w:r>
      <w:r>
        <w:t>. Les réservations inférieures à 1 m² ne sont pas déduites. Distinction faite entre matériaux neufs, de réemploi ou recyclés – avec ou sans fourniture pour ces derniers.</w:t>
      </w:r>
    </w:p>
    <w:p w14:paraId="4F741BB7" w14:textId="77777777" w:rsidR="0092790B" w:rsidRDefault="0092790B" w:rsidP="0092790B">
      <w:pPr>
        <w:pStyle w:val="pheading"/>
      </w:pPr>
      <w:r>
        <w:t xml:space="preserve">- nature du </w:t>
      </w:r>
      <w:proofErr w:type="gramStart"/>
      <w:r>
        <w:t>marché:</w:t>
      </w:r>
      <w:proofErr w:type="gramEnd"/>
    </w:p>
    <w:p w14:paraId="34581A1E" w14:textId="77777777" w:rsidR="0092790B" w:rsidRDefault="0092790B" w:rsidP="0092790B">
      <w:r>
        <w:t>QF</w:t>
      </w:r>
    </w:p>
    <w:p w14:paraId="32EEB42F" w14:textId="77777777" w:rsidR="0092790B" w:rsidRDefault="0092790B" w:rsidP="0092790B"/>
    <w:p w14:paraId="0A834D43" w14:textId="77777777" w:rsidR="0092790B" w:rsidRDefault="0092790B" w:rsidP="0092790B">
      <w:r>
        <w:t> </w:t>
      </w:r>
    </w:p>
    <w:p w14:paraId="6A37C32D" w14:textId="77777777" w:rsidR="0092790B" w:rsidRDefault="0092790B" w:rsidP="0092790B">
      <w:pPr>
        <w:pStyle w:val="pheading"/>
      </w:pPr>
      <w:r>
        <w:t>AIDE</w:t>
      </w:r>
    </w:p>
    <w:p w14:paraId="78478C41" w14:textId="77777777" w:rsidR="0092790B" w:rsidRDefault="0092790B" w:rsidP="0092790B">
      <w:pPr>
        <w:jc w:val="both"/>
      </w:pPr>
      <w:r>
        <w:t>Se référer à la [NIT 220] pour le choix de la catégorie pour la pierre bleue.</w:t>
      </w:r>
    </w:p>
    <w:p w14:paraId="6BDCA3EE" w14:textId="77777777" w:rsidR="0092790B" w:rsidRDefault="0092790B" w:rsidP="0092790B">
      <w:pPr>
        <w:jc w:val="both"/>
      </w:pPr>
      <w:r>
        <w:t xml:space="preserve">Les roches litées sont coupées à passe sauf contre-indication du </w:t>
      </w:r>
      <w:proofErr w:type="gramStart"/>
      <w:r>
        <w:t>fournisseur .</w:t>
      </w:r>
      <w:proofErr w:type="gramEnd"/>
    </w:p>
    <w:p w14:paraId="0A89C74B" w14:textId="77777777" w:rsidR="0092790B" w:rsidRDefault="0092790B" w:rsidP="0092790B">
      <w:pPr>
        <w:jc w:val="both"/>
      </w:pPr>
      <w:r>
        <w:t>Pour les roches litées (roches sédimentaires), la pose d’éléments en délit n’est pas autorisée.</w:t>
      </w:r>
    </w:p>
    <w:p w14:paraId="62AF3607" w14:textId="77777777" w:rsidR="0092790B" w:rsidRDefault="0092790B" w:rsidP="0092790B">
      <w:pPr>
        <w:pStyle w:val="Author-eSectionHeading6"/>
      </w:pPr>
      <w:bookmarkStart w:id="142" w:name="_Toc82620544"/>
      <w:bookmarkStart w:id="143" w:name="_Toc82620994"/>
      <w:r>
        <w:t>93.13.1b Dalles en pierre naturelle, format : 0,25 m² &lt; S &lt;=1,00 m² épaisseur à définir</w:t>
      </w:r>
      <w:bookmarkEnd w:id="142"/>
      <w:bookmarkEnd w:id="143"/>
      <w:r>
        <w:t xml:space="preserve"> </w:t>
      </w:r>
    </w:p>
    <w:p w14:paraId="76B883B4" w14:textId="77777777" w:rsidR="0092790B" w:rsidRDefault="0092790B" w:rsidP="0092790B">
      <w:pPr>
        <w:pStyle w:val="pheading"/>
      </w:pPr>
      <w:r>
        <w:t>DESCRIPTION</w:t>
      </w:r>
    </w:p>
    <w:p w14:paraId="1FA19671" w14:textId="77777777" w:rsidR="0092790B" w:rsidRDefault="0092790B" w:rsidP="0092790B">
      <w:pPr>
        <w:pStyle w:val="pheading"/>
      </w:pPr>
      <w:r>
        <w:t>- Définition / Comprend</w:t>
      </w:r>
    </w:p>
    <w:p w14:paraId="15151EE2" w14:textId="77777777" w:rsidR="0092790B" w:rsidRDefault="0092790B" w:rsidP="0092790B">
      <w:pPr>
        <w:jc w:val="both"/>
      </w:pPr>
      <w:r>
        <w:t>Il s’agit de la fourniture (hors matériaux récupérés du site) et de la pose de dalles 0.25 m² &lt; S ≤ 1,00 m² pour pavage dont l’épaisseur est définie en fonction de la classe d’utilisation et le type de pose.</w:t>
      </w:r>
    </w:p>
    <w:p w14:paraId="664E6F8F"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6A1AA846" w14:textId="77777777" w:rsidR="0092790B" w:rsidRDefault="0092790B" w:rsidP="0092790B">
      <w:pPr>
        <w:pStyle w:val="pheading"/>
      </w:pPr>
      <w:r>
        <w:t>MATÉRIAUX</w:t>
      </w:r>
    </w:p>
    <w:p w14:paraId="1BB671C7" w14:textId="77777777" w:rsidR="0092790B" w:rsidRDefault="0092790B" w:rsidP="0092790B">
      <w:pPr>
        <w:pStyle w:val="pheading"/>
      </w:pPr>
      <w:r>
        <w:t>- Caractéristiques générales</w:t>
      </w:r>
    </w:p>
    <w:p w14:paraId="4137ABCC" w14:textId="77777777" w:rsidR="0092790B" w:rsidRDefault="0092790B" w:rsidP="0092790B"/>
    <w:p w14:paraId="0FC6760C" w14:textId="77777777" w:rsidR="0092790B" w:rsidRDefault="0092790B" w:rsidP="0092790B">
      <w:pPr>
        <w:pStyle w:val="Author-eListParagraph"/>
        <w:numPr>
          <w:ilvl w:val="0"/>
          <w:numId w:val="391"/>
        </w:numPr>
        <w:jc w:val="both"/>
      </w:pPr>
      <w:r>
        <w:t>Nature et origine géologique (voir [NIT 228]) :</w:t>
      </w:r>
      <w:r>
        <w:rPr>
          <w:rStyle w:val="optioncarChar"/>
        </w:rPr>
        <w:t xml:space="preserve"> pierre bleue </w:t>
      </w:r>
      <w:r>
        <w:t>(par défaut)</w:t>
      </w:r>
      <w:r>
        <w:rPr>
          <w:rStyle w:val="optioncarChar"/>
        </w:rPr>
        <w:t xml:space="preserve"> / grès dur / granite / ’marbre rouge’ / ***.</w:t>
      </w:r>
    </w:p>
    <w:p w14:paraId="4BAB6208" w14:textId="77777777" w:rsidR="0092790B" w:rsidRDefault="0092790B" w:rsidP="0092790B">
      <w:pPr>
        <w:pStyle w:val="Author-eListParagraph"/>
        <w:numPr>
          <w:ilvl w:val="0"/>
          <w:numId w:val="391"/>
        </w:numPr>
        <w:jc w:val="both"/>
      </w:pPr>
    </w:p>
    <w:p w14:paraId="08DCA52D" w14:textId="77777777" w:rsidR="0092790B" w:rsidRDefault="0092790B" w:rsidP="0092790B">
      <w:pPr>
        <w:pStyle w:val="Author-eListParagraph"/>
        <w:numPr>
          <w:ilvl w:val="0"/>
          <w:numId w:val="391"/>
        </w:numPr>
        <w:jc w:val="both"/>
      </w:pPr>
      <w:r>
        <w:t xml:space="preserve">Finition de la face vue : </w:t>
      </w:r>
      <w:r>
        <w:rPr>
          <w:rStyle w:val="optioncarChar"/>
        </w:rPr>
        <w:t>meulé</w:t>
      </w:r>
      <w:r>
        <w:t xml:space="preserve"> (par défaut) / </w:t>
      </w:r>
      <w:r>
        <w:rPr>
          <w:rStyle w:val="optioncarChar"/>
        </w:rPr>
        <w:t xml:space="preserve">brut de sciage / écuré / </w:t>
      </w:r>
      <w:proofErr w:type="spellStart"/>
      <w:r>
        <w:rPr>
          <w:rStyle w:val="optioncarChar"/>
        </w:rPr>
        <w:t>bourchardé</w:t>
      </w:r>
      <w:proofErr w:type="spellEnd"/>
      <w:r>
        <w:rPr>
          <w:rStyle w:val="optioncarChar"/>
        </w:rPr>
        <w:t xml:space="preserve"> fin / </w:t>
      </w:r>
      <w:proofErr w:type="spellStart"/>
      <w:r>
        <w:rPr>
          <w:rStyle w:val="optioncarChar"/>
        </w:rPr>
        <w:t>bourchardé</w:t>
      </w:r>
      <w:proofErr w:type="spellEnd"/>
      <w:r>
        <w:rPr>
          <w:rStyle w:val="optioncarChar"/>
        </w:rPr>
        <w:t xml:space="preserve"> grossier / flammé / ***.</w:t>
      </w:r>
    </w:p>
    <w:p w14:paraId="13B961C7" w14:textId="77777777" w:rsidR="0092790B" w:rsidRDefault="0092790B" w:rsidP="0092790B">
      <w:pPr>
        <w:pStyle w:val="Author-eListParagraph"/>
        <w:numPr>
          <w:ilvl w:val="0"/>
          <w:numId w:val="391"/>
        </w:numPr>
        <w:jc w:val="both"/>
      </w:pPr>
    </w:p>
    <w:p w14:paraId="49E8CC22" w14:textId="77777777" w:rsidR="0092790B" w:rsidRDefault="0092790B" w:rsidP="0092790B">
      <w:pPr>
        <w:pStyle w:val="Author-eListParagraph"/>
        <w:numPr>
          <w:ilvl w:val="0"/>
          <w:numId w:val="391"/>
        </w:numPr>
        <w:jc w:val="both"/>
      </w:pPr>
      <w:r>
        <w:t xml:space="preserve">Façonnage : </w:t>
      </w:r>
      <w:r>
        <w:rPr>
          <w:rStyle w:val="optioncarChar"/>
        </w:rPr>
        <w:t xml:space="preserve">scié </w:t>
      </w:r>
      <w:r>
        <w:t>(par défaut)</w:t>
      </w:r>
      <w:r>
        <w:rPr>
          <w:rStyle w:val="optioncarChar"/>
        </w:rPr>
        <w:t> / clivé.</w:t>
      </w:r>
    </w:p>
    <w:p w14:paraId="02EC2114" w14:textId="77777777" w:rsidR="0092790B" w:rsidRDefault="0092790B" w:rsidP="0092790B">
      <w:pPr>
        <w:pStyle w:val="Author-eListParagraph"/>
        <w:numPr>
          <w:ilvl w:val="0"/>
          <w:numId w:val="391"/>
        </w:numPr>
        <w:jc w:val="both"/>
      </w:pPr>
    </w:p>
    <w:p w14:paraId="37BD9EE2" w14:textId="77777777" w:rsidR="0092790B" w:rsidRDefault="0092790B" w:rsidP="0092790B">
      <w:pPr>
        <w:pStyle w:val="Author-eListParagraph"/>
        <w:numPr>
          <w:ilvl w:val="0"/>
          <w:numId w:val="391"/>
        </w:numPr>
        <w:jc w:val="both"/>
      </w:pPr>
      <w:r>
        <w:t xml:space="preserve">Format nominal :  </w:t>
      </w:r>
      <w:r>
        <w:rPr>
          <w:rStyle w:val="optioncarChar"/>
        </w:rPr>
        <w:t xml:space="preserve">500 x 500 / 600 x 600 </w:t>
      </w:r>
      <w:r>
        <w:t>(par défaut)</w:t>
      </w:r>
      <w:r>
        <w:rPr>
          <w:rStyle w:val="optioncarChar"/>
        </w:rPr>
        <w:t xml:space="preserve"> / 300 x 600 / 900 x 900 / ***</w:t>
      </w:r>
      <w:r>
        <w:t xml:space="preserve"> </w:t>
      </w:r>
      <w:proofErr w:type="spellStart"/>
      <w:r>
        <w:t>mm.</w:t>
      </w:r>
      <w:proofErr w:type="spellEnd"/>
    </w:p>
    <w:p w14:paraId="00851ACD" w14:textId="77777777" w:rsidR="0092790B" w:rsidRDefault="0092790B" w:rsidP="0092790B">
      <w:pPr>
        <w:pStyle w:val="Author-eListParagraph"/>
        <w:numPr>
          <w:ilvl w:val="0"/>
          <w:numId w:val="391"/>
        </w:numPr>
        <w:jc w:val="both"/>
      </w:pPr>
    </w:p>
    <w:p w14:paraId="0D61D4A9" w14:textId="77777777" w:rsidR="0092790B" w:rsidRDefault="0092790B" w:rsidP="0092790B">
      <w:pPr>
        <w:pStyle w:val="Author-eListParagraph"/>
        <w:numPr>
          <w:ilvl w:val="0"/>
          <w:numId w:val="391"/>
        </w:numPr>
        <w:jc w:val="both"/>
      </w:pPr>
      <w:r>
        <w:t>Classe d’épaisseur nominale, à calculer en fonction du format et de la classe d’utilisation :</w:t>
      </w:r>
      <w:r>
        <w:rPr>
          <w:rStyle w:val="optioncarChar"/>
        </w:rPr>
        <w:t xml:space="preserve"> 20 / 30</w:t>
      </w:r>
      <w:r>
        <w:t xml:space="preserve"> (par </w:t>
      </w:r>
      <w:proofErr w:type="gramStart"/>
      <w:r>
        <w:t xml:space="preserve">défaut) </w:t>
      </w:r>
      <w:r>
        <w:rPr>
          <w:rStyle w:val="optioncarChar"/>
        </w:rPr>
        <w:t> /</w:t>
      </w:r>
      <w:proofErr w:type="gramEnd"/>
      <w:r>
        <w:rPr>
          <w:rStyle w:val="optioncarChar"/>
        </w:rPr>
        <w:t xml:space="preserve"> 40 / ***</w:t>
      </w:r>
      <w:r>
        <w:t xml:space="preserve"> </w:t>
      </w:r>
      <w:proofErr w:type="spellStart"/>
      <w:r>
        <w:t>mm.</w:t>
      </w:r>
      <w:proofErr w:type="spellEnd"/>
    </w:p>
    <w:p w14:paraId="7D2814FC" w14:textId="77777777" w:rsidR="0092790B" w:rsidRDefault="0092790B" w:rsidP="0092790B">
      <w:pPr>
        <w:pStyle w:val="Author-eListParagraph"/>
        <w:numPr>
          <w:ilvl w:val="0"/>
          <w:numId w:val="391"/>
        </w:numPr>
        <w:jc w:val="both"/>
      </w:pPr>
    </w:p>
    <w:p w14:paraId="05B9F8BB" w14:textId="77777777" w:rsidR="0092790B" w:rsidRDefault="0092790B" w:rsidP="0092790B">
      <w:pPr>
        <w:pStyle w:val="Author-eListParagraph"/>
        <w:numPr>
          <w:ilvl w:val="0"/>
          <w:numId w:val="391"/>
        </w:numPr>
        <w:jc w:val="both"/>
      </w:pPr>
      <w:r>
        <w:t xml:space="preserve">Classes de tolérances dimensionnelles pour les 4 caractéristiques suivantes :  dimensions en plan, </w:t>
      </w:r>
      <w:proofErr w:type="gramStart"/>
      <w:r>
        <w:t>épaisseur,  irrégularités</w:t>
      </w:r>
      <w:proofErr w:type="gramEnd"/>
      <w:r>
        <w:t xml:space="preserve"> de surface.</w:t>
      </w:r>
    </w:p>
    <w:p w14:paraId="4A87CC77" w14:textId="77777777" w:rsidR="0092790B" w:rsidRDefault="0092790B" w:rsidP="0092790B">
      <w:pPr>
        <w:pStyle w:val="Author-eListParagraph"/>
        <w:numPr>
          <w:ilvl w:val="0"/>
          <w:numId w:val="391"/>
        </w:numPr>
        <w:jc w:val="both"/>
      </w:pPr>
    </w:p>
    <w:p w14:paraId="56BBC35A" w14:textId="77777777" w:rsidR="0092790B" w:rsidRDefault="0092790B" w:rsidP="0092790B">
      <w:pPr>
        <w:pStyle w:val="Author-eListParagraph"/>
        <w:numPr>
          <w:ilvl w:val="0"/>
          <w:numId w:val="391"/>
        </w:numPr>
        <w:jc w:val="both"/>
      </w:pPr>
      <w:r>
        <w:t xml:space="preserve">Classe d’utilisation : </w:t>
      </w:r>
      <w:r>
        <w:rPr>
          <w:rStyle w:val="optioncarChar"/>
        </w:rPr>
        <w:t xml:space="preserve">1 / 2 / 3 </w:t>
      </w:r>
      <w:r>
        <w:t>(par défaut)</w:t>
      </w:r>
      <w:r>
        <w:rPr>
          <w:rStyle w:val="optioncarChar"/>
        </w:rPr>
        <w:t> / 4 / 5 / 6.</w:t>
      </w:r>
    </w:p>
    <w:p w14:paraId="7C423087" w14:textId="77777777" w:rsidR="0092790B" w:rsidRDefault="0092790B" w:rsidP="0092790B"/>
    <w:p w14:paraId="124CAD45" w14:textId="77777777" w:rsidR="0092790B" w:rsidRDefault="0092790B" w:rsidP="0092790B"/>
    <w:p w14:paraId="229FFE38" w14:textId="77777777" w:rsidR="0092790B" w:rsidRDefault="0092790B" w:rsidP="0092790B">
      <w:r>
        <w:t>Les dalles de réemploi sont débarrassées des terres, sables et exemptes d’impuretés telles que mortier, colle, peinture, …</w:t>
      </w:r>
    </w:p>
    <w:p w14:paraId="6EE86F20" w14:textId="77777777" w:rsidR="0092790B" w:rsidRDefault="0092790B" w:rsidP="0092790B">
      <w:pPr>
        <w:pStyle w:val="pheading"/>
      </w:pPr>
      <w:r>
        <w:t>EXÉCUTION / MISE EN ŒUVRE</w:t>
      </w:r>
    </w:p>
    <w:p w14:paraId="65FC1516" w14:textId="77777777" w:rsidR="0092790B" w:rsidRDefault="0092790B" w:rsidP="0092790B">
      <w:pPr>
        <w:pStyle w:val="pheading"/>
      </w:pPr>
      <w:r>
        <w:t>- Prescriptions générales</w:t>
      </w:r>
    </w:p>
    <w:p w14:paraId="12C1CD94" w14:textId="77777777" w:rsidR="0092790B" w:rsidRDefault="0092790B" w:rsidP="0092790B">
      <w:pPr>
        <w:jc w:val="both"/>
      </w:pPr>
      <w:r>
        <w:rPr>
          <w:b/>
          <w:u w:val="single"/>
        </w:rPr>
        <w:t>Appareillage </w:t>
      </w:r>
    </w:p>
    <w:p w14:paraId="2FF85F6A" w14:textId="77777777" w:rsidR="0092790B" w:rsidRDefault="0092790B" w:rsidP="0092790B">
      <w:pPr>
        <w:jc w:val="both"/>
      </w:pPr>
      <w:r>
        <w:t xml:space="preserve">L’appareillage est toujours </w:t>
      </w:r>
      <w:r>
        <w:rPr>
          <w:rStyle w:val="optioncarChar"/>
        </w:rPr>
        <w:t xml:space="preserve">en rangée droit </w:t>
      </w:r>
      <w:r>
        <w:t>(par défaut)</w:t>
      </w:r>
      <w:r>
        <w:rPr>
          <w:rStyle w:val="optioncarChar"/>
        </w:rPr>
        <w:t xml:space="preserve"> / en panneau / en carrés</w:t>
      </w:r>
      <w:r>
        <w:t>.</w:t>
      </w:r>
    </w:p>
    <w:p w14:paraId="66712545" w14:textId="77777777" w:rsidR="0092790B" w:rsidRDefault="0092790B" w:rsidP="0092790B">
      <w:pPr>
        <w:ind w:left="567"/>
        <w:jc w:val="both"/>
      </w:pPr>
      <w:r>
        <w:rPr>
          <w:b/>
          <w:i/>
        </w:rPr>
        <w:t>(Soit par défaut)</w:t>
      </w:r>
    </w:p>
    <w:p w14:paraId="1DAFB803" w14:textId="77777777" w:rsidR="0092790B" w:rsidRDefault="0092790B" w:rsidP="0092790B">
      <w:pPr>
        <w:ind w:left="567"/>
        <w:jc w:val="both"/>
      </w:pPr>
      <w:r>
        <w:rPr>
          <w:rStyle w:val="soitChar"/>
          <w:u w:val="single"/>
        </w:rPr>
        <w:t>En rangée droit</w:t>
      </w:r>
      <w:r>
        <w:rPr>
          <w:rStyle w:val="soitChar"/>
        </w:rPr>
        <w:t xml:space="preserve"> à joints</w:t>
      </w:r>
      <w:r>
        <w:t xml:space="preserve">  </w:t>
      </w:r>
      <w:r>
        <w:rPr>
          <w:rStyle w:val="optioncarChar"/>
        </w:rPr>
        <w:t xml:space="preserve"> alternés</w:t>
      </w:r>
      <w:r>
        <w:t xml:space="preserve"> (par défaut)</w:t>
      </w:r>
      <w:r>
        <w:rPr>
          <w:rStyle w:val="optioncarChar"/>
        </w:rPr>
        <w:t xml:space="preserve"> / décalés </w:t>
      </w:r>
    </w:p>
    <w:p w14:paraId="79330CCC" w14:textId="77777777" w:rsidR="0092790B" w:rsidRDefault="0092790B" w:rsidP="0092790B">
      <w:pPr>
        <w:ind w:left="567"/>
        <w:jc w:val="both"/>
      </w:pPr>
      <w:r>
        <w:rPr>
          <w:b/>
          <w:i/>
        </w:rPr>
        <w:t>(Soit)</w:t>
      </w:r>
    </w:p>
    <w:p w14:paraId="367EF9C7" w14:textId="77777777" w:rsidR="0092790B" w:rsidRDefault="0092790B" w:rsidP="0092790B">
      <w:pPr>
        <w:ind w:left="567"/>
        <w:jc w:val="both"/>
      </w:pPr>
      <w:r>
        <w:rPr>
          <w:rStyle w:val="soitChar"/>
          <w:u w:val="single"/>
        </w:rPr>
        <w:t>En panneau</w:t>
      </w:r>
    </w:p>
    <w:p w14:paraId="404110F3" w14:textId="77777777" w:rsidR="0092790B" w:rsidRDefault="0092790B" w:rsidP="0092790B">
      <w:pPr>
        <w:ind w:left="567"/>
        <w:jc w:val="both"/>
      </w:pPr>
      <w:r>
        <w:rPr>
          <w:b/>
          <w:i/>
        </w:rPr>
        <w:t>(Soit)</w:t>
      </w:r>
    </w:p>
    <w:p w14:paraId="1B3402F6" w14:textId="77777777" w:rsidR="0092790B" w:rsidRDefault="0092790B" w:rsidP="0092790B">
      <w:pPr>
        <w:ind w:left="567"/>
        <w:jc w:val="both"/>
      </w:pPr>
      <w:r>
        <w:rPr>
          <w:rStyle w:val="soitChar"/>
        </w:rPr>
        <w:t> </w:t>
      </w:r>
      <w:r>
        <w:rPr>
          <w:rStyle w:val="soitChar"/>
          <w:u w:val="single"/>
        </w:rPr>
        <w:t>En carrés</w:t>
      </w:r>
      <w:r>
        <w:rPr>
          <w:rStyle w:val="soitChar"/>
        </w:rPr>
        <w:t xml:space="preserve"> sur pointe</w:t>
      </w:r>
    </w:p>
    <w:p w14:paraId="35625230" w14:textId="77777777" w:rsidR="0092790B" w:rsidRDefault="0092790B" w:rsidP="0092790B">
      <w:pPr>
        <w:jc w:val="both"/>
      </w:pPr>
      <w:r>
        <w:t> </w:t>
      </w:r>
    </w:p>
    <w:p w14:paraId="17F7C578" w14:textId="77777777" w:rsidR="0092790B" w:rsidRDefault="0092790B" w:rsidP="0092790B">
      <w:pPr>
        <w:jc w:val="both"/>
      </w:pPr>
      <w:r>
        <w:rPr>
          <w:b/>
          <w:u w:val="single"/>
        </w:rPr>
        <w:t>Type de pose</w:t>
      </w:r>
      <w:r>
        <w:t> </w:t>
      </w:r>
    </w:p>
    <w:p w14:paraId="175F51C1" w14:textId="77777777" w:rsidR="0092790B" w:rsidRDefault="0092790B" w:rsidP="0092790B">
      <w:pPr>
        <w:jc w:val="both"/>
      </w:pPr>
      <w:r>
        <w:t>Le choix de la technique de pose est déterminé notamment par les caractéristiques du support et par la classe d’utilisation. Elle ne diffère pas pour un dallage neuf ou de réemploi ou recyclé.</w:t>
      </w:r>
    </w:p>
    <w:p w14:paraId="3ED025B1" w14:textId="77777777" w:rsidR="0092790B" w:rsidRDefault="0092790B" w:rsidP="0092790B">
      <w:pPr>
        <w:jc w:val="both"/>
      </w:pPr>
      <w:r>
        <w:t xml:space="preserve">Choix de la technique de pose : </w:t>
      </w:r>
      <w:r>
        <w:rPr>
          <w:rStyle w:val="optioncarChar"/>
        </w:rPr>
        <w:t xml:space="preserve">pose au mortier-colle sur chape armée durcie </w:t>
      </w:r>
      <w:r>
        <w:t xml:space="preserve">(par défaut) </w:t>
      </w:r>
      <w:r>
        <w:rPr>
          <w:rStyle w:val="optioncarChar"/>
        </w:rPr>
        <w:t xml:space="preserve">/ pose en chape fraîche / pose traditionnelle </w:t>
      </w:r>
      <w:proofErr w:type="gramStart"/>
      <w:r>
        <w:rPr>
          <w:rStyle w:val="optioncarChar"/>
        </w:rPr>
        <w:t>sur  sable</w:t>
      </w:r>
      <w:proofErr w:type="gramEnd"/>
      <w:r>
        <w:rPr>
          <w:rStyle w:val="optioncarChar"/>
        </w:rPr>
        <w:t xml:space="preserve"> stabilisé / pose à sec sur sable (stabilisé)  / pose sur plots réglables / ***.</w:t>
      </w:r>
    </w:p>
    <w:p w14:paraId="5242C334" w14:textId="77777777" w:rsidR="0092790B" w:rsidRDefault="0092790B" w:rsidP="0092790B">
      <w:pPr>
        <w:pStyle w:val="pheading"/>
      </w:pPr>
      <w:r>
        <w:t>DOCUMENTS DE RÉFÉRENCE COMPLÉMENTAIRES</w:t>
      </w:r>
    </w:p>
    <w:p w14:paraId="66477BCD" w14:textId="77777777" w:rsidR="0092790B" w:rsidRDefault="0092790B" w:rsidP="0092790B">
      <w:pPr>
        <w:pStyle w:val="pheading"/>
      </w:pPr>
      <w:r>
        <w:t>- Exécution</w:t>
      </w:r>
    </w:p>
    <w:p w14:paraId="5F656679" w14:textId="77777777" w:rsidR="0092790B" w:rsidRDefault="0092790B" w:rsidP="0092790B"/>
    <w:p w14:paraId="50192B97" w14:textId="77777777" w:rsidR="0092790B" w:rsidRDefault="0092790B" w:rsidP="0092790B"/>
    <w:p w14:paraId="70AA0E74" w14:textId="77777777" w:rsidR="0092790B" w:rsidRDefault="0092790B" w:rsidP="0092790B">
      <w:r>
        <w:t> </w:t>
      </w:r>
    </w:p>
    <w:p w14:paraId="46F966BC" w14:textId="77777777" w:rsidR="0092790B" w:rsidRDefault="0092790B" w:rsidP="0092790B">
      <w:pPr>
        <w:pStyle w:val="pheading"/>
      </w:pPr>
      <w:r>
        <w:t>MESURAGE</w:t>
      </w:r>
    </w:p>
    <w:p w14:paraId="68E71808" w14:textId="77777777" w:rsidR="0092790B" w:rsidRDefault="0092790B" w:rsidP="0092790B">
      <w:pPr>
        <w:pStyle w:val="pheading"/>
      </w:pPr>
      <w:r>
        <w:t xml:space="preserve">- unité de </w:t>
      </w:r>
      <w:proofErr w:type="gramStart"/>
      <w:r>
        <w:t>mesure:</w:t>
      </w:r>
      <w:proofErr w:type="gramEnd"/>
    </w:p>
    <w:p w14:paraId="0491CDAA" w14:textId="77777777" w:rsidR="0092790B" w:rsidRDefault="0092790B" w:rsidP="0092790B">
      <w:proofErr w:type="gramStart"/>
      <w:r>
        <w:t>m</w:t>
      </w:r>
      <w:proofErr w:type="gramEnd"/>
      <w:r>
        <w:t>²</w:t>
      </w:r>
    </w:p>
    <w:p w14:paraId="688BB5AB" w14:textId="77777777" w:rsidR="0092790B" w:rsidRDefault="0092790B" w:rsidP="0092790B">
      <w:pPr>
        <w:pStyle w:val="pheading"/>
      </w:pPr>
      <w:r>
        <w:t xml:space="preserve">- code de </w:t>
      </w:r>
      <w:proofErr w:type="gramStart"/>
      <w:r>
        <w:t>mesurage:</w:t>
      </w:r>
      <w:proofErr w:type="gramEnd"/>
    </w:p>
    <w:p w14:paraId="52C542D4" w14:textId="77777777" w:rsidR="0092790B" w:rsidRDefault="0092790B" w:rsidP="0092790B">
      <w:pPr>
        <w:jc w:val="both"/>
      </w:pPr>
      <w:r>
        <w:t>Selon [NBN B 06-001]</w:t>
      </w:r>
    </w:p>
    <w:p w14:paraId="74A19375" w14:textId="77777777" w:rsidR="0092790B" w:rsidRDefault="0092790B" w:rsidP="0092790B">
      <w:pPr>
        <w:jc w:val="both"/>
      </w:pPr>
      <w:r>
        <w:rPr>
          <w:b/>
        </w:rPr>
        <w:t>Surface nette exécutée</w:t>
      </w:r>
      <w:r>
        <w:t>. Les réservations inférieures à 1 m² ne sont pas déduites. Distinction faite entre matériaux neufs, de réemploi ou recyclés – avec ou sans fourniture pour ces derniers.</w:t>
      </w:r>
    </w:p>
    <w:p w14:paraId="75A2E48A" w14:textId="77777777" w:rsidR="0092790B" w:rsidRDefault="0092790B" w:rsidP="0092790B">
      <w:pPr>
        <w:pStyle w:val="pheading"/>
      </w:pPr>
      <w:r>
        <w:t xml:space="preserve">- nature du </w:t>
      </w:r>
      <w:proofErr w:type="gramStart"/>
      <w:r>
        <w:t>marché:</w:t>
      </w:r>
      <w:proofErr w:type="gramEnd"/>
    </w:p>
    <w:p w14:paraId="052677D9" w14:textId="77777777" w:rsidR="0092790B" w:rsidRDefault="0092790B" w:rsidP="0092790B">
      <w:r>
        <w:t>QF</w:t>
      </w:r>
    </w:p>
    <w:p w14:paraId="2FD08119" w14:textId="77777777" w:rsidR="0092790B" w:rsidRDefault="0092790B" w:rsidP="0092790B">
      <w:pPr>
        <w:pStyle w:val="pheading"/>
      </w:pPr>
      <w:r>
        <w:t>AIDE</w:t>
      </w:r>
    </w:p>
    <w:p w14:paraId="6CF55793" w14:textId="77777777" w:rsidR="0092790B" w:rsidRDefault="0092790B" w:rsidP="0092790B">
      <w:pPr>
        <w:jc w:val="both"/>
      </w:pPr>
      <w:r>
        <w:t>Se référer à la [NIT 220] pour le choix de la catégorie pour la pierre bleue.</w:t>
      </w:r>
    </w:p>
    <w:p w14:paraId="1B2D84C9" w14:textId="77777777" w:rsidR="0092790B" w:rsidRDefault="0092790B" w:rsidP="0092790B">
      <w:pPr>
        <w:jc w:val="both"/>
      </w:pPr>
      <w:r>
        <w:t xml:space="preserve">Les roches litées sont coupées à passe sauf contre-indication du </w:t>
      </w:r>
      <w:proofErr w:type="gramStart"/>
      <w:r>
        <w:t>fournisseur .</w:t>
      </w:r>
      <w:proofErr w:type="gramEnd"/>
    </w:p>
    <w:p w14:paraId="3C4BD987" w14:textId="77777777" w:rsidR="0092790B" w:rsidRDefault="0092790B" w:rsidP="0092790B">
      <w:pPr>
        <w:jc w:val="both"/>
      </w:pPr>
      <w:r>
        <w:t>Pour les roches litées (roches sédimentaires), la pose d’éléments en délit n’est pas autorisée.</w:t>
      </w:r>
    </w:p>
    <w:p w14:paraId="44E4E6F6" w14:textId="77777777" w:rsidR="0092790B" w:rsidRDefault="0092790B" w:rsidP="0092790B">
      <w:pPr>
        <w:pStyle w:val="Author-eSectionHeading6"/>
      </w:pPr>
      <w:bookmarkStart w:id="144" w:name="_Toc82620545"/>
      <w:bookmarkStart w:id="145" w:name="_Toc82620995"/>
      <w:r>
        <w:t>93.13.1c Dalles en pierre naturelle, format : S&gt; 1 m² épaisseur à définir</w:t>
      </w:r>
      <w:bookmarkEnd w:id="144"/>
      <w:bookmarkEnd w:id="145"/>
      <w:r>
        <w:t xml:space="preserve"> </w:t>
      </w:r>
    </w:p>
    <w:p w14:paraId="1C7D39D2" w14:textId="77777777" w:rsidR="0092790B" w:rsidRDefault="0092790B" w:rsidP="0092790B">
      <w:pPr>
        <w:pStyle w:val="pheading"/>
      </w:pPr>
      <w:r>
        <w:t>DESCRIPTION</w:t>
      </w:r>
    </w:p>
    <w:p w14:paraId="0B1FE796" w14:textId="77777777" w:rsidR="0092790B" w:rsidRDefault="0092790B" w:rsidP="0092790B">
      <w:pPr>
        <w:pStyle w:val="pheading"/>
      </w:pPr>
      <w:r>
        <w:t>- Définition / Comprend</w:t>
      </w:r>
    </w:p>
    <w:p w14:paraId="6204251B" w14:textId="77777777" w:rsidR="0092790B" w:rsidRDefault="0092790B" w:rsidP="0092790B">
      <w:pPr>
        <w:jc w:val="both"/>
      </w:pPr>
      <w:r>
        <w:t xml:space="preserve">Il s’agit de la fourniture (hors matériaux récupérés du site) et de la pose de </w:t>
      </w:r>
      <w:proofErr w:type="gramStart"/>
      <w:r>
        <w:t>dalles  &gt;</w:t>
      </w:r>
      <w:proofErr w:type="gramEnd"/>
      <w:r>
        <w:t xml:space="preserve"> 1 m² pour pavage dont l’épaisseur est définie en fonction de la classe d’utilisation et le type de pose.</w:t>
      </w:r>
    </w:p>
    <w:p w14:paraId="54105ED0"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131241E2" w14:textId="77777777" w:rsidR="0092790B" w:rsidRDefault="0092790B" w:rsidP="0092790B">
      <w:pPr>
        <w:pStyle w:val="pheading"/>
      </w:pPr>
      <w:r>
        <w:t>MATÉRIAUX</w:t>
      </w:r>
    </w:p>
    <w:p w14:paraId="3E76394B" w14:textId="77777777" w:rsidR="0092790B" w:rsidRDefault="0092790B" w:rsidP="0092790B">
      <w:pPr>
        <w:pStyle w:val="pheading"/>
      </w:pPr>
      <w:r>
        <w:t>- Caractéristiques générales</w:t>
      </w:r>
    </w:p>
    <w:p w14:paraId="5880C2F1" w14:textId="77777777" w:rsidR="0092790B" w:rsidRDefault="0092790B" w:rsidP="0092790B"/>
    <w:p w14:paraId="5EC38971" w14:textId="77777777" w:rsidR="0092790B" w:rsidRDefault="0092790B" w:rsidP="0092790B">
      <w:pPr>
        <w:pStyle w:val="Author-eListParagraph"/>
        <w:numPr>
          <w:ilvl w:val="0"/>
          <w:numId w:val="392"/>
        </w:numPr>
        <w:jc w:val="both"/>
      </w:pPr>
      <w:r>
        <w:t xml:space="preserve">Nature et origine géologique (voir [NIT 228]) : </w:t>
      </w:r>
      <w:r>
        <w:rPr>
          <w:rStyle w:val="optioncarChar"/>
        </w:rPr>
        <w:t>pierre bleue</w:t>
      </w:r>
      <w:r>
        <w:t xml:space="preserve"> (par défaut)</w:t>
      </w:r>
      <w:r>
        <w:rPr>
          <w:rStyle w:val="optioncarChar"/>
        </w:rPr>
        <w:t xml:space="preserve"> / grès dur / granite / ’marbre rouge’ / ***</w:t>
      </w:r>
      <w:r>
        <w:t>.</w:t>
      </w:r>
    </w:p>
    <w:p w14:paraId="0E7C917D" w14:textId="77777777" w:rsidR="0092790B" w:rsidRDefault="0092790B" w:rsidP="0092790B">
      <w:pPr>
        <w:pStyle w:val="Author-eListParagraph"/>
        <w:numPr>
          <w:ilvl w:val="0"/>
          <w:numId w:val="392"/>
        </w:numPr>
        <w:jc w:val="both"/>
      </w:pPr>
    </w:p>
    <w:p w14:paraId="5BE62F4A" w14:textId="77777777" w:rsidR="0092790B" w:rsidRDefault="0092790B" w:rsidP="0092790B">
      <w:pPr>
        <w:pStyle w:val="Author-eListParagraph"/>
        <w:numPr>
          <w:ilvl w:val="0"/>
          <w:numId w:val="392"/>
        </w:numPr>
        <w:jc w:val="both"/>
      </w:pPr>
      <w:r>
        <w:t xml:space="preserve">Finition de la face vue : </w:t>
      </w:r>
      <w:r>
        <w:rPr>
          <w:rStyle w:val="optioncarChar"/>
        </w:rPr>
        <w:t xml:space="preserve">brut de sciage / meulé </w:t>
      </w:r>
      <w:r>
        <w:t>(par défaut) </w:t>
      </w:r>
      <w:r>
        <w:rPr>
          <w:rStyle w:val="optioncarChar"/>
        </w:rPr>
        <w:t xml:space="preserve">/ écuré / </w:t>
      </w:r>
      <w:proofErr w:type="spellStart"/>
      <w:r>
        <w:rPr>
          <w:rStyle w:val="optioncarChar"/>
        </w:rPr>
        <w:t>bourchardé</w:t>
      </w:r>
      <w:proofErr w:type="spellEnd"/>
      <w:r>
        <w:rPr>
          <w:rStyle w:val="optioncarChar"/>
        </w:rPr>
        <w:t xml:space="preserve"> fin / </w:t>
      </w:r>
      <w:proofErr w:type="spellStart"/>
      <w:r>
        <w:rPr>
          <w:rStyle w:val="optioncarChar"/>
        </w:rPr>
        <w:t>bourchardé</w:t>
      </w:r>
      <w:proofErr w:type="spellEnd"/>
      <w:r>
        <w:rPr>
          <w:rStyle w:val="optioncarChar"/>
        </w:rPr>
        <w:t xml:space="preserve"> grossier / flammé / ***</w:t>
      </w:r>
      <w:r>
        <w:t>.</w:t>
      </w:r>
    </w:p>
    <w:p w14:paraId="28B123A5" w14:textId="77777777" w:rsidR="0092790B" w:rsidRDefault="0092790B" w:rsidP="0092790B">
      <w:pPr>
        <w:pStyle w:val="Author-eListParagraph"/>
        <w:numPr>
          <w:ilvl w:val="0"/>
          <w:numId w:val="392"/>
        </w:numPr>
        <w:jc w:val="both"/>
      </w:pPr>
    </w:p>
    <w:p w14:paraId="2EB12ACA" w14:textId="77777777" w:rsidR="0092790B" w:rsidRDefault="0092790B" w:rsidP="0092790B">
      <w:pPr>
        <w:pStyle w:val="Author-eListParagraph"/>
        <w:numPr>
          <w:ilvl w:val="0"/>
          <w:numId w:val="392"/>
        </w:numPr>
        <w:jc w:val="both"/>
      </w:pPr>
      <w:r>
        <w:t xml:space="preserve">Façonnage : </w:t>
      </w:r>
      <w:r>
        <w:rPr>
          <w:rStyle w:val="optioncarChar"/>
        </w:rPr>
        <w:t xml:space="preserve">scié </w:t>
      </w:r>
      <w:r>
        <w:t>(par défaut)</w:t>
      </w:r>
      <w:r>
        <w:rPr>
          <w:rStyle w:val="optioncarChar"/>
        </w:rPr>
        <w:t xml:space="preserve"> / clivé</w:t>
      </w:r>
      <w:r>
        <w:t>.</w:t>
      </w:r>
    </w:p>
    <w:p w14:paraId="5DC3438C" w14:textId="77777777" w:rsidR="0092790B" w:rsidRDefault="0092790B" w:rsidP="0092790B">
      <w:pPr>
        <w:pStyle w:val="Author-eListParagraph"/>
        <w:numPr>
          <w:ilvl w:val="0"/>
          <w:numId w:val="392"/>
        </w:numPr>
        <w:jc w:val="both"/>
      </w:pPr>
    </w:p>
    <w:p w14:paraId="27034C98" w14:textId="77777777" w:rsidR="0092790B" w:rsidRDefault="0092790B" w:rsidP="0092790B">
      <w:pPr>
        <w:pStyle w:val="Author-eListParagraph"/>
        <w:numPr>
          <w:ilvl w:val="0"/>
          <w:numId w:val="392"/>
        </w:numPr>
        <w:jc w:val="both"/>
      </w:pPr>
      <w:r>
        <w:t xml:space="preserve">Format nominal :  </w:t>
      </w:r>
      <w:r>
        <w:rPr>
          <w:rStyle w:val="optioncarChar"/>
        </w:rPr>
        <w:t xml:space="preserve">120 x 120 / 150 x 150 / 90 x 180 </w:t>
      </w:r>
      <w:proofErr w:type="gramStart"/>
      <w:r>
        <w:rPr>
          <w:rStyle w:val="optioncarChar"/>
        </w:rPr>
        <w:t>/  *</w:t>
      </w:r>
      <w:proofErr w:type="gramEnd"/>
      <w:r>
        <w:rPr>
          <w:rStyle w:val="optioncarChar"/>
        </w:rPr>
        <w:t>**</w:t>
      </w:r>
      <w:r>
        <w:t xml:space="preserve"> cm.</w:t>
      </w:r>
    </w:p>
    <w:p w14:paraId="449E2AED" w14:textId="77777777" w:rsidR="0092790B" w:rsidRDefault="0092790B" w:rsidP="0092790B">
      <w:pPr>
        <w:pStyle w:val="Author-eListParagraph"/>
        <w:numPr>
          <w:ilvl w:val="0"/>
          <w:numId w:val="392"/>
        </w:numPr>
        <w:jc w:val="both"/>
      </w:pPr>
    </w:p>
    <w:p w14:paraId="02E1996C" w14:textId="77777777" w:rsidR="0092790B" w:rsidRDefault="0092790B" w:rsidP="0092790B">
      <w:pPr>
        <w:pStyle w:val="Author-eListParagraph"/>
        <w:numPr>
          <w:ilvl w:val="0"/>
          <w:numId w:val="392"/>
        </w:numPr>
        <w:jc w:val="both"/>
      </w:pPr>
      <w:r>
        <w:t>Classe d’épaisseur nominale, à calculer en fonction du format et de la classe d’utilisation.</w:t>
      </w:r>
    </w:p>
    <w:p w14:paraId="23C7771D" w14:textId="77777777" w:rsidR="0092790B" w:rsidRDefault="0092790B" w:rsidP="0092790B">
      <w:pPr>
        <w:pStyle w:val="Author-eListParagraph"/>
        <w:numPr>
          <w:ilvl w:val="0"/>
          <w:numId w:val="392"/>
        </w:numPr>
        <w:jc w:val="both"/>
      </w:pPr>
    </w:p>
    <w:p w14:paraId="363153D4" w14:textId="77777777" w:rsidR="0092790B" w:rsidRDefault="0092790B" w:rsidP="0092790B">
      <w:pPr>
        <w:pStyle w:val="Author-eListParagraph"/>
        <w:numPr>
          <w:ilvl w:val="0"/>
          <w:numId w:val="392"/>
        </w:numPr>
        <w:jc w:val="both"/>
      </w:pPr>
      <w:r>
        <w:t xml:space="preserve">Classes de tolérances dimensionnelles pour les 4 caractéristiques suivantes : dimensions en plan, </w:t>
      </w:r>
      <w:proofErr w:type="gramStart"/>
      <w:r>
        <w:t>épaisseur,  irrégularités</w:t>
      </w:r>
      <w:proofErr w:type="gramEnd"/>
      <w:r>
        <w:t xml:space="preserve"> de surface.</w:t>
      </w:r>
    </w:p>
    <w:p w14:paraId="1D69B0A7" w14:textId="77777777" w:rsidR="0092790B" w:rsidRDefault="0092790B" w:rsidP="0092790B"/>
    <w:p w14:paraId="7AAAB8D4" w14:textId="77777777" w:rsidR="0092790B" w:rsidRDefault="0092790B" w:rsidP="0092790B"/>
    <w:p w14:paraId="028185C5" w14:textId="77777777" w:rsidR="0092790B" w:rsidRDefault="0092790B" w:rsidP="0092790B">
      <w:pPr>
        <w:jc w:val="both"/>
      </w:pPr>
      <w:r>
        <w:t>Les dalles de réemploi sont débarrassées des terres, sables et exemptes d’impuretés telles que mortier, colle, peinture, …</w:t>
      </w:r>
    </w:p>
    <w:p w14:paraId="3DF587A5" w14:textId="77777777" w:rsidR="0092790B" w:rsidRDefault="0092790B" w:rsidP="0092790B">
      <w:pPr>
        <w:pStyle w:val="pheading"/>
      </w:pPr>
      <w:r>
        <w:t>EXÉCUTION / MISE EN ŒUVRE</w:t>
      </w:r>
    </w:p>
    <w:p w14:paraId="0F619DD0" w14:textId="77777777" w:rsidR="0092790B" w:rsidRDefault="0092790B" w:rsidP="0092790B">
      <w:pPr>
        <w:pStyle w:val="pheading"/>
      </w:pPr>
      <w:r>
        <w:t>- Prescriptions générales</w:t>
      </w:r>
    </w:p>
    <w:p w14:paraId="2EEFE904" w14:textId="77777777" w:rsidR="0092790B" w:rsidRDefault="0092790B" w:rsidP="0092790B">
      <w:pPr>
        <w:jc w:val="both"/>
      </w:pPr>
      <w:r>
        <w:rPr>
          <w:b/>
          <w:u w:val="single"/>
        </w:rPr>
        <w:t>Appareillage</w:t>
      </w:r>
      <w:r>
        <w:t> </w:t>
      </w:r>
    </w:p>
    <w:p w14:paraId="44CAF7A0" w14:textId="77777777" w:rsidR="0092790B" w:rsidRDefault="0092790B" w:rsidP="0092790B">
      <w:pPr>
        <w:jc w:val="both"/>
      </w:pPr>
      <w:r>
        <w:t xml:space="preserve">L’appareillage est toujours </w:t>
      </w:r>
      <w:r>
        <w:rPr>
          <w:rStyle w:val="optioncarChar"/>
        </w:rPr>
        <w:t xml:space="preserve">en rangée droit </w:t>
      </w:r>
      <w:r>
        <w:t>(par défaut)</w:t>
      </w:r>
      <w:r>
        <w:rPr>
          <w:rStyle w:val="optioncarChar"/>
        </w:rPr>
        <w:t xml:space="preserve"> / en panneau / en carrés</w:t>
      </w:r>
      <w:r>
        <w:t>.</w:t>
      </w:r>
    </w:p>
    <w:p w14:paraId="398A7F4E" w14:textId="77777777" w:rsidR="0092790B" w:rsidRDefault="0092790B" w:rsidP="0092790B">
      <w:pPr>
        <w:ind w:left="567"/>
        <w:jc w:val="both"/>
      </w:pPr>
      <w:r>
        <w:rPr>
          <w:b/>
          <w:i/>
        </w:rPr>
        <w:t>(Soit par défaut)</w:t>
      </w:r>
    </w:p>
    <w:p w14:paraId="1142A66F" w14:textId="77777777" w:rsidR="0092790B" w:rsidRDefault="0092790B" w:rsidP="0092790B">
      <w:pPr>
        <w:ind w:left="567"/>
        <w:jc w:val="both"/>
      </w:pPr>
      <w:r>
        <w:rPr>
          <w:rStyle w:val="soitChar"/>
          <w:u w:val="single"/>
        </w:rPr>
        <w:t>En rangée droit</w:t>
      </w:r>
      <w:r>
        <w:rPr>
          <w:rStyle w:val="soitChar"/>
        </w:rPr>
        <w:t xml:space="preserve"> à </w:t>
      </w:r>
      <w:proofErr w:type="spellStart"/>
      <w:r>
        <w:rPr>
          <w:rStyle w:val="soitChar"/>
        </w:rPr>
        <w:t>joints</w:t>
      </w:r>
      <w:r>
        <w:rPr>
          <w:rStyle w:val="optioncarChar"/>
        </w:rPr>
        <w:t>alternés</w:t>
      </w:r>
      <w:proofErr w:type="spellEnd"/>
      <w:r>
        <w:t xml:space="preserve"> (par défaut) </w:t>
      </w:r>
      <w:r>
        <w:rPr>
          <w:rStyle w:val="optioncarChar"/>
        </w:rPr>
        <w:t>/ décalés</w:t>
      </w:r>
      <w:r>
        <w:t> </w:t>
      </w:r>
    </w:p>
    <w:p w14:paraId="44F7B4A9" w14:textId="77777777" w:rsidR="0092790B" w:rsidRDefault="0092790B" w:rsidP="0092790B">
      <w:pPr>
        <w:ind w:left="567"/>
        <w:jc w:val="both"/>
      </w:pPr>
      <w:r>
        <w:rPr>
          <w:b/>
          <w:i/>
        </w:rPr>
        <w:t>(Soit)</w:t>
      </w:r>
    </w:p>
    <w:p w14:paraId="6DDA840B" w14:textId="77777777" w:rsidR="0092790B" w:rsidRDefault="0092790B" w:rsidP="0092790B">
      <w:pPr>
        <w:ind w:left="567"/>
        <w:jc w:val="both"/>
      </w:pPr>
      <w:r>
        <w:rPr>
          <w:rStyle w:val="soitChar"/>
          <w:u w:val="single"/>
        </w:rPr>
        <w:t>En panneau</w:t>
      </w:r>
    </w:p>
    <w:p w14:paraId="7308933A" w14:textId="77777777" w:rsidR="0092790B" w:rsidRDefault="0092790B" w:rsidP="0092790B">
      <w:pPr>
        <w:ind w:left="567"/>
        <w:jc w:val="both"/>
      </w:pPr>
      <w:r>
        <w:rPr>
          <w:b/>
          <w:i/>
        </w:rPr>
        <w:t>(Soit)</w:t>
      </w:r>
    </w:p>
    <w:p w14:paraId="2B051461" w14:textId="77777777" w:rsidR="0092790B" w:rsidRDefault="0092790B" w:rsidP="0092790B">
      <w:pPr>
        <w:ind w:left="567"/>
        <w:jc w:val="both"/>
      </w:pPr>
      <w:r>
        <w:t> </w:t>
      </w:r>
      <w:r>
        <w:rPr>
          <w:rStyle w:val="soitChar"/>
          <w:u w:val="single"/>
        </w:rPr>
        <w:t>En carrés</w:t>
      </w:r>
      <w:r>
        <w:rPr>
          <w:rStyle w:val="soitChar"/>
        </w:rPr>
        <w:t xml:space="preserve"> sur pointe</w:t>
      </w:r>
    </w:p>
    <w:p w14:paraId="7CEB8DE6" w14:textId="77777777" w:rsidR="0092790B" w:rsidRDefault="0092790B" w:rsidP="0092790B">
      <w:pPr>
        <w:jc w:val="both"/>
      </w:pPr>
      <w:r>
        <w:t> </w:t>
      </w:r>
    </w:p>
    <w:p w14:paraId="73AFA763" w14:textId="77777777" w:rsidR="0092790B" w:rsidRDefault="0092790B" w:rsidP="0092790B">
      <w:pPr>
        <w:jc w:val="both"/>
      </w:pPr>
      <w:r>
        <w:rPr>
          <w:b/>
          <w:u w:val="single"/>
        </w:rPr>
        <w:t>Type de pose</w:t>
      </w:r>
      <w:r>
        <w:t> </w:t>
      </w:r>
    </w:p>
    <w:p w14:paraId="34B58477" w14:textId="77777777" w:rsidR="0092790B" w:rsidRDefault="0092790B" w:rsidP="0092790B">
      <w:pPr>
        <w:jc w:val="both"/>
      </w:pPr>
      <w:r>
        <w:t>Le choix de la technique de pose est déterminé notamment par les caractéristiques du support et par la classe d’utilisation. Elle ne diffère pas pour un dallage neuf ou de réemploi ou recyclé.</w:t>
      </w:r>
    </w:p>
    <w:p w14:paraId="32A79AAE" w14:textId="77777777" w:rsidR="0092790B" w:rsidRDefault="0092790B" w:rsidP="0092790B">
      <w:pPr>
        <w:jc w:val="both"/>
      </w:pPr>
      <w:r>
        <w:t xml:space="preserve">Choix de la technique de pose : </w:t>
      </w:r>
      <w:r>
        <w:rPr>
          <w:rStyle w:val="optioncarChar"/>
        </w:rPr>
        <w:t xml:space="preserve">pose au mortier-colle sur chape armée durcie </w:t>
      </w:r>
      <w:r>
        <w:t xml:space="preserve">(par défaut) </w:t>
      </w:r>
      <w:r>
        <w:rPr>
          <w:rStyle w:val="optioncarChar"/>
        </w:rPr>
        <w:t xml:space="preserve">/ pose en chape fraîche / pose traditionnelle </w:t>
      </w:r>
      <w:proofErr w:type="gramStart"/>
      <w:r>
        <w:rPr>
          <w:rStyle w:val="optioncarChar"/>
        </w:rPr>
        <w:t>sur  sable</w:t>
      </w:r>
      <w:proofErr w:type="gramEnd"/>
      <w:r>
        <w:rPr>
          <w:rStyle w:val="optioncarChar"/>
        </w:rPr>
        <w:t xml:space="preserve"> stabilisé / pose à sec sur sable (stabilisé)  / pose sur plots réglables / ***</w:t>
      </w:r>
      <w:r>
        <w:t>.</w:t>
      </w:r>
    </w:p>
    <w:p w14:paraId="62E5C9B2" w14:textId="77777777" w:rsidR="0092790B" w:rsidRDefault="0092790B" w:rsidP="0092790B">
      <w:pPr>
        <w:pStyle w:val="pheading"/>
      </w:pPr>
      <w:r>
        <w:t>DOCUMENTS DE RÉFÉRENCE COMPLÉMENTAIRES</w:t>
      </w:r>
    </w:p>
    <w:p w14:paraId="24778C41" w14:textId="77777777" w:rsidR="0092790B" w:rsidRDefault="0092790B" w:rsidP="0092790B">
      <w:pPr>
        <w:pStyle w:val="pheading"/>
      </w:pPr>
      <w:r>
        <w:t>- Exécution</w:t>
      </w:r>
    </w:p>
    <w:p w14:paraId="194C643F" w14:textId="77777777" w:rsidR="0092790B" w:rsidRDefault="0092790B" w:rsidP="0092790B"/>
    <w:p w14:paraId="22AE7511" w14:textId="77777777" w:rsidR="0092790B" w:rsidRDefault="0092790B" w:rsidP="0092790B"/>
    <w:p w14:paraId="19CDDF26" w14:textId="77777777" w:rsidR="0092790B" w:rsidRDefault="0092790B" w:rsidP="0092790B">
      <w:r>
        <w:t> </w:t>
      </w:r>
    </w:p>
    <w:p w14:paraId="09F683B5" w14:textId="77777777" w:rsidR="0092790B" w:rsidRDefault="0092790B" w:rsidP="0092790B">
      <w:pPr>
        <w:pStyle w:val="pheading"/>
      </w:pPr>
      <w:r>
        <w:t>MESURAGE</w:t>
      </w:r>
    </w:p>
    <w:p w14:paraId="5127747E" w14:textId="77777777" w:rsidR="0092790B" w:rsidRDefault="0092790B" w:rsidP="0092790B">
      <w:pPr>
        <w:pStyle w:val="pheading"/>
      </w:pPr>
      <w:r>
        <w:t xml:space="preserve">- unité de </w:t>
      </w:r>
      <w:proofErr w:type="gramStart"/>
      <w:r>
        <w:t>mesure:</w:t>
      </w:r>
      <w:proofErr w:type="gramEnd"/>
    </w:p>
    <w:p w14:paraId="71ACF963" w14:textId="77777777" w:rsidR="0092790B" w:rsidRDefault="0092790B" w:rsidP="0092790B">
      <w:proofErr w:type="gramStart"/>
      <w:r>
        <w:t>m</w:t>
      </w:r>
      <w:proofErr w:type="gramEnd"/>
      <w:r>
        <w:t>²</w:t>
      </w:r>
    </w:p>
    <w:p w14:paraId="13E82F39" w14:textId="77777777" w:rsidR="0092790B" w:rsidRDefault="0092790B" w:rsidP="0092790B">
      <w:pPr>
        <w:pStyle w:val="pheading"/>
      </w:pPr>
      <w:r>
        <w:t xml:space="preserve">- code de </w:t>
      </w:r>
      <w:proofErr w:type="gramStart"/>
      <w:r>
        <w:t>mesurage:</w:t>
      </w:r>
      <w:proofErr w:type="gramEnd"/>
    </w:p>
    <w:p w14:paraId="4D6852AE" w14:textId="77777777" w:rsidR="0092790B" w:rsidRDefault="0092790B" w:rsidP="0092790B">
      <w:pPr>
        <w:jc w:val="both"/>
      </w:pPr>
      <w:r>
        <w:t>Selon [NBN B 06-001]</w:t>
      </w:r>
    </w:p>
    <w:p w14:paraId="3638C729" w14:textId="77777777" w:rsidR="0092790B" w:rsidRDefault="0092790B" w:rsidP="0092790B">
      <w:pPr>
        <w:jc w:val="both"/>
      </w:pPr>
      <w:r>
        <w:rPr>
          <w:b/>
        </w:rPr>
        <w:t>Surface nette exécutée</w:t>
      </w:r>
      <w:r>
        <w:t>. Les réservations inférieures à 1 m² ne sont pas déduites. Distinction faite entre matériaux neufs, de réemploi ou recyclés – avec ou sans fourniture pour ces derniers.</w:t>
      </w:r>
    </w:p>
    <w:p w14:paraId="3B3D4397" w14:textId="77777777" w:rsidR="0092790B" w:rsidRDefault="0092790B" w:rsidP="0092790B">
      <w:pPr>
        <w:pStyle w:val="pheading"/>
      </w:pPr>
      <w:r>
        <w:t xml:space="preserve">- nature du </w:t>
      </w:r>
      <w:proofErr w:type="gramStart"/>
      <w:r>
        <w:t>marché:</w:t>
      </w:r>
      <w:proofErr w:type="gramEnd"/>
    </w:p>
    <w:p w14:paraId="3856CD93" w14:textId="77777777" w:rsidR="0092790B" w:rsidRDefault="0092790B" w:rsidP="0092790B">
      <w:r>
        <w:t>QF</w:t>
      </w:r>
    </w:p>
    <w:p w14:paraId="75195272" w14:textId="77777777" w:rsidR="0092790B" w:rsidRDefault="0092790B" w:rsidP="0092790B">
      <w:pPr>
        <w:pStyle w:val="pheading"/>
      </w:pPr>
      <w:r>
        <w:t>AIDE</w:t>
      </w:r>
    </w:p>
    <w:p w14:paraId="677CDBA5" w14:textId="77777777" w:rsidR="0092790B" w:rsidRDefault="0092790B" w:rsidP="0092790B">
      <w:pPr>
        <w:jc w:val="both"/>
      </w:pPr>
      <w:r>
        <w:t>Se référer à la [NIT 220] pour le choix de la catégorie pour la pierre bleue.</w:t>
      </w:r>
    </w:p>
    <w:p w14:paraId="3C032913" w14:textId="77777777" w:rsidR="0092790B" w:rsidRDefault="0092790B" w:rsidP="0092790B">
      <w:pPr>
        <w:jc w:val="both"/>
      </w:pPr>
      <w:r>
        <w:t xml:space="preserve">Les roches litées sont coupées à passe sauf contre-indication du </w:t>
      </w:r>
      <w:proofErr w:type="gramStart"/>
      <w:r>
        <w:t>fournisseur .</w:t>
      </w:r>
      <w:proofErr w:type="gramEnd"/>
    </w:p>
    <w:p w14:paraId="604B9977" w14:textId="77777777" w:rsidR="0092790B" w:rsidRDefault="0092790B" w:rsidP="0092790B">
      <w:pPr>
        <w:jc w:val="both"/>
      </w:pPr>
      <w:r>
        <w:t>Les dalles ne sont pas posées sur plots sauf si rails.</w:t>
      </w:r>
    </w:p>
    <w:p w14:paraId="4F4B42B8" w14:textId="77777777" w:rsidR="0092790B" w:rsidRDefault="0092790B" w:rsidP="0092790B">
      <w:pPr>
        <w:jc w:val="both"/>
      </w:pPr>
      <w:r>
        <w:t>Pour les roches litées (roches sédimentaires), la pose d’éléments en délit n’est pas autorisée.</w:t>
      </w:r>
    </w:p>
    <w:p w14:paraId="154B7A8B" w14:textId="77777777" w:rsidR="0092790B" w:rsidRDefault="0092790B" w:rsidP="0092790B">
      <w:pPr>
        <w:pStyle w:val="Author-eSectionHeading5"/>
      </w:pPr>
      <w:bookmarkStart w:id="146" w:name="_Toc82620546"/>
      <w:bookmarkStart w:id="147" w:name="_Toc82620996"/>
      <w:r>
        <w:t>93.13.2 Dalles en béton préfabriqué</w:t>
      </w:r>
      <w:bookmarkEnd w:id="146"/>
      <w:bookmarkEnd w:id="147"/>
    </w:p>
    <w:p w14:paraId="0BA8D6FA" w14:textId="77777777" w:rsidR="0092790B" w:rsidRDefault="0092790B" w:rsidP="0092790B">
      <w:pPr>
        <w:pStyle w:val="pheading"/>
      </w:pPr>
      <w:bookmarkStart w:id="148" w:name="1010"/>
      <w:bookmarkEnd w:id="148"/>
      <w:r>
        <w:t>DESCRIPTION</w:t>
      </w:r>
    </w:p>
    <w:p w14:paraId="674BFC4D" w14:textId="77777777" w:rsidR="0092790B" w:rsidRDefault="0092790B" w:rsidP="0092790B">
      <w:pPr>
        <w:pStyle w:val="pheading"/>
      </w:pPr>
      <w:r>
        <w:t>- Définition / Comprend</w:t>
      </w:r>
    </w:p>
    <w:p w14:paraId="691AFAC0" w14:textId="77777777" w:rsidR="0092790B" w:rsidRDefault="0092790B" w:rsidP="0092790B">
      <w:pPr>
        <w:jc w:val="both"/>
      </w:pPr>
      <w:r>
        <w:t>Il s'agit de la fourniture (hors matériaux récupérés du site) et de la pose des revêtements de sol extérieurs en dalles de béton préfabriquées.</w:t>
      </w:r>
    </w:p>
    <w:p w14:paraId="4B127D5A" w14:textId="77777777" w:rsidR="0092790B" w:rsidRDefault="0092790B" w:rsidP="0092790B">
      <w:pPr>
        <w:jc w:val="both"/>
      </w:pPr>
      <w:r>
        <w:t>Sont également compris dans le prix, les éventuels suppléments pour finitions spéciales (colorée, lavée, grenaillée, adoucie, polie ou autre), imprégnation, sciage indispensable, pose particulière, jointoiement, joint de dilatation, éventuellement sur la base d’un métré spécifique.</w:t>
      </w:r>
    </w:p>
    <w:p w14:paraId="1F5FCB3A" w14:textId="77777777" w:rsidR="0092790B" w:rsidRDefault="0092790B" w:rsidP="0092790B">
      <w:pPr>
        <w:pStyle w:val="pheading"/>
      </w:pPr>
      <w:r>
        <w:t>- Remarques importantes</w:t>
      </w:r>
    </w:p>
    <w:p w14:paraId="39042844" w14:textId="77777777" w:rsidR="0092790B" w:rsidRDefault="0092790B" w:rsidP="0092790B"/>
    <w:p w14:paraId="6F899B62" w14:textId="77777777" w:rsidR="0092790B" w:rsidRDefault="0092790B" w:rsidP="0092790B"/>
    <w:p w14:paraId="0D1AE0E9" w14:textId="77777777" w:rsidR="0092790B" w:rsidRDefault="0092790B" w:rsidP="0092790B">
      <w:r>
        <w:t> </w:t>
      </w:r>
    </w:p>
    <w:p w14:paraId="5B330A1C" w14:textId="77777777" w:rsidR="0092790B" w:rsidRDefault="0092790B" w:rsidP="0092790B">
      <w:pPr>
        <w:pStyle w:val="pheading"/>
      </w:pPr>
      <w:r>
        <w:t>MATÉRIAUX</w:t>
      </w:r>
    </w:p>
    <w:p w14:paraId="5017A83E" w14:textId="77777777" w:rsidR="0092790B" w:rsidRDefault="0092790B" w:rsidP="0092790B">
      <w:pPr>
        <w:jc w:val="both"/>
      </w:pPr>
      <w:r>
        <w:t xml:space="preserve">Les dalles en béton sont </w:t>
      </w:r>
      <w:r>
        <w:rPr>
          <w:rStyle w:val="optioncarChar"/>
        </w:rPr>
        <w:t xml:space="preserve">neuves </w:t>
      </w:r>
      <w:r>
        <w:t>(par défaut)</w:t>
      </w:r>
      <w:r>
        <w:rPr>
          <w:rStyle w:val="optioncarChar"/>
        </w:rPr>
        <w:t xml:space="preserve"> / de réemploi</w:t>
      </w:r>
      <w:r>
        <w:t>.</w:t>
      </w:r>
    </w:p>
    <w:p w14:paraId="369E24B8" w14:textId="77777777" w:rsidR="0092790B" w:rsidRDefault="0092790B" w:rsidP="0092790B">
      <w:pPr>
        <w:ind w:left="567"/>
        <w:jc w:val="both"/>
      </w:pPr>
      <w:r>
        <w:rPr>
          <w:b/>
          <w:i/>
        </w:rPr>
        <w:t>(Soit par défaut)</w:t>
      </w:r>
    </w:p>
    <w:p w14:paraId="6BF38AA5" w14:textId="77777777" w:rsidR="0092790B" w:rsidRDefault="0092790B" w:rsidP="0092790B">
      <w:pPr>
        <w:ind w:left="567"/>
        <w:jc w:val="both"/>
      </w:pPr>
      <w:r>
        <w:rPr>
          <w:rStyle w:val="soitChar"/>
          <w:u w:val="single"/>
        </w:rPr>
        <w:t>Neuves :</w:t>
      </w:r>
    </w:p>
    <w:p w14:paraId="791ADA0B" w14:textId="77777777" w:rsidR="0092790B" w:rsidRDefault="0092790B" w:rsidP="0092790B">
      <w:pPr>
        <w:ind w:left="567"/>
        <w:jc w:val="both"/>
      </w:pPr>
      <w:r>
        <w:rPr>
          <w:rStyle w:val="soitChar"/>
        </w:rPr>
        <w:t>Il s’agit de dalles préfabriquées en béton qui satisfont aux dispositions des normes [NBN EN 1339] et [NBN B 21-211]. Elles répondent également aux conditions suivantes :</w:t>
      </w:r>
    </w:p>
    <w:p w14:paraId="162BCCD0" w14:textId="77777777" w:rsidR="0092790B" w:rsidRDefault="0092790B" w:rsidP="0092790B">
      <w:pPr>
        <w:pStyle w:val="Author-eListParagraph"/>
        <w:numPr>
          <w:ilvl w:val="1"/>
          <w:numId w:val="393"/>
        </w:numPr>
        <w:jc w:val="both"/>
      </w:pPr>
      <w:r>
        <w:rPr>
          <w:rStyle w:val="soitChar"/>
        </w:rPr>
        <w:t>La longueur hors-tout ne peut dépasser 1 m ;</w:t>
      </w:r>
    </w:p>
    <w:p w14:paraId="295D01EF" w14:textId="77777777" w:rsidR="0092790B" w:rsidRDefault="0092790B" w:rsidP="0092790B">
      <w:pPr>
        <w:pStyle w:val="Author-eListParagraph"/>
        <w:numPr>
          <w:ilvl w:val="1"/>
          <w:numId w:val="393"/>
        </w:numPr>
        <w:jc w:val="both"/>
      </w:pPr>
      <w:r>
        <w:rPr>
          <w:rStyle w:val="soitChar"/>
        </w:rPr>
        <w:t>Le rapport longueur hors-tout/épaisseur est supérieur à 4.</w:t>
      </w:r>
    </w:p>
    <w:p w14:paraId="701FF467" w14:textId="77777777" w:rsidR="0092790B" w:rsidRDefault="0092790B" w:rsidP="0092790B">
      <w:pPr>
        <w:ind w:left="567"/>
        <w:jc w:val="both"/>
      </w:pPr>
      <w:r>
        <w:rPr>
          <w:rStyle w:val="soitChar"/>
        </w:rPr>
        <w:t>L’entrepreneur soumet un échantillon, la fiche technique et la déclaration des performances (</w:t>
      </w:r>
      <w:proofErr w:type="spellStart"/>
      <w:r>
        <w:rPr>
          <w:rStyle w:val="soitChar"/>
        </w:rPr>
        <w:t>DoP</w:t>
      </w:r>
      <w:proofErr w:type="spellEnd"/>
      <w:r>
        <w:rPr>
          <w:rStyle w:val="soitChar"/>
        </w:rPr>
        <w:t>) du matériau pour approbation à l’auteur de projet et au maître d’ouvrage.</w:t>
      </w:r>
    </w:p>
    <w:p w14:paraId="14F017AB" w14:textId="77777777" w:rsidR="0092790B" w:rsidRDefault="0092790B" w:rsidP="0092790B">
      <w:pPr>
        <w:ind w:left="567"/>
        <w:jc w:val="both"/>
      </w:pPr>
      <w:r>
        <w:rPr>
          <w:rStyle w:val="soitChar"/>
        </w:rPr>
        <w:t>Les dalles en béton ont au moins 28 jours d’âge au moment de leur livraison sur le chantier, sauf déclaration spécifique de la part du fabricant.</w:t>
      </w:r>
    </w:p>
    <w:p w14:paraId="59C8C586" w14:textId="77777777" w:rsidR="0092790B" w:rsidRDefault="0092790B" w:rsidP="0092790B">
      <w:pPr>
        <w:ind w:left="567"/>
        <w:jc w:val="both"/>
      </w:pPr>
      <w:r>
        <w:rPr>
          <w:rStyle w:val="soitChar"/>
        </w:rPr>
        <w:t>Les caractéristiques des dalles sont les suivantes :</w:t>
      </w:r>
    </w:p>
    <w:p w14:paraId="064E8DAF" w14:textId="77777777" w:rsidR="0092790B" w:rsidRDefault="0092790B" w:rsidP="0092790B">
      <w:pPr>
        <w:pStyle w:val="Author-eListParagraph"/>
        <w:numPr>
          <w:ilvl w:val="1"/>
          <w:numId w:val="394"/>
        </w:numPr>
        <w:jc w:val="both"/>
      </w:pPr>
      <w:r>
        <w:rPr>
          <w:rStyle w:val="soitChar"/>
        </w:rPr>
        <w:t xml:space="preserve">Les dalles sont du type </w:t>
      </w:r>
      <w:r>
        <w:rPr>
          <w:rStyle w:val="optioncarChar"/>
        </w:rPr>
        <w:t xml:space="preserve">A1 (dalles rectangulaires à dimensions de fabrication standard) </w:t>
      </w:r>
      <w:r>
        <w:t xml:space="preserve">(par défaut) </w:t>
      </w:r>
      <w:r>
        <w:rPr>
          <w:rStyle w:val="optioncarChar"/>
        </w:rPr>
        <w:t>/ A2 (dalles rectangulaires avec d’autres dimensions de fabrication) / B1 (dalles à emboîtement) / B2 (dalles à emboîtement et à épaulement) / C (dalles n’appartenant pas aux types précités).</w:t>
      </w:r>
    </w:p>
    <w:p w14:paraId="0E9E2A8D" w14:textId="77777777" w:rsidR="0092790B" w:rsidRDefault="0092790B" w:rsidP="0092790B">
      <w:pPr>
        <w:pStyle w:val="Author-eListParagraph"/>
        <w:numPr>
          <w:ilvl w:val="1"/>
          <w:numId w:val="394"/>
        </w:numPr>
        <w:jc w:val="both"/>
      </w:pPr>
    </w:p>
    <w:p w14:paraId="64D30AA2" w14:textId="77777777" w:rsidR="0092790B" w:rsidRDefault="0092790B" w:rsidP="0092790B">
      <w:pPr>
        <w:pStyle w:val="Author-eListParagraph"/>
        <w:numPr>
          <w:ilvl w:val="1"/>
          <w:numId w:val="394"/>
        </w:numPr>
        <w:jc w:val="both"/>
      </w:pPr>
      <w:r>
        <w:rPr>
          <w:rStyle w:val="soitChar"/>
        </w:rPr>
        <w:t xml:space="preserve">Format : </w:t>
      </w:r>
      <w:r>
        <w:rPr>
          <w:rStyle w:val="optioncarChar"/>
        </w:rPr>
        <w:t xml:space="preserve">300 x 300 </w:t>
      </w:r>
      <w:r>
        <w:t>(par défaut)</w:t>
      </w:r>
      <w:r>
        <w:rPr>
          <w:rStyle w:val="optioncarChar"/>
        </w:rPr>
        <w:t xml:space="preserve"> / 400 x 400 / 500 x 500 / 600 x 400 / ***</w:t>
      </w:r>
      <w:r>
        <w:rPr>
          <w:rStyle w:val="soitChar"/>
        </w:rPr>
        <w:t xml:space="preserve"> </w:t>
      </w:r>
      <w:proofErr w:type="spellStart"/>
      <w:r>
        <w:rPr>
          <w:rStyle w:val="soitChar"/>
        </w:rPr>
        <w:t>mm.</w:t>
      </w:r>
      <w:proofErr w:type="spellEnd"/>
    </w:p>
    <w:p w14:paraId="0F4BD786" w14:textId="77777777" w:rsidR="0092790B" w:rsidRDefault="0092790B" w:rsidP="0092790B">
      <w:pPr>
        <w:pStyle w:val="Author-eListParagraph"/>
        <w:numPr>
          <w:ilvl w:val="1"/>
          <w:numId w:val="394"/>
        </w:numPr>
        <w:jc w:val="both"/>
      </w:pPr>
    </w:p>
    <w:p w14:paraId="6B97EE05" w14:textId="77777777" w:rsidR="0092790B" w:rsidRDefault="0092790B" w:rsidP="0092790B">
      <w:pPr>
        <w:pStyle w:val="Author-eListParagraph"/>
        <w:numPr>
          <w:ilvl w:val="1"/>
          <w:numId w:val="394"/>
        </w:numPr>
        <w:jc w:val="both"/>
      </w:pPr>
      <w:r>
        <w:rPr>
          <w:rStyle w:val="soitChar"/>
        </w:rPr>
        <w:t xml:space="preserve">Epaisseur : </w:t>
      </w:r>
      <w:r>
        <w:rPr>
          <w:rStyle w:val="optioncarChar"/>
        </w:rPr>
        <w:t xml:space="preserve">40 </w:t>
      </w:r>
      <w:r>
        <w:t xml:space="preserve">(par défaut) </w:t>
      </w:r>
      <w:r>
        <w:rPr>
          <w:rStyle w:val="optioncarChar"/>
        </w:rPr>
        <w:t>/ 50 / 60 / 70 / 80 /100 / ***</w:t>
      </w:r>
      <w:r>
        <w:rPr>
          <w:rStyle w:val="soitChar"/>
        </w:rPr>
        <w:t xml:space="preserve"> mm</w:t>
      </w:r>
    </w:p>
    <w:p w14:paraId="3E931474" w14:textId="77777777" w:rsidR="0092790B" w:rsidRDefault="0092790B" w:rsidP="0092790B">
      <w:pPr>
        <w:pStyle w:val="Author-eListParagraph"/>
        <w:numPr>
          <w:ilvl w:val="1"/>
          <w:numId w:val="394"/>
        </w:numPr>
        <w:jc w:val="both"/>
      </w:pPr>
    </w:p>
    <w:p w14:paraId="2B846981" w14:textId="77777777" w:rsidR="0092790B" w:rsidRDefault="0092790B" w:rsidP="0092790B">
      <w:pPr>
        <w:pStyle w:val="Author-eListParagraph"/>
        <w:numPr>
          <w:ilvl w:val="1"/>
          <w:numId w:val="394"/>
        </w:numPr>
        <w:jc w:val="both"/>
      </w:pPr>
      <w:r>
        <w:rPr>
          <w:rStyle w:val="soitChar"/>
        </w:rPr>
        <w:t xml:space="preserve">Les bords des faces vues </w:t>
      </w:r>
      <w:r>
        <w:rPr>
          <w:rStyle w:val="optioncarChar"/>
        </w:rPr>
        <w:t>sont / ne sont pas</w:t>
      </w:r>
      <w:r>
        <w:t xml:space="preserve"> (par défaut)</w:t>
      </w:r>
      <w:r>
        <w:rPr>
          <w:rStyle w:val="soitChar"/>
        </w:rPr>
        <w:t xml:space="preserve"> pourvus d’un chanfrein (au minimum 2/2 mm).</w:t>
      </w:r>
    </w:p>
    <w:p w14:paraId="11D038A8" w14:textId="77777777" w:rsidR="0092790B" w:rsidRDefault="0092790B" w:rsidP="0092790B">
      <w:pPr>
        <w:pStyle w:val="Author-eListParagraph"/>
        <w:numPr>
          <w:ilvl w:val="1"/>
          <w:numId w:val="394"/>
        </w:numPr>
        <w:jc w:val="both"/>
      </w:pPr>
    </w:p>
    <w:p w14:paraId="7C1A40BF" w14:textId="77777777" w:rsidR="0092790B" w:rsidRDefault="0092790B" w:rsidP="0092790B">
      <w:pPr>
        <w:pStyle w:val="Author-eListParagraph"/>
        <w:numPr>
          <w:ilvl w:val="1"/>
          <w:numId w:val="394"/>
        </w:numPr>
        <w:jc w:val="both"/>
      </w:pPr>
      <w:r>
        <w:rPr>
          <w:rStyle w:val="soitChar"/>
        </w:rPr>
        <w:t xml:space="preserve">Finition des bords : </w:t>
      </w:r>
      <w:r>
        <w:rPr>
          <w:rStyle w:val="optioncarChar"/>
        </w:rPr>
        <w:t>rectiligne</w:t>
      </w:r>
      <w:r>
        <w:t xml:space="preserve"> (par défaut)</w:t>
      </w:r>
      <w:r>
        <w:rPr>
          <w:rStyle w:val="optioncarChar"/>
        </w:rPr>
        <w:t xml:space="preserve"> / rectiligne avec dévers / à crénelures / à sifflet / ***.</w:t>
      </w:r>
    </w:p>
    <w:p w14:paraId="1632D6AD" w14:textId="77777777" w:rsidR="0092790B" w:rsidRDefault="0092790B" w:rsidP="0092790B">
      <w:pPr>
        <w:pStyle w:val="Author-eListParagraph"/>
        <w:numPr>
          <w:ilvl w:val="1"/>
          <w:numId w:val="394"/>
        </w:numPr>
        <w:jc w:val="both"/>
      </w:pPr>
    </w:p>
    <w:p w14:paraId="376264EB" w14:textId="77777777" w:rsidR="0092790B" w:rsidRDefault="0092790B" w:rsidP="0092790B">
      <w:pPr>
        <w:pStyle w:val="Author-eListParagraph"/>
        <w:numPr>
          <w:ilvl w:val="1"/>
          <w:numId w:val="394"/>
        </w:numPr>
        <w:jc w:val="both"/>
      </w:pPr>
      <w:r>
        <w:rPr>
          <w:rStyle w:val="soitChar"/>
        </w:rPr>
        <w:t xml:space="preserve">Les dalles </w:t>
      </w:r>
      <w:r>
        <w:rPr>
          <w:rStyle w:val="optioncarChar"/>
        </w:rPr>
        <w:t>sont / ne sont pas</w:t>
      </w:r>
      <w:r>
        <w:t xml:space="preserve"> (par défaut)</w:t>
      </w:r>
      <w:r>
        <w:rPr>
          <w:rStyle w:val="soitChar"/>
        </w:rPr>
        <w:t xml:space="preserve"> pourvues d’une couche supérieure de parement (épaisseur minimale de 4 mm).</w:t>
      </w:r>
    </w:p>
    <w:p w14:paraId="54C65C71" w14:textId="77777777" w:rsidR="0092790B" w:rsidRDefault="0092790B" w:rsidP="0092790B">
      <w:pPr>
        <w:pStyle w:val="Author-eListParagraph"/>
        <w:numPr>
          <w:ilvl w:val="1"/>
          <w:numId w:val="394"/>
        </w:numPr>
        <w:jc w:val="both"/>
      </w:pPr>
    </w:p>
    <w:p w14:paraId="58D5496B" w14:textId="77777777" w:rsidR="0092790B" w:rsidRDefault="0092790B" w:rsidP="0092790B">
      <w:pPr>
        <w:pStyle w:val="Author-eListParagraph"/>
        <w:numPr>
          <w:ilvl w:val="1"/>
          <w:numId w:val="394"/>
        </w:numPr>
        <w:jc w:val="both"/>
      </w:pPr>
      <w:r>
        <w:rPr>
          <w:rStyle w:val="soitChar"/>
        </w:rPr>
        <w:t>Teinte des dalles :</w:t>
      </w:r>
      <w:r>
        <w:rPr>
          <w:rStyle w:val="optioncarChar"/>
        </w:rPr>
        <w:t xml:space="preserve"> gris </w:t>
      </w:r>
      <w:r>
        <w:t xml:space="preserve">(par défaut) </w:t>
      </w:r>
      <w:r>
        <w:rPr>
          <w:rStyle w:val="optioncarChar"/>
        </w:rPr>
        <w:t>/ rouge / noir / ***</w:t>
      </w:r>
      <w:r>
        <w:rPr>
          <w:rStyle w:val="soitChar"/>
        </w:rPr>
        <w:t xml:space="preserve"> (les dalles sont colorées dans la masse, ou dans la couche de parement en cas de dalle </w:t>
      </w:r>
      <w:proofErr w:type="spellStart"/>
      <w:r>
        <w:rPr>
          <w:rStyle w:val="soitChar"/>
        </w:rPr>
        <w:t>bi-couche</w:t>
      </w:r>
      <w:proofErr w:type="spellEnd"/>
      <w:r>
        <w:rPr>
          <w:rStyle w:val="soitChar"/>
        </w:rPr>
        <w:t>).</w:t>
      </w:r>
    </w:p>
    <w:p w14:paraId="096E7D11" w14:textId="77777777" w:rsidR="0092790B" w:rsidRDefault="0092790B" w:rsidP="0092790B">
      <w:pPr>
        <w:pStyle w:val="Author-eListParagraph"/>
        <w:numPr>
          <w:ilvl w:val="1"/>
          <w:numId w:val="394"/>
        </w:numPr>
        <w:jc w:val="both"/>
      </w:pPr>
    </w:p>
    <w:p w14:paraId="6EC0BDEE" w14:textId="77777777" w:rsidR="0092790B" w:rsidRDefault="0092790B" w:rsidP="0092790B">
      <w:pPr>
        <w:pStyle w:val="Author-eListParagraph"/>
        <w:numPr>
          <w:ilvl w:val="1"/>
          <w:numId w:val="394"/>
        </w:numPr>
        <w:jc w:val="both"/>
      </w:pPr>
      <w:r>
        <w:rPr>
          <w:rStyle w:val="soitChar"/>
        </w:rPr>
        <w:t xml:space="preserve">Finition de surface des dalles : </w:t>
      </w:r>
      <w:r>
        <w:rPr>
          <w:rStyle w:val="optioncarChar"/>
        </w:rPr>
        <w:t>aucune</w:t>
      </w:r>
      <w:r>
        <w:t xml:space="preserve"> (par défaut)</w:t>
      </w:r>
      <w:r>
        <w:rPr>
          <w:rStyle w:val="optioncarChar"/>
        </w:rPr>
        <w:t xml:space="preserve"> / dénudée / grenaillée / bouchardée / polie / ***.</w:t>
      </w:r>
    </w:p>
    <w:p w14:paraId="73433B9C" w14:textId="77777777" w:rsidR="0092790B" w:rsidRDefault="0092790B" w:rsidP="0092790B">
      <w:pPr>
        <w:pStyle w:val="Author-eListParagraph"/>
        <w:numPr>
          <w:ilvl w:val="1"/>
          <w:numId w:val="394"/>
        </w:numPr>
        <w:jc w:val="both"/>
      </w:pPr>
    </w:p>
    <w:p w14:paraId="7552BC17" w14:textId="77777777" w:rsidR="0092790B" w:rsidRDefault="0092790B" w:rsidP="0092790B">
      <w:pPr>
        <w:pStyle w:val="Author-eListParagraph"/>
        <w:numPr>
          <w:ilvl w:val="1"/>
          <w:numId w:val="394"/>
        </w:numPr>
        <w:jc w:val="both"/>
      </w:pPr>
      <w:r>
        <w:rPr>
          <w:rStyle w:val="soitChar"/>
        </w:rPr>
        <w:t xml:space="preserve">Catégorie d’application des dalles en béton à mettre en œuvre, conformément au tableau du § 8 de la [NBN B 21-211] : </w:t>
      </w:r>
      <w:r>
        <w:rPr>
          <w:rStyle w:val="optioncarChar"/>
        </w:rPr>
        <w:t xml:space="preserve">II a / II b / III a / III b </w:t>
      </w:r>
      <w:r>
        <w:t>(par défaut).</w:t>
      </w:r>
    </w:p>
    <w:p w14:paraId="0206B845" w14:textId="77777777" w:rsidR="0092790B" w:rsidRDefault="0092790B" w:rsidP="0092790B"/>
    <w:p w14:paraId="56D7D08F" w14:textId="77777777" w:rsidR="0092790B" w:rsidRDefault="0092790B" w:rsidP="0092790B">
      <w:pPr>
        <w:ind w:left="567"/>
        <w:jc w:val="both"/>
      </w:pPr>
      <w:r>
        <w:rPr>
          <w:b/>
          <w:i/>
        </w:rPr>
        <w:t>(Soit)</w:t>
      </w:r>
    </w:p>
    <w:p w14:paraId="3068DF36" w14:textId="77777777" w:rsidR="0092790B" w:rsidRDefault="0092790B" w:rsidP="0092790B">
      <w:pPr>
        <w:ind w:left="567"/>
        <w:jc w:val="both"/>
      </w:pPr>
      <w:r>
        <w:rPr>
          <w:rStyle w:val="soitChar"/>
          <w:u w:val="single"/>
        </w:rPr>
        <w:t>Réemploi :</w:t>
      </w:r>
    </w:p>
    <w:p w14:paraId="4247DC41" w14:textId="77777777" w:rsidR="0092790B" w:rsidRDefault="0092790B" w:rsidP="0092790B">
      <w:pPr>
        <w:ind w:left="567"/>
        <w:jc w:val="both"/>
      </w:pPr>
      <w:r>
        <w:rPr>
          <w:rStyle w:val="soitChar"/>
        </w:rPr>
        <w:t>Il s’agit de dalles de réemploi comme alternative aux dalles neuves. Matériaux récupérés sur site ou modèle à proposer par l’entrepreneur et soumis à l’approbation de l’auteur de projet (au minimum dix échantillons représentatifs de la dalle de réemploi).</w:t>
      </w:r>
    </w:p>
    <w:p w14:paraId="59D987F2" w14:textId="77777777" w:rsidR="0092790B" w:rsidRDefault="0092790B" w:rsidP="0092790B">
      <w:pPr>
        <w:ind w:left="567"/>
        <w:jc w:val="both"/>
      </w:pPr>
      <w:r>
        <w:rPr>
          <w:rStyle w:val="soitChar"/>
        </w:rPr>
        <w:t xml:space="preserve">Les dalles de réemploi sont livrées triées </w:t>
      </w:r>
      <w:r>
        <w:rPr>
          <w:rStyle w:val="optioncarChar"/>
        </w:rPr>
        <w:t xml:space="preserve">en vrac </w:t>
      </w:r>
      <w:r>
        <w:t>(par défaut)</w:t>
      </w:r>
      <w:r>
        <w:rPr>
          <w:rStyle w:val="optioncarChar"/>
        </w:rPr>
        <w:t xml:space="preserve"> / en big bag / sur palette </w:t>
      </w:r>
      <w:r>
        <w:rPr>
          <w:rStyle w:val="soitChar"/>
        </w:rPr>
        <w:t>selon leur variété (type, format, texture, teinte).</w:t>
      </w:r>
    </w:p>
    <w:p w14:paraId="0941430E" w14:textId="77777777" w:rsidR="0092790B" w:rsidRDefault="0092790B" w:rsidP="0092790B">
      <w:pPr>
        <w:ind w:left="567"/>
        <w:jc w:val="both"/>
      </w:pPr>
      <w:r>
        <w:rPr>
          <w:rStyle w:val="soitChar"/>
        </w:rPr>
        <w:t xml:space="preserve">Les dalles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27B63865" w14:textId="77777777" w:rsidR="0092790B" w:rsidRDefault="0092790B" w:rsidP="0092790B">
      <w:pPr>
        <w:ind w:left="567"/>
        <w:jc w:val="both"/>
      </w:pPr>
      <w:r>
        <w:rPr>
          <w:rStyle w:val="soitChar"/>
        </w:rPr>
        <w:t>Défauts esthétiques acceptables sur les faces visibles des dalles en béton :</w:t>
      </w:r>
    </w:p>
    <w:p w14:paraId="149E3909" w14:textId="77777777" w:rsidR="0092790B" w:rsidRDefault="0092790B" w:rsidP="0092790B">
      <w:pPr>
        <w:pStyle w:val="Author-eListParagraph"/>
        <w:numPr>
          <w:ilvl w:val="1"/>
          <w:numId w:val="395"/>
        </w:numPr>
        <w:jc w:val="both"/>
      </w:pPr>
      <w:r>
        <w:rPr>
          <w:rStyle w:val="soitChar"/>
        </w:rPr>
        <w:t xml:space="preserve">Fissures de moins de 0,2 mm de large sur une longueur de moins de </w:t>
      </w:r>
      <w:r>
        <w:rPr>
          <w:rStyle w:val="optioncarChar"/>
        </w:rPr>
        <w:t xml:space="preserve">1 </w:t>
      </w:r>
      <w:r>
        <w:t>(par défaut)</w:t>
      </w:r>
      <w:r>
        <w:rPr>
          <w:rStyle w:val="optioncarChar"/>
        </w:rPr>
        <w:t xml:space="preserve"> / 2 / 3 / ***</w:t>
      </w:r>
      <w:r>
        <w:rPr>
          <w:rStyle w:val="soitChar"/>
        </w:rPr>
        <w:t xml:space="preserve"> cm</w:t>
      </w:r>
    </w:p>
    <w:p w14:paraId="14FEC68B" w14:textId="77777777" w:rsidR="0092790B" w:rsidRDefault="0092790B" w:rsidP="0092790B">
      <w:pPr>
        <w:pStyle w:val="Author-eListParagraph"/>
        <w:numPr>
          <w:ilvl w:val="1"/>
          <w:numId w:val="395"/>
        </w:numPr>
        <w:jc w:val="both"/>
      </w:pPr>
    </w:p>
    <w:p w14:paraId="0D1385C9" w14:textId="77777777" w:rsidR="0092790B" w:rsidRDefault="0092790B" w:rsidP="0092790B">
      <w:pPr>
        <w:pStyle w:val="Author-eListParagraph"/>
        <w:numPr>
          <w:ilvl w:val="1"/>
          <w:numId w:val="395"/>
        </w:numPr>
        <w:jc w:val="both"/>
      </w:pPr>
      <w:r>
        <w:rPr>
          <w:rStyle w:val="soitChar"/>
        </w:rPr>
        <w:t xml:space="preserve">Eclats ou épaufrures de moins de </w:t>
      </w:r>
      <w:r>
        <w:rPr>
          <w:rStyle w:val="optioncarChar"/>
        </w:rPr>
        <w:t xml:space="preserve">1 </w:t>
      </w:r>
      <w:r>
        <w:t>(par défaut)</w:t>
      </w:r>
      <w:r>
        <w:rPr>
          <w:rStyle w:val="optioncarChar"/>
        </w:rPr>
        <w:t xml:space="preserve"> / 2 / 3 / ***</w:t>
      </w:r>
      <w:r>
        <w:rPr>
          <w:rStyle w:val="soitChar"/>
        </w:rPr>
        <w:t xml:space="preserve"> cm</w:t>
      </w:r>
    </w:p>
    <w:p w14:paraId="410027D7" w14:textId="77777777" w:rsidR="0092790B" w:rsidRDefault="0092790B" w:rsidP="0092790B">
      <w:pPr>
        <w:pStyle w:val="Author-eListParagraph"/>
        <w:numPr>
          <w:ilvl w:val="1"/>
          <w:numId w:val="395"/>
        </w:numPr>
        <w:jc w:val="both"/>
      </w:pPr>
    </w:p>
    <w:p w14:paraId="3E05494F" w14:textId="77777777" w:rsidR="0092790B" w:rsidRDefault="0092790B" w:rsidP="0092790B">
      <w:pPr>
        <w:pStyle w:val="Author-eListParagraph"/>
        <w:numPr>
          <w:ilvl w:val="1"/>
          <w:numId w:val="395"/>
        </w:numPr>
        <w:jc w:val="both"/>
      </w:pPr>
      <w:r>
        <w:rPr>
          <w:rStyle w:val="soitChar"/>
        </w:rPr>
        <w:t xml:space="preserve">Traces de mortier de maximum : </w:t>
      </w:r>
      <w:r>
        <w:rPr>
          <w:rStyle w:val="optioncarChar"/>
        </w:rPr>
        <w:t xml:space="preserve">aucune / 10% </w:t>
      </w:r>
      <w:r>
        <w:t>(par défaut)</w:t>
      </w:r>
      <w:r>
        <w:rPr>
          <w:rStyle w:val="optioncarChar"/>
        </w:rPr>
        <w:t xml:space="preserve"> / 20% / *** %</w:t>
      </w:r>
    </w:p>
    <w:p w14:paraId="6BDA2C3F" w14:textId="77777777" w:rsidR="0092790B" w:rsidRDefault="0092790B" w:rsidP="0092790B">
      <w:pPr>
        <w:pStyle w:val="Author-eListParagraph"/>
        <w:numPr>
          <w:ilvl w:val="1"/>
          <w:numId w:val="395"/>
        </w:numPr>
        <w:jc w:val="both"/>
      </w:pPr>
    </w:p>
    <w:p w14:paraId="2BE050D8" w14:textId="77777777" w:rsidR="0092790B" w:rsidRDefault="0092790B" w:rsidP="0092790B">
      <w:pPr>
        <w:pStyle w:val="Author-eListParagraph"/>
        <w:numPr>
          <w:ilvl w:val="1"/>
          <w:numId w:val="395"/>
        </w:numPr>
        <w:jc w:val="both"/>
      </w:pPr>
      <w:r>
        <w:rPr>
          <w:rStyle w:val="soitChar"/>
        </w:rPr>
        <w:t xml:space="preserve">Traces d’asphalte de maximum : </w:t>
      </w:r>
      <w:r>
        <w:rPr>
          <w:rStyle w:val="optioncarChar"/>
        </w:rPr>
        <w:t xml:space="preserve">aucune / 10% </w:t>
      </w:r>
      <w:r>
        <w:t>(par défaut)</w:t>
      </w:r>
      <w:r>
        <w:rPr>
          <w:rStyle w:val="optioncarChar"/>
        </w:rPr>
        <w:t xml:space="preserve"> / 20% / *** %</w:t>
      </w:r>
    </w:p>
    <w:p w14:paraId="578A2DEF" w14:textId="77777777" w:rsidR="0092790B" w:rsidRDefault="0092790B" w:rsidP="0092790B">
      <w:pPr>
        <w:pStyle w:val="Author-eListParagraph"/>
        <w:numPr>
          <w:ilvl w:val="1"/>
          <w:numId w:val="395"/>
        </w:numPr>
        <w:jc w:val="both"/>
      </w:pPr>
    </w:p>
    <w:p w14:paraId="6B10FDE4" w14:textId="77777777" w:rsidR="0092790B" w:rsidRDefault="0092790B" w:rsidP="0092790B">
      <w:pPr>
        <w:pStyle w:val="Author-eListParagraph"/>
        <w:numPr>
          <w:ilvl w:val="1"/>
          <w:numId w:val="395"/>
        </w:numPr>
        <w:jc w:val="both"/>
      </w:pPr>
      <w:r>
        <w:rPr>
          <w:rStyle w:val="soitChar"/>
        </w:rPr>
        <w:t xml:space="preserve">Taches d’huile moteur de maximum : </w:t>
      </w:r>
      <w:r>
        <w:rPr>
          <w:rStyle w:val="optioncarChar"/>
        </w:rPr>
        <w:t xml:space="preserve">aucune </w:t>
      </w:r>
      <w:r>
        <w:t xml:space="preserve">(par défaut) </w:t>
      </w:r>
      <w:r>
        <w:rPr>
          <w:rStyle w:val="optioncarChar"/>
        </w:rPr>
        <w:t>/ 10% / 20% / *** %</w:t>
      </w:r>
    </w:p>
    <w:p w14:paraId="05E90C64" w14:textId="77777777" w:rsidR="0092790B" w:rsidRDefault="0092790B" w:rsidP="0092790B">
      <w:pPr>
        <w:ind w:left="567"/>
        <w:jc w:val="both"/>
      </w:pPr>
      <w:r>
        <w:rPr>
          <w:rStyle w:val="soitChar"/>
        </w:rPr>
        <w:t>Les dalles de réemploi présentant des restes visibles d’asphalte ou de mortier sont réparties uniformément sur la surface à daller.</w:t>
      </w:r>
    </w:p>
    <w:p w14:paraId="588D15D8" w14:textId="77777777" w:rsidR="0092790B" w:rsidRDefault="0092790B" w:rsidP="0092790B">
      <w:pPr>
        <w:ind w:left="567"/>
        <w:jc w:val="both"/>
      </w:pPr>
      <w:r>
        <w:rPr>
          <w:rStyle w:val="soitChar"/>
        </w:rPr>
        <w:t>En fonction de l’appareillage pour lequel les dalles ont été vendues, certaines pièces cassées peuvent avoir été intégrées au lot en tant que format ½ ou ¾ (pièces complémentaires). La sélection ne contient pas de morceaux plus petits qu’une demi-dalle.</w:t>
      </w:r>
    </w:p>
    <w:p w14:paraId="378BDE2E" w14:textId="77777777" w:rsidR="0092790B" w:rsidRDefault="0092790B" w:rsidP="0092790B">
      <w:pPr>
        <w:ind w:left="567"/>
        <w:jc w:val="both"/>
      </w:pPr>
      <w:r>
        <w:rPr>
          <w:rStyle w:val="soitChar"/>
        </w:rPr>
        <w:t>Les caractéristiques des dalles sont les suivantes :</w:t>
      </w:r>
    </w:p>
    <w:p w14:paraId="0BD754F8" w14:textId="77777777" w:rsidR="0092790B" w:rsidRDefault="0092790B" w:rsidP="0092790B">
      <w:pPr>
        <w:pStyle w:val="Author-eListParagraph"/>
        <w:numPr>
          <w:ilvl w:val="1"/>
          <w:numId w:val="396"/>
        </w:numPr>
        <w:jc w:val="both"/>
      </w:pPr>
      <w:r>
        <w:rPr>
          <w:rStyle w:val="soitChar"/>
        </w:rPr>
        <w:t xml:space="preserve">Les dalles sont du type </w:t>
      </w:r>
      <w:r>
        <w:rPr>
          <w:rStyle w:val="optioncarChar"/>
        </w:rPr>
        <w:t xml:space="preserve">A1 (dalles rectangulaires à dimensions de fabrication standard) </w:t>
      </w:r>
      <w:r>
        <w:t xml:space="preserve">(par défaut) </w:t>
      </w:r>
      <w:r>
        <w:rPr>
          <w:rStyle w:val="optioncarChar"/>
        </w:rPr>
        <w:t>/ A2 (dalles rectangulaires avec d’autres dimensions de fabrication) / B1 (dalles à emboîtement) / B2 (dalles à emboîtement et à épaulement) / C (dalles n’appartenant pas aux types précités).</w:t>
      </w:r>
    </w:p>
    <w:p w14:paraId="5EE361CB" w14:textId="77777777" w:rsidR="0092790B" w:rsidRDefault="0092790B" w:rsidP="0092790B">
      <w:pPr>
        <w:pStyle w:val="Author-eListParagraph"/>
        <w:numPr>
          <w:ilvl w:val="1"/>
          <w:numId w:val="396"/>
        </w:numPr>
        <w:jc w:val="both"/>
      </w:pPr>
    </w:p>
    <w:p w14:paraId="542B8F52" w14:textId="77777777" w:rsidR="0092790B" w:rsidRDefault="0092790B" w:rsidP="0092790B">
      <w:pPr>
        <w:pStyle w:val="Author-eListParagraph"/>
        <w:numPr>
          <w:ilvl w:val="1"/>
          <w:numId w:val="396"/>
        </w:numPr>
        <w:jc w:val="both"/>
      </w:pPr>
      <w:r>
        <w:rPr>
          <w:rStyle w:val="soitChar"/>
        </w:rPr>
        <w:t xml:space="preserve">Format : </w:t>
      </w:r>
      <w:r>
        <w:rPr>
          <w:rStyle w:val="optioncarChar"/>
        </w:rPr>
        <w:t xml:space="preserve">300 x 300 </w:t>
      </w:r>
      <w:r>
        <w:t>(par défaut)</w:t>
      </w:r>
      <w:r>
        <w:rPr>
          <w:rStyle w:val="optioncarChar"/>
        </w:rPr>
        <w:t xml:space="preserve"> / 400 x 400 / 500 x 500 / 600 x 400 / ***</w:t>
      </w:r>
      <w:proofErr w:type="spellStart"/>
      <w:r>
        <w:rPr>
          <w:rStyle w:val="soitChar"/>
        </w:rPr>
        <w:t>mm.</w:t>
      </w:r>
      <w:proofErr w:type="spellEnd"/>
    </w:p>
    <w:p w14:paraId="2626302E" w14:textId="77777777" w:rsidR="0092790B" w:rsidRDefault="0092790B" w:rsidP="0092790B">
      <w:pPr>
        <w:pStyle w:val="Author-eListParagraph"/>
        <w:numPr>
          <w:ilvl w:val="1"/>
          <w:numId w:val="396"/>
        </w:numPr>
        <w:jc w:val="both"/>
      </w:pPr>
    </w:p>
    <w:p w14:paraId="22132410" w14:textId="77777777" w:rsidR="0092790B" w:rsidRDefault="0092790B" w:rsidP="0092790B">
      <w:pPr>
        <w:pStyle w:val="Author-eListParagraph"/>
        <w:numPr>
          <w:ilvl w:val="1"/>
          <w:numId w:val="396"/>
        </w:numPr>
        <w:jc w:val="both"/>
      </w:pPr>
      <w:r>
        <w:rPr>
          <w:rStyle w:val="soitChar"/>
        </w:rPr>
        <w:t xml:space="preserve">Epaisseur : </w:t>
      </w:r>
      <w:r>
        <w:rPr>
          <w:rStyle w:val="optioncarChar"/>
        </w:rPr>
        <w:t>40</w:t>
      </w:r>
      <w:r>
        <w:t xml:space="preserve"> (par défaut) </w:t>
      </w:r>
      <w:r>
        <w:rPr>
          <w:rStyle w:val="optioncarChar"/>
        </w:rPr>
        <w:t>/ 50 / 60 / 70 / 80 /100 / ***</w:t>
      </w:r>
      <w:r>
        <w:rPr>
          <w:rStyle w:val="soitChar"/>
        </w:rPr>
        <w:t>mm</w:t>
      </w:r>
    </w:p>
    <w:p w14:paraId="535B3B00" w14:textId="77777777" w:rsidR="0092790B" w:rsidRDefault="0092790B" w:rsidP="0092790B">
      <w:pPr>
        <w:pStyle w:val="Author-eListParagraph"/>
        <w:numPr>
          <w:ilvl w:val="1"/>
          <w:numId w:val="396"/>
        </w:numPr>
        <w:jc w:val="both"/>
      </w:pPr>
    </w:p>
    <w:p w14:paraId="6DF349E3" w14:textId="77777777" w:rsidR="0092790B" w:rsidRDefault="0092790B" w:rsidP="0092790B">
      <w:pPr>
        <w:pStyle w:val="Author-eListParagraph"/>
        <w:numPr>
          <w:ilvl w:val="1"/>
          <w:numId w:val="396"/>
        </w:numPr>
        <w:jc w:val="both"/>
      </w:pPr>
      <w:r>
        <w:rPr>
          <w:rStyle w:val="soitChar"/>
        </w:rPr>
        <w:t xml:space="preserve">Les bords des faces vues </w:t>
      </w:r>
      <w:r>
        <w:rPr>
          <w:rStyle w:val="optioncarChar"/>
        </w:rPr>
        <w:t xml:space="preserve">sont / ne sont pas </w:t>
      </w:r>
      <w:r>
        <w:t>(par défaut)</w:t>
      </w:r>
      <w:r>
        <w:rPr>
          <w:rStyle w:val="soitChar"/>
        </w:rPr>
        <w:t xml:space="preserve"> pourvus d’un chanfrein (au minimum 2/2 mm)</w:t>
      </w:r>
    </w:p>
    <w:p w14:paraId="29666FF8" w14:textId="77777777" w:rsidR="0092790B" w:rsidRDefault="0092790B" w:rsidP="0092790B">
      <w:pPr>
        <w:pStyle w:val="Author-eListParagraph"/>
        <w:numPr>
          <w:ilvl w:val="1"/>
          <w:numId w:val="396"/>
        </w:numPr>
        <w:jc w:val="both"/>
      </w:pPr>
      <w:r>
        <w:rPr>
          <w:rStyle w:val="soitChar"/>
        </w:rPr>
        <w:t>.</w:t>
      </w:r>
    </w:p>
    <w:p w14:paraId="59E24327" w14:textId="77777777" w:rsidR="0092790B" w:rsidRDefault="0092790B" w:rsidP="0092790B">
      <w:pPr>
        <w:pStyle w:val="Author-eListParagraph"/>
        <w:numPr>
          <w:ilvl w:val="1"/>
          <w:numId w:val="396"/>
        </w:numPr>
        <w:jc w:val="both"/>
      </w:pPr>
      <w:r>
        <w:rPr>
          <w:rStyle w:val="soitChar"/>
        </w:rPr>
        <w:t xml:space="preserve">Finition des bords : </w:t>
      </w:r>
      <w:r>
        <w:rPr>
          <w:rStyle w:val="optioncarChar"/>
        </w:rPr>
        <w:t xml:space="preserve">rectiligne </w:t>
      </w:r>
      <w:r>
        <w:t xml:space="preserve">(par défaut) </w:t>
      </w:r>
      <w:r>
        <w:rPr>
          <w:rStyle w:val="optioncarChar"/>
        </w:rPr>
        <w:t>/ rectiligne avec dévers / à crénelures / à sifflet / ***.</w:t>
      </w:r>
    </w:p>
    <w:p w14:paraId="583702A3" w14:textId="77777777" w:rsidR="0092790B" w:rsidRDefault="0092790B" w:rsidP="0092790B">
      <w:pPr>
        <w:pStyle w:val="Author-eListParagraph"/>
        <w:numPr>
          <w:ilvl w:val="1"/>
          <w:numId w:val="396"/>
        </w:numPr>
        <w:jc w:val="both"/>
      </w:pPr>
    </w:p>
    <w:p w14:paraId="516D0E64" w14:textId="77777777" w:rsidR="0092790B" w:rsidRDefault="0092790B" w:rsidP="0092790B">
      <w:pPr>
        <w:pStyle w:val="Author-eListParagraph"/>
        <w:numPr>
          <w:ilvl w:val="1"/>
          <w:numId w:val="396"/>
        </w:numPr>
        <w:jc w:val="both"/>
      </w:pPr>
      <w:r>
        <w:rPr>
          <w:rStyle w:val="soitChar"/>
        </w:rPr>
        <w:t xml:space="preserve">Les dalles </w:t>
      </w:r>
      <w:r>
        <w:rPr>
          <w:rStyle w:val="optioncarChar"/>
        </w:rPr>
        <w:t>sont / ne sont pas</w:t>
      </w:r>
      <w:r>
        <w:t xml:space="preserve"> (par défaut)</w:t>
      </w:r>
      <w:r>
        <w:rPr>
          <w:rStyle w:val="soitChar"/>
        </w:rPr>
        <w:t xml:space="preserve"> pourvues d’une couche supérieure de parement (épaisseur minimale de 4 mm).</w:t>
      </w:r>
    </w:p>
    <w:p w14:paraId="5FCDF0BC" w14:textId="77777777" w:rsidR="0092790B" w:rsidRDefault="0092790B" w:rsidP="0092790B">
      <w:pPr>
        <w:pStyle w:val="Author-eListParagraph"/>
        <w:numPr>
          <w:ilvl w:val="1"/>
          <w:numId w:val="396"/>
        </w:numPr>
        <w:jc w:val="both"/>
      </w:pPr>
    </w:p>
    <w:p w14:paraId="7A995767" w14:textId="77777777" w:rsidR="0092790B" w:rsidRDefault="0092790B" w:rsidP="0092790B">
      <w:pPr>
        <w:pStyle w:val="Author-eListParagraph"/>
        <w:numPr>
          <w:ilvl w:val="1"/>
          <w:numId w:val="396"/>
        </w:numPr>
        <w:jc w:val="both"/>
      </w:pPr>
      <w:r>
        <w:rPr>
          <w:rStyle w:val="soitChar"/>
        </w:rPr>
        <w:t xml:space="preserve">Teinte des dalles : </w:t>
      </w:r>
      <w:r>
        <w:rPr>
          <w:rStyle w:val="optioncarChar"/>
        </w:rPr>
        <w:t xml:space="preserve">gris </w:t>
      </w:r>
      <w:r>
        <w:t>(par défaut)</w:t>
      </w:r>
      <w:r>
        <w:rPr>
          <w:rStyle w:val="optioncarChar"/>
        </w:rPr>
        <w:t xml:space="preserve"> / rouge / noir / ***</w:t>
      </w:r>
      <w:r>
        <w:rPr>
          <w:rStyle w:val="soitChar"/>
        </w:rPr>
        <w:t xml:space="preserve"> (les dalles sont colorées dans la masse, ou dans la couche de parement en cas de dalle </w:t>
      </w:r>
      <w:proofErr w:type="spellStart"/>
      <w:r>
        <w:rPr>
          <w:rStyle w:val="soitChar"/>
        </w:rPr>
        <w:t>bi-couche</w:t>
      </w:r>
      <w:proofErr w:type="spellEnd"/>
      <w:r>
        <w:rPr>
          <w:rStyle w:val="soitChar"/>
        </w:rPr>
        <w:t>).</w:t>
      </w:r>
    </w:p>
    <w:p w14:paraId="67BAF4F7" w14:textId="77777777" w:rsidR="0092790B" w:rsidRDefault="0092790B" w:rsidP="0092790B">
      <w:pPr>
        <w:pStyle w:val="Author-eListParagraph"/>
        <w:numPr>
          <w:ilvl w:val="1"/>
          <w:numId w:val="396"/>
        </w:numPr>
        <w:jc w:val="both"/>
      </w:pPr>
    </w:p>
    <w:p w14:paraId="0A548CF6" w14:textId="77777777" w:rsidR="0092790B" w:rsidRDefault="0092790B" w:rsidP="0092790B">
      <w:pPr>
        <w:pStyle w:val="Author-eListParagraph"/>
        <w:numPr>
          <w:ilvl w:val="1"/>
          <w:numId w:val="396"/>
        </w:numPr>
        <w:jc w:val="both"/>
      </w:pPr>
      <w:r>
        <w:rPr>
          <w:rStyle w:val="soitChar"/>
        </w:rPr>
        <w:t xml:space="preserve">Finition de surface des dalles : </w:t>
      </w:r>
      <w:r>
        <w:rPr>
          <w:rStyle w:val="optioncarChar"/>
        </w:rPr>
        <w:t>aucune</w:t>
      </w:r>
      <w:r>
        <w:t xml:space="preserve"> (par défaut)</w:t>
      </w:r>
      <w:r>
        <w:rPr>
          <w:rStyle w:val="optioncarChar"/>
        </w:rPr>
        <w:t xml:space="preserve"> / dénudée / grenaillée / bouchardée / polie / ***.</w:t>
      </w:r>
    </w:p>
    <w:p w14:paraId="68B07C0D" w14:textId="77777777" w:rsidR="0092790B" w:rsidRDefault="0092790B" w:rsidP="0092790B">
      <w:pPr>
        <w:pStyle w:val="Author-eListParagraph"/>
        <w:numPr>
          <w:ilvl w:val="1"/>
          <w:numId w:val="396"/>
        </w:numPr>
        <w:jc w:val="both"/>
      </w:pPr>
    </w:p>
    <w:p w14:paraId="5593F1E3" w14:textId="77777777" w:rsidR="0092790B" w:rsidRDefault="0092790B" w:rsidP="0092790B">
      <w:pPr>
        <w:pStyle w:val="Author-eListParagraph"/>
        <w:numPr>
          <w:ilvl w:val="1"/>
          <w:numId w:val="396"/>
        </w:numPr>
        <w:jc w:val="both"/>
      </w:pPr>
      <w:r>
        <w:rPr>
          <w:rStyle w:val="soitChar"/>
        </w:rPr>
        <w:t>Catégorie d’application des dalles en béton à mettre en œuvre, conformément au tableau du § 8 de la [NBN B 21-211] :</w:t>
      </w:r>
      <w:r>
        <w:rPr>
          <w:rStyle w:val="optioncarChar"/>
        </w:rPr>
        <w:t xml:space="preserve"> II a / II b / III a / III b</w:t>
      </w:r>
      <w:r>
        <w:t xml:space="preserve"> (par défaut)</w:t>
      </w:r>
      <w:r>
        <w:rPr>
          <w:rStyle w:val="soitChar"/>
        </w:rPr>
        <w:t>.</w:t>
      </w:r>
    </w:p>
    <w:p w14:paraId="27B37246" w14:textId="77777777" w:rsidR="0092790B" w:rsidRDefault="0092790B" w:rsidP="0092790B">
      <w:pPr>
        <w:jc w:val="both"/>
      </w:pPr>
      <w:r>
        <w:t> </w:t>
      </w:r>
      <w:r>
        <w:rPr>
          <w:noProof/>
        </w:rPr>
        <w:drawing>
          <wp:inline distT="0" distB="0" distL="0" distR="0" wp14:anchorId="136DE975" wp14:editId="7AA1E895">
            <wp:extent cx="4238625" cy="5800725"/>
            <wp:effectExtent l="0" t="0" r="0" b="0"/>
            <wp:docPr id="6" name="93.13.2.png" descr="9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91" descr=" "/>
                    <pic:cNvPicPr>
                      <a:picLocks noChangeAspect="1" noChangeArrowheads="1"/>
                    </pic:cNvPicPr>
                  </pic:nvPicPr>
                  <pic:blipFill>
                    <a:blip r:embed="rId124"/>
                    <a:srcRect/>
                    <a:stretch>
                      <a:fillRect/>
                    </a:stretch>
                  </pic:blipFill>
                  <pic:spPr bwMode="auto">
                    <a:xfrm>
                      <a:off x="0" y="0"/>
                      <a:ext cx="4238625" cy="5800725"/>
                    </a:xfrm>
                    <a:prstGeom prst="rect">
                      <a:avLst/>
                    </a:prstGeom>
                  </pic:spPr>
                </pic:pic>
              </a:graphicData>
            </a:graphic>
          </wp:inline>
        </w:drawing>
      </w:r>
    </w:p>
    <w:p w14:paraId="2A33B4FB" w14:textId="77777777" w:rsidR="0092790B" w:rsidRDefault="0092790B" w:rsidP="0092790B">
      <w:pPr>
        <w:jc w:val="both"/>
      </w:pPr>
      <w:r>
        <w:t xml:space="preserve">Dans le cas d’utilisation de dalles de réemploi, il s’agit </w:t>
      </w:r>
      <w:r>
        <w:rPr>
          <w:rStyle w:val="optioncarChar"/>
        </w:rPr>
        <w:t>de la fourniture et de la pose</w:t>
      </w:r>
      <w:r>
        <w:t xml:space="preserve"> (par défaut)</w:t>
      </w:r>
      <w:r>
        <w:rPr>
          <w:rStyle w:val="optioncarChar"/>
        </w:rPr>
        <w:t xml:space="preserve"> / uniquement de la pose</w:t>
      </w:r>
      <w:r>
        <w:t xml:space="preserve"> des dalles.</w:t>
      </w:r>
    </w:p>
    <w:p w14:paraId="1CB2DAF3" w14:textId="77777777" w:rsidR="0092790B" w:rsidRDefault="0092790B" w:rsidP="0092790B">
      <w:pPr>
        <w:ind w:left="567"/>
        <w:jc w:val="both"/>
      </w:pPr>
      <w:r>
        <w:rPr>
          <w:b/>
          <w:i/>
        </w:rPr>
        <w:t>(Soit par défaut)</w:t>
      </w:r>
    </w:p>
    <w:p w14:paraId="148666FC" w14:textId="77777777" w:rsidR="0092790B" w:rsidRDefault="0092790B" w:rsidP="0092790B">
      <w:pPr>
        <w:ind w:left="567"/>
        <w:jc w:val="both"/>
      </w:pPr>
      <w:r>
        <w:rPr>
          <w:rStyle w:val="soitChar"/>
          <w:u w:val="single"/>
        </w:rPr>
        <w:t>Fourniture et pose :</w:t>
      </w:r>
      <w:r>
        <w:rPr>
          <w:rStyle w:val="soitChar"/>
        </w:rPr>
        <w:t xml:space="preserve"> Les dalles en béton sont fournies par l’entreprise.</w:t>
      </w:r>
    </w:p>
    <w:p w14:paraId="032988B3" w14:textId="77777777" w:rsidR="0092790B" w:rsidRDefault="0092790B" w:rsidP="0092790B">
      <w:pPr>
        <w:ind w:left="567"/>
        <w:jc w:val="both"/>
      </w:pPr>
    </w:p>
    <w:p w14:paraId="6B6DE283" w14:textId="77777777" w:rsidR="0092790B" w:rsidRDefault="0092790B" w:rsidP="0092790B">
      <w:pPr>
        <w:ind w:left="567"/>
        <w:jc w:val="both"/>
      </w:pPr>
      <w:r>
        <w:rPr>
          <w:b/>
          <w:i/>
        </w:rPr>
        <w:t>(Soit)</w:t>
      </w:r>
    </w:p>
    <w:p w14:paraId="7197B13A" w14:textId="77777777" w:rsidR="0092790B" w:rsidRDefault="0092790B" w:rsidP="0092790B">
      <w:pPr>
        <w:ind w:left="567"/>
        <w:jc w:val="both"/>
      </w:pPr>
      <w:r>
        <w:rPr>
          <w:rStyle w:val="soitChar"/>
          <w:u w:val="single"/>
        </w:rPr>
        <w:t>Pose :</w:t>
      </w:r>
      <w:r>
        <w:rPr>
          <w:rStyle w:val="soitChar"/>
        </w:rPr>
        <w:t xml:space="preserve"> Les dalles en béton sont fournies par le maître de l’ouvrage. Les autres matériaux nécessaires à la réalisation du dallage sont fournis par l’entrepreneur.</w:t>
      </w:r>
    </w:p>
    <w:p w14:paraId="6376F5BB" w14:textId="77777777" w:rsidR="0092790B" w:rsidRDefault="0092790B" w:rsidP="0092790B">
      <w:pPr>
        <w:pStyle w:val="pheading"/>
      </w:pPr>
      <w:r>
        <w:t>EXÉCUTION / MISE EN ŒUVRE</w:t>
      </w:r>
    </w:p>
    <w:p w14:paraId="65BDE3EB" w14:textId="77777777" w:rsidR="0092790B" w:rsidRDefault="0092790B" w:rsidP="0092790B">
      <w:pPr>
        <w:jc w:val="both"/>
      </w:pPr>
      <w:r>
        <w:rPr>
          <w:b/>
          <w:u w:val="single"/>
        </w:rPr>
        <w:t>Appareillage </w:t>
      </w:r>
    </w:p>
    <w:p w14:paraId="40DD982C" w14:textId="77777777" w:rsidR="0092790B" w:rsidRDefault="0092790B" w:rsidP="0092790B">
      <w:pPr>
        <w:jc w:val="both"/>
      </w:pPr>
      <w:r>
        <w:t xml:space="preserve">Les dalles sont posées en appareil </w:t>
      </w:r>
      <w:r>
        <w:rPr>
          <w:rStyle w:val="optioncarChar"/>
        </w:rPr>
        <w:t xml:space="preserve">à joints alternés </w:t>
      </w:r>
      <w:r>
        <w:t>(par défaut)</w:t>
      </w:r>
      <w:r>
        <w:rPr>
          <w:rStyle w:val="optioncarChar"/>
        </w:rPr>
        <w:t xml:space="preserve"> / ***</w:t>
      </w:r>
      <w:r>
        <w:t>.</w:t>
      </w:r>
    </w:p>
    <w:p w14:paraId="102395BF" w14:textId="77777777" w:rsidR="0092790B" w:rsidRDefault="0092790B" w:rsidP="0092790B">
      <w:pPr>
        <w:jc w:val="both"/>
      </w:pPr>
      <w:r>
        <w:t>Les lignes continues sont perpendiculaires au sens de circulation.</w:t>
      </w:r>
    </w:p>
    <w:p w14:paraId="403477FC" w14:textId="77777777" w:rsidR="0092790B" w:rsidRDefault="0092790B" w:rsidP="0092790B">
      <w:pPr>
        <w:jc w:val="both"/>
      </w:pPr>
    </w:p>
    <w:p w14:paraId="37EBCFD8" w14:textId="77777777" w:rsidR="0092790B" w:rsidRDefault="0092790B" w:rsidP="0092790B">
      <w:pPr>
        <w:jc w:val="both"/>
      </w:pPr>
    </w:p>
    <w:p w14:paraId="6C916E61" w14:textId="77777777" w:rsidR="0092790B" w:rsidRDefault="0092790B" w:rsidP="0092790B">
      <w:pPr>
        <w:jc w:val="both"/>
      </w:pPr>
      <w:r>
        <w:rPr>
          <w:b/>
          <w:u w:val="single"/>
        </w:rPr>
        <w:t>Travaux préparatoires</w:t>
      </w:r>
      <w:r>
        <w:t> </w:t>
      </w:r>
    </w:p>
    <w:p w14:paraId="22446212" w14:textId="77777777" w:rsidR="0092790B" w:rsidRDefault="0092790B" w:rsidP="0092790B">
      <w:pPr>
        <w:jc w:val="both"/>
      </w:pPr>
      <w:r>
        <w:t>La fondation est dressée parallèlement à la surface du revêtement. Toute irrégularité de surface de la couche de fondation supérieure à 1 cm est corrigée avec un matériau adéquat en veillant à respecter l'homogénéité du support.</w:t>
      </w:r>
    </w:p>
    <w:p w14:paraId="3473167F" w14:textId="77777777" w:rsidR="0092790B" w:rsidRDefault="0092790B" w:rsidP="0092790B">
      <w:pPr>
        <w:jc w:val="both"/>
      </w:pPr>
      <w:r>
        <w:t>En alignement droit, la pente de la fondation est au moins de 2,5 %.</w:t>
      </w:r>
    </w:p>
    <w:p w14:paraId="3E32C454" w14:textId="77777777" w:rsidR="0092790B" w:rsidRDefault="0092790B" w:rsidP="0092790B">
      <w:pPr>
        <w:jc w:val="both"/>
      </w:pPr>
      <w:r>
        <w:t>La tolérance autorisée sur le niveau fini de la fondation est de ± 10 mm par rapport au niveau projet.</w:t>
      </w:r>
    </w:p>
    <w:p w14:paraId="3CA29B37" w14:textId="77777777" w:rsidR="0092790B" w:rsidRDefault="0092790B" w:rsidP="0092790B">
      <w:pPr>
        <w:jc w:val="both"/>
      </w:pPr>
    </w:p>
    <w:p w14:paraId="45295882" w14:textId="77777777" w:rsidR="0092790B" w:rsidRDefault="0092790B" w:rsidP="0092790B">
      <w:pPr>
        <w:jc w:val="both"/>
      </w:pPr>
    </w:p>
    <w:p w14:paraId="5E3550A9" w14:textId="77777777" w:rsidR="0092790B" w:rsidRDefault="0092790B" w:rsidP="0092790B">
      <w:pPr>
        <w:jc w:val="both"/>
      </w:pPr>
      <w:r>
        <w:rPr>
          <w:b/>
          <w:u w:val="single"/>
        </w:rPr>
        <w:t>Couche de pose</w:t>
      </w:r>
    </w:p>
    <w:p w14:paraId="3E6450A4" w14:textId="77777777" w:rsidR="0092790B" w:rsidRDefault="0092790B" w:rsidP="0092790B">
      <w:pPr>
        <w:jc w:val="both"/>
      </w:pPr>
      <w:r>
        <w:t>Les dalles en béton sont posées dans un lit de pose d’épaisseur uniforme de 3 cm après compactage.</w:t>
      </w:r>
    </w:p>
    <w:p w14:paraId="297676FA" w14:textId="77777777" w:rsidR="0092790B" w:rsidRDefault="0092790B" w:rsidP="0092790B">
      <w:pPr>
        <w:jc w:val="both"/>
      </w:pPr>
      <w:r>
        <w:t xml:space="preserve">La couche de pose est réalisée </w:t>
      </w:r>
      <w:r>
        <w:rPr>
          <w:rStyle w:val="optioncarChar"/>
        </w:rPr>
        <w:t xml:space="preserve">en sable </w:t>
      </w:r>
      <w:r>
        <w:t xml:space="preserve">(par défaut) </w:t>
      </w:r>
      <w:r>
        <w:rPr>
          <w:rStyle w:val="optioncarChar"/>
        </w:rPr>
        <w:t>/ en sable-ciment / au mortier.</w:t>
      </w:r>
    </w:p>
    <w:p w14:paraId="40BF0EAA" w14:textId="77777777" w:rsidR="0092790B" w:rsidRDefault="0092790B" w:rsidP="0092790B">
      <w:pPr>
        <w:ind w:left="567"/>
        <w:jc w:val="both"/>
      </w:pPr>
      <w:r>
        <w:rPr>
          <w:b/>
          <w:i/>
        </w:rPr>
        <w:t>(Soit par défaut)</w:t>
      </w:r>
    </w:p>
    <w:p w14:paraId="7CA27249" w14:textId="77777777" w:rsidR="0092790B" w:rsidRDefault="0092790B" w:rsidP="0092790B">
      <w:pPr>
        <w:ind w:left="567"/>
        <w:jc w:val="both"/>
      </w:pPr>
      <w:r>
        <w:rPr>
          <w:rStyle w:val="soitChar"/>
          <w:u w:val="single"/>
        </w:rPr>
        <w:t>En sable :</w:t>
      </w:r>
    </w:p>
    <w:p w14:paraId="7F075540" w14:textId="77777777" w:rsidR="0092790B" w:rsidRDefault="0092790B" w:rsidP="0092790B">
      <w:pPr>
        <w:ind w:left="567"/>
        <w:jc w:val="both"/>
      </w:pPr>
      <w:r>
        <w:rPr>
          <w:rStyle w:val="soitChar"/>
        </w:rPr>
        <w:t xml:space="preserve">Sa composition répond au C. 3.4.7.1 (trottoir) ou au C. 3.4.7.2 (voirie) du [CCT </w:t>
      </w:r>
      <w:proofErr w:type="spellStart"/>
      <w:r>
        <w:rPr>
          <w:rStyle w:val="soitChar"/>
        </w:rPr>
        <w:t>Qualiroutes</w:t>
      </w:r>
      <w:proofErr w:type="spellEnd"/>
      <w:r>
        <w:rPr>
          <w:rStyle w:val="soitChar"/>
        </w:rPr>
        <w:t>].</w:t>
      </w:r>
    </w:p>
    <w:p w14:paraId="575E6678" w14:textId="77777777" w:rsidR="0092790B" w:rsidRDefault="0092790B" w:rsidP="0092790B">
      <w:pPr>
        <w:ind w:left="567"/>
        <w:jc w:val="both"/>
      </w:pPr>
    </w:p>
    <w:p w14:paraId="5B8DEAED" w14:textId="77777777" w:rsidR="0092790B" w:rsidRDefault="0092790B" w:rsidP="0092790B">
      <w:pPr>
        <w:ind w:left="567"/>
        <w:jc w:val="both"/>
      </w:pPr>
      <w:r>
        <w:rPr>
          <w:b/>
          <w:i/>
        </w:rPr>
        <w:t>(Soit)</w:t>
      </w:r>
    </w:p>
    <w:p w14:paraId="6E7A5E10" w14:textId="77777777" w:rsidR="0092790B" w:rsidRDefault="0092790B" w:rsidP="0092790B">
      <w:pPr>
        <w:ind w:left="567"/>
        <w:jc w:val="both"/>
      </w:pPr>
      <w:r>
        <w:rPr>
          <w:rStyle w:val="soitChar"/>
          <w:u w:val="single"/>
        </w:rPr>
        <w:t>En sable-ciment :</w:t>
      </w:r>
      <w:r>
        <w:rPr>
          <w:rStyle w:val="soitChar"/>
        </w:rPr>
        <w:t> </w:t>
      </w:r>
    </w:p>
    <w:p w14:paraId="67776F17" w14:textId="77777777" w:rsidR="0092790B" w:rsidRDefault="0092790B" w:rsidP="0092790B">
      <w:pPr>
        <w:ind w:left="567"/>
        <w:jc w:val="both"/>
      </w:pPr>
      <w:r>
        <w:rPr>
          <w:rStyle w:val="soitChar"/>
        </w:rPr>
        <w:t xml:space="preserve">Le sable-ciment est du type I et répond aux prescriptions du F. 4.3 du [CCT </w:t>
      </w:r>
      <w:proofErr w:type="spellStart"/>
      <w:r>
        <w:rPr>
          <w:rStyle w:val="soitChar"/>
        </w:rPr>
        <w:t>Qualiroutes</w:t>
      </w:r>
      <w:proofErr w:type="spellEnd"/>
      <w:r>
        <w:rPr>
          <w:rStyle w:val="soitChar"/>
        </w:rPr>
        <w:t>] pour ce qui concerne sa composition, la fabrication et le transport.</w:t>
      </w:r>
    </w:p>
    <w:p w14:paraId="6BEDB91E" w14:textId="77777777" w:rsidR="0092790B" w:rsidRDefault="0092790B" w:rsidP="0092790B">
      <w:pPr>
        <w:ind w:left="567"/>
        <w:jc w:val="both"/>
      </w:pPr>
      <w:r>
        <w:rPr>
          <w:rStyle w:val="soitChar"/>
        </w:rPr>
        <w:t>Toutes les opérations de mise en œuvre sont réalisées endéans les trois heures qui suivent la fabrication du sable-ciment et en tout cas avant le début de la prise du mélange.</w:t>
      </w:r>
    </w:p>
    <w:p w14:paraId="19E3A618" w14:textId="77777777" w:rsidR="0092790B" w:rsidRDefault="0092790B" w:rsidP="0092790B">
      <w:pPr>
        <w:ind w:left="567"/>
        <w:jc w:val="both"/>
      </w:pPr>
      <w:r>
        <w:rPr>
          <w:rStyle w:val="soitChar"/>
        </w:rPr>
        <w:t>La mise en œuvre du sable-ciment est interdite lorsque la température de l’air mesurée sous abri, à 1,5 m du sol est inférieure ou égale à 1° C à 8 h du matin ou à - 3° C durant la nuit.</w:t>
      </w:r>
    </w:p>
    <w:p w14:paraId="4D67934D" w14:textId="77777777" w:rsidR="0092790B" w:rsidRDefault="0092790B" w:rsidP="0092790B">
      <w:pPr>
        <w:ind w:left="567"/>
        <w:jc w:val="both"/>
      </w:pPr>
    </w:p>
    <w:p w14:paraId="198ACDBD" w14:textId="77777777" w:rsidR="0092790B" w:rsidRDefault="0092790B" w:rsidP="0092790B">
      <w:pPr>
        <w:ind w:left="567"/>
        <w:jc w:val="both"/>
      </w:pPr>
      <w:r>
        <w:rPr>
          <w:b/>
          <w:i/>
        </w:rPr>
        <w:t>(Soit)</w:t>
      </w:r>
    </w:p>
    <w:p w14:paraId="7D037A30" w14:textId="77777777" w:rsidR="0092790B" w:rsidRDefault="0092790B" w:rsidP="0092790B">
      <w:pPr>
        <w:ind w:left="567"/>
        <w:jc w:val="both"/>
      </w:pPr>
      <w:r>
        <w:rPr>
          <w:rStyle w:val="soitChar"/>
          <w:u w:val="single"/>
        </w:rPr>
        <w:t>Au mortier :</w:t>
      </w:r>
    </w:p>
    <w:p w14:paraId="09737BED" w14:textId="77777777" w:rsidR="0092790B" w:rsidRDefault="0092790B" w:rsidP="0092790B">
      <w:pPr>
        <w:ind w:left="567"/>
        <w:jc w:val="both"/>
      </w:pPr>
      <w:r>
        <w:rPr>
          <w:rStyle w:val="soitChar"/>
        </w:rPr>
        <w:t>En cas de pose à plein bain de mortier, celle-ci s’effectue directement sur la fondation, préalablement nettoyée.</w:t>
      </w:r>
    </w:p>
    <w:p w14:paraId="2E65E992" w14:textId="77777777" w:rsidR="0092790B" w:rsidRDefault="0092790B" w:rsidP="0092790B">
      <w:pPr>
        <w:ind w:left="567"/>
        <w:jc w:val="both"/>
      </w:pPr>
      <w:r>
        <w:rPr>
          <w:rStyle w:val="soitChar"/>
        </w:rPr>
        <w:t xml:space="preserve">Le dosage de ciment est </w:t>
      </w:r>
      <w:r>
        <w:rPr>
          <w:rStyle w:val="optioncarChar"/>
        </w:rPr>
        <w:t>300 (min)</w:t>
      </w:r>
      <w:r>
        <w:t xml:space="preserve"> (par défaut)</w:t>
      </w:r>
      <w:r>
        <w:rPr>
          <w:rStyle w:val="optioncarChar"/>
        </w:rPr>
        <w:t xml:space="preserve"> / 325 / 350 (max) / ***</w:t>
      </w:r>
      <w:r>
        <w:rPr>
          <w:rStyle w:val="soitChar"/>
        </w:rPr>
        <w:t xml:space="preserve"> kg par m³ de sable.</w:t>
      </w:r>
    </w:p>
    <w:p w14:paraId="16BE61E7" w14:textId="77777777" w:rsidR="0092790B" w:rsidRDefault="0092790B" w:rsidP="0092790B">
      <w:pPr>
        <w:ind w:left="567"/>
        <w:jc w:val="both"/>
      </w:pPr>
      <w:r>
        <w:rPr>
          <w:rStyle w:val="soitChar"/>
        </w:rPr>
        <w:t>Le mortier est fabriqué par malaxage mécanique et approvisionné au fur et à mesure de l'avancement des travaux.</w:t>
      </w:r>
    </w:p>
    <w:p w14:paraId="20BEA8EC" w14:textId="77777777" w:rsidR="0092790B" w:rsidRDefault="0092790B" w:rsidP="0092790B">
      <w:pPr>
        <w:ind w:left="567"/>
        <w:jc w:val="both"/>
      </w:pPr>
      <w:r>
        <w:rPr>
          <w:rStyle w:val="soitChar"/>
        </w:rPr>
        <w:t>Dans certains cas, le mortier peut être amélioré par des adjuvants, agréés par le fonctionnaire dirigeant.</w:t>
      </w:r>
    </w:p>
    <w:p w14:paraId="4D631C95" w14:textId="77777777" w:rsidR="0092790B" w:rsidRDefault="0092790B" w:rsidP="0092790B">
      <w:pPr>
        <w:ind w:left="567"/>
        <w:jc w:val="both"/>
      </w:pPr>
      <w:r>
        <w:rPr>
          <w:rStyle w:val="soitChar"/>
        </w:rPr>
        <w:t>La mise en œuvre par température diurne inférieure à 5° C est interdite.</w:t>
      </w:r>
    </w:p>
    <w:p w14:paraId="6E4C5878" w14:textId="77777777" w:rsidR="0092790B" w:rsidRDefault="0092790B" w:rsidP="0092790B">
      <w:pPr>
        <w:jc w:val="both"/>
      </w:pPr>
      <w:r>
        <w:t> </w:t>
      </w:r>
    </w:p>
    <w:p w14:paraId="01EAD35B" w14:textId="77777777" w:rsidR="0092790B" w:rsidRDefault="0092790B" w:rsidP="0092790B">
      <w:pPr>
        <w:jc w:val="both"/>
      </w:pPr>
      <w:r>
        <w:rPr>
          <w:b/>
          <w:u w:val="single"/>
        </w:rPr>
        <w:t>Pose</w:t>
      </w:r>
      <w:r>
        <w:t> </w:t>
      </w:r>
    </w:p>
    <w:p w14:paraId="28BB02EE" w14:textId="77777777" w:rsidR="0092790B" w:rsidRDefault="0092790B" w:rsidP="0092790B">
      <w:pPr>
        <w:jc w:val="both"/>
      </w:pPr>
      <w:r>
        <w:t>Les dalles sont posées suivant l'appareillage prescrit.</w:t>
      </w:r>
    </w:p>
    <w:p w14:paraId="296C3922" w14:textId="77777777" w:rsidR="0092790B" w:rsidRDefault="0092790B" w:rsidP="0092790B">
      <w:pPr>
        <w:jc w:val="both"/>
      </w:pPr>
      <w:r>
        <w:t>Des demi-dalles ou des dalles découpées sont placées aux endroits où il est impossible de poser des dalles entières. Les dalles sont sciées (et non clivées). Les dalles avec des bords cassés sont refusées.</w:t>
      </w:r>
    </w:p>
    <w:p w14:paraId="37D8A192" w14:textId="77777777" w:rsidR="0092790B" w:rsidRDefault="0092790B" w:rsidP="0092790B">
      <w:pPr>
        <w:jc w:val="both"/>
      </w:pPr>
      <w:r>
        <w:t>La largeur des joints ne peut dépasser :</w:t>
      </w:r>
    </w:p>
    <w:p w14:paraId="0CBB3E2D" w14:textId="77777777" w:rsidR="0092790B" w:rsidRDefault="0092790B" w:rsidP="0092790B">
      <w:pPr>
        <w:pStyle w:val="Author-eListParagraph"/>
        <w:numPr>
          <w:ilvl w:val="0"/>
          <w:numId w:val="397"/>
        </w:numPr>
        <w:jc w:val="both"/>
      </w:pPr>
      <w:r>
        <w:t>3 mm en pose sur sable ;</w:t>
      </w:r>
    </w:p>
    <w:p w14:paraId="064CF98D" w14:textId="77777777" w:rsidR="0092790B" w:rsidRDefault="0092790B" w:rsidP="0092790B">
      <w:pPr>
        <w:pStyle w:val="Author-eListParagraph"/>
        <w:numPr>
          <w:ilvl w:val="0"/>
          <w:numId w:val="397"/>
        </w:numPr>
        <w:jc w:val="both"/>
      </w:pPr>
      <w:r>
        <w:t>5 mm en pose à plein bain de mortier avec coulis de ciment ;</w:t>
      </w:r>
    </w:p>
    <w:p w14:paraId="520E4859" w14:textId="77777777" w:rsidR="0092790B" w:rsidRDefault="0092790B" w:rsidP="0092790B">
      <w:pPr>
        <w:pStyle w:val="Author-eListParagraph"/>
        <w:numPr>
          <w:ilvl w:val="0"/>
          <w:numId w:val="397"/>
        </w:numPr>
        <w:jc w:val="both"/>
      </w:pPr>
      <w:r>
        <w:t>10 mm en pose à plein bain de mortier avec scellement au mortier.</w:t>
      </w:r>
    </w:p>
    <w:p w14:paraId="08FA6C08" w14:textId="77777777" w:rsidR="0092790B" w:rsidRDefault="0092790B" w:rsidP="0092790B">
      <w:pPr>
        <w:jc w:val="both"/>
      </w:pPr>
      <w:r>
        <w:t xml:space="preserve">Autour des points singuliers (chambres de visites, avaloirs, grilles, ...), soit des dalles entières et/ou des pièces spéciales sont placées, soit du </w:t>
      </w:r>
      <w:proofErr w:type="spellStart"/>
      <w:r>
        <w:t>microbéton</w:t>
      </w:r>
      <w:proofErr w:type="spellEnd"/>
      <w:r>
        <w:t xml:space="preserve"> de haute qualité est coulé.</w:t>
      </w:r>
    </w:p>
    <w:p w14:paraId="0A0F1F63" w14:textId="77777777" w:rsidR="0092790B" w:rsidRDefault="0092790B" w:rsidP="0092790B">
      <w:pPr>
        <w:jc w:val="both"/>
      </w:pPr>
      <w:r>
        <w:t xml:space="preserve">Le long des éléments constituant les bords extérieurs des trottoirs (habitations, murs, clôtures, …) du </w:t>
      </w:r>
      <w:proofErr w:type="spellStart"/>
      <w:r>
        <w:t>microbéton</w:t>
      </w:r>
      <w:proofErr w:type="spellEnd"/>
      <w:r>
        <w:t xml:space="preserve"> de haute qualité conforme au tableau G. 4.3.1.2.4 du [CCT </w:t>
      </w:r>
      <w:proofErr w:type="spellStart"/>
      <w:r>
        <w:t>Qualiroutes</w:t>
      </w:r>
      <w:proofErr w:type="spellEnd"/>
      <w:r>
        <w:t>] est coulé sur toute la hauteur du dallage et sa largeur ne dépasse pas 3 cm.</w:t>
      </w:r>
    </w:p>
    <w:p w14:paraId="0133E073" w14:textId="77777777" w:rsidR="0092790B" w:rsidRDefault="0092790B" w:rsidP="0092790B">
      <w:pPr>
        <w:jc w:val="both"/>
      </w:pPr>
    </w:p>
    <w:p w14:paraId="3E365A31" w14:textId="77777777" w:rsidR="0092790B" w:rsidRDefault="0092790B" w:rsidP="0092790B">
      <w:pPr>
        <w:jc w:val="both"/>
      </w:pPr>
    </w:p>
    <w:p w14:paraId="462EEF68" w14:textId="77777777" w:rsidR="0092790B" w:rsidRDefault="0092790B" w:rsidP="0092790B">
      <w:pPr>
        <w:jc w:val="both"/>
      </w:pPr>
      <w:r>
        <w:rPr>
          <w:b/>
          <w:u w:val="single"/>
        </w:rPr>
        <w:t>Jointoiement</w:t>
      </w:r>
      <w:r>
        <w:t> </w:t>
      </w:r>
    </w:p>
    <w:p w14:paraId="11A3336A" w14:textId="77777777" w:rsidR="0092790B" w:rsidRDefault="0092790B" w:rsidP="0092790B">
      <w:pPr>
        <w:jc w:val="both"/>
      </w:pPr>
      <w:r>
        <w:t>Lorsque les joints sont propres et au plus tard 24 heures après la pose, le jointoiement est exécuté.</w:t>
      </w:r>
    </w:p>
    <w:p w14:paraId="3CF819B0" w14:textId="77777777" w:rsidR="0092790B" w:rsidRDefault="0092790B" w:rsidP="0092790B">
      <w:pPr>
        <w:jc w:val="both"/>
      </w:pPr>
      <w:r>
        <w:t xml:space="preserve">La profondeur des interstices à combler est supérieure à 10 </w:t>
      </w:r>
      <w:proofErr w:type="spellStart"/>
      <w:r>
        <w:t>mm.</w:t>
      </w:r>
      <w:proofErr w:type="spellEnd"/>
    </w:p>
    <w:p w14:paraId="14FE46E9" w14:textId="77777777" w:rsidR="0092790B" w:rsidRDefault="0092790B" w:rsidP="0092790B">
      <w:pPr>
        <w:jc w:val="both"/>
      </w:pPr>
      <w:r>
        <w:t>Des joints transversaux de dilatation, d’une largeur de 10 mm sont réalisés au moins tous les 10 m et aux changements de direction. Ces joints sont remplis d’un produit de scellement.</w:t>
      </w:r>
    </w:p>
    <w:p w14:paraId="79F3278A" w14:textId="77777777" w:rsidR="0092790B" w:rsidRDefault="0092790B" w:rsidP="0092790B">
      <w:pPr>
        <w:jc w:val="both"/>
      </w:pPr>
      <w:r>
        <w:t>Dans le cas d’une pose sur sable-ciment, les prescriptions ci-dessous, valables dans le cas de la pose sur sable ou dans le cas de la pose à plein bain de mortier, sont d’application suivant la largeur des joints choisis.</w:t>
      </w:r>
    </w:p>
    <w:p w14:paraId="0040E39B" w14:textId="77777777" w:rsidR="0092790B" w:rsidRDefault="0092790B" w:rsidP="0092790B">
      <w:pPr>
        <w:jc w:val="both"/>
      </w:pPr>
      <w:r>
        <w:t>On distingue les jointoiements suivants :  </w:t>
      </w:r>
    </w:p>
    <w:p w14:paraId="54685832" w14:textId="77777777" w:rsidR="0092790B" w:rsidRDefault="0092790B" w:rsidP="0092790B">
      <w:pPr>
        <w:pStyle w:val="Author-eListParagraph"/>
        <w:numPr>
          <w:ilvl w:val="0"/>
          <w:numId w:val="398"/>
        </w:numPr>
        <w:jc w:val="both"/>
      </w:pPr>
      <w:r>
        <w:t xml:space="preserve">Jointoiement au sable : dans le cas d’une pose sur sable, les dalles sont jointoyées au sable conformément aux prescriptions du G. 4.3.1.2.5 du [CCT </w:t>
      </w:r>
      <w:proofErr w:type="spellStart"/>
      <w:r>
        <w:t>Qualiroutes</w:t>
      </w:r>
      <w:proofErr w:type="spellEnd"/>
      <w:r>
        <w:t>].</w:t>
      </w:r>
    </w:p>
    <w:p w14:paraId="420C5A6B" w14:textId="77777777" w:rsidR="0092790B" w:rsidRDefault="0092790B" w:rsidP="0092790B">
      <w:pPr>
        <w:pStyle w:val="Author-eListParagraph"/>
        <w:numPr>
          <w:ilvl w:val="0"/>
          <w:numId w:val="398"/>
        </w:numPr>
        <w:jc w:val="both"/>
      </w:pPr>
    </w:p>
    <w:p w14:paraId="6EF5A471" w14:textId="77777777" w:rsidR="0092790B" w:rsidRDefault="0092790B" w:rsidP="0092790B">
      <w:pPr>
        <w:pStyle w:val="Author-eListParagraph"/>
        <w:numPr>
          <w:ilvl w:val="0"/>
          <w:numId w:val="398"/>
        </w:numPr>
        <w:jc w:val="both"/>
      </w:pPr>
      <w:r>
        <w:t xml:space="preserve">Jointoiement au coulis de ciment : dans le cas d’une pose à plein bain de mortier, les joints remplis d’un coulis de ciment ont une largeur maximum de 5 </w:t>
      </w:r>
      <w:proofErr w:type="spellStart"/>
      <w:r>
        <w:t>mm.</w:t>
      </w:r>
      <w:proofErr w:type="spellEnd"/>
    </w:p>
    <w:p w14:paraId="60B280A1" w14:textId="77777777" w:rsidR="0092790B" w:rsidRDefault="0092790B" w:rsidP="0092790B">
      <w:pPr>
        <w:pStyle w:val="Author-eListParagraph"/>
        <w:numPr>
          <w:ilvl w:val="0"/>
          <w:numId w:val="398"/>
        </w:numPr>
        <w:jc w:val="both"/>
      </w:pPr>
    </w:p>
    <w:p w14:paraId="3AFD8AD0" w14:textId="77777777" w:rsidR="0092790B" w:rsidRDefault="0092790B" w:rsidP="0092790B">
      <w:pPr>
        <w:pStyle w:val="Author-eListParagraph"/>
        <w:numPr>
          <w:ilvl w:val="0"/>
          <w:numId w:val="398"/>
        </w:numPr>
        <w:jc w:val="both"/>
      </w:pPr>
      <w:r>
        <w:t xml:space="preserve">Jointoiement au mortier : dans le cas d’une pose à plein bain de mortier, les joints scellés au mortier ont une largeur maximum de 10 </w:t>
      </w:r>
      <w:proofErr w:type="spellStart"/>
      <w:r>
        <w:t>mm.</w:t>
      </w:r>
      <w:proofErr w:type="spellEnd"/>
      <w:r>
        <w:t xml:space="preserve"> Le mortier de jointoiement est gâché à consistance “terre humide”. Il est forcé à la dague en le serrant fortement. Les joints sont arasés au même niveau que les éléments. Ils sont protégés contre la dessiccation durant au moins 72 heures. La mise en service est admise au plus tôt 5 jours après la mise en œuvre.</w:t>
      </w:r>
    </w:p>
    <w:p w14:paraId="2BC31DBD" w14:textId="77777777" w:rsidR="0092790B" w:rsidRDefault="0092790B" w:rsidP="0092790B">
      <w:pPr>
        <w:jc w:val="both"/>
      </w:pPr>
      <w:r>
        <w:t>Il est interdit au trafic lourd (+ de 3,5 t) de circuler sur le dallage avant 7 jours.</w:t>
      </w:r>
    </w:p>
    <w:p w14:paraId="77589CC5" w14:textId="77777777" w:rsidR="0092790B" w:rsidRDefault="0092790B" w:rsidP="0092790B">
      <w:pPr>
        <w:pStyle w:val="pheading"/>
      </w:pPr>
      <w:r>
        <w:t>CONTRÔLES</w:t>
      </w:r>
    </w:p>
    <w:p w14:paraId="1D832BDA" w14:textId="77777777" w:rsidR="0092790B" w:rsidRDefault="0092790B" w:rsidP="0092790B">
      <w:pPr>
        <w:jc w:val="both"/>
      </w:pPr>
      <w:r>
        <w:t>Dans le cas où les produits neufs n’ont pas été soumis à une évaluation de conformité par une tierce partie (essais de type et contrôle de la production en usine), un programme de réception technique préalable est réalisé conformément aux directives de l’annexe A de la [NBN B 21-211] et celles de l’annexe B de la [NBN EN 1339].</w:t>
      </w:r>
    </w:p>
    <w:p w14:paraId="4C360E74" w14:textId="77777777" w:rsidR="0092790B" w:rsidRDefault="0092790B" w:rsidP="0092790B">
      <w:pPr>
        <w:jc w:val="both"/>
      </w:pPr>
      <w:r>
        <w:t>Un contrôle des caractéristiques visuelles des dalles (aspect, texture, teinte) est réalisé avant les essais de laboratoire, conformément à l’annexe J de la [NBN EN 1339].</w:t>
      </w:r>
    </w:p>
    <w:p w14:paraId="50D56430" w14:textId="77777777" w:rsidR="0092790B" w:rsidRDefault="0092790B" w:rsidP="0092790B">
      <w:pPr>
        <w:jc w:val="both"/>
      </w:pPr>
      <w:r>
        <w:t>Les essais de laboratoire portent sur la vérification des caractéristiques et performances suivantes :</w:t>
      </w:r>
    </w:p>
    <w:p w14:paraId="25715C6E" w14:textId="77777777" w:rsidR="0092790B" w:rsidRDefault="0092790B" w:rsidP="0092790B">
      <w:pPr>
        <w:pStyle w:val="Author-eListParagraph"/>
        <w:numPr>
          <w:ilvl w:val="0"/>
          <w:numId w:val="399"/>
        </w:numPr>
        <w:jc w:val="both"/>
      </w:pPr>
      <w:r>
        <w:t>Caractéristiques géométriques conformément à l’annexe C de la [NBN EN 1339].</w:t>
      </w:r>
    </w:p>
    <w:p w14:paraId="08F3BD62" w14:textId="77777777" w:rsidR="0092790B" w:rsidRDefault="0092790B" w:rsidP="0092790B">
      <w:pPr>
        <w:pStyle w:val="Author-eListParagraph"/>
        <w:numPr>
          <w:ilvl w:val="0"/>
          <w:numId w:val="399"/>
        </w:numPr>
        <w:jc w:val="both"/>
      </w:pPr>
      <w:r>
        <w:t>Résistance à la flexion et charge de rupture conformément à l’annexe F de la [NBN EN 1339].</w:t>
      </w:r>
    </w:p>
    <w:p w14:paraId="09B50EC7" w14:textId="77777777" w:rsidR="0092790B" w:rsidRDefault="0092790B" w:rsidP="0092790B">
      <w:pPr>
        <w:pStyle w:val="Author-eListParagraph"/>
        <w:numPr>
          <w:ilvl w:val="0"/>
          <w:numId w:val="399"/>
        </w:numPr>
        <w:jc w:val="both"/>
      </w:pPr>
      <w:r>
        <w:t>Résistance à l’abrasion conformément à l’annexe G ou H de la [NBN EN 1339].</w:t>
      </w:r>
    </w:p>
    <w:p w14:paraId="0204A849" w14:textId="77777777" w:rsidR="0092790B" w:rsidRDefault="0092790B" w:rsidP="0092790B">
      <w:pPr>
        <w:pStyle w:val="Author-eListParagraph"/>
        <w:numPr>
          <w:ilvl w:val="0"/>
          <w:numId w:val="399"/>
        </w:numPr>
        <w:jc w:val="both"/>
      </w:pPr>
      <w:r>
        <w:t>Résistance à la glissance ou au dérapage (uniquement pour les dalles meulées ou polies) conformément à l’annexe I de la [NBN EN 1339].</w:t>
      </w:r>
    </w:p>
    <w:p w14:paraId="07B8B0A5" w14:textId="77777777" w:rsidR="0092790B" w:rsidRDefault="0092790B" w:rsidP="0092790B">
      <w:pPr>
        <w:pStyle w:val="Author-eListParagraph"/>
        <w:numPr>
          <w:ilvl w:val="0"/>
          <w:numId w:val="399"/>
        </w:numPr>
        <w:jc w:val="both"/>
      </w:pPr>
      <w:r>
        <w:t>Résistance aux agressions climatiques conformément à l’annexe D ou E de la [NBN EN 1339].</w:t>
      </w:r>
    </w:p>
    <w:p w14:paraId="535D5F4B" w14:textId="77777777" w:rsidR="0092790B" w:rsidRDefault="0092790B" w:rsidP="0092790B">
      <w:pPr>
        <w:pStyle w:val="Author-eListParagraph"/>
        <w:numPr>
          <w:ilvl w:val="0"/>
          <w:numId w:val="399"/>
        </w:numPr>
        <w:jc w:val="both"/>
      </w:pPr>
    </w:p>
    <w:p w14:paraId="401D974E" w14:textId="77777777" w:rsidR="0092790B" w:rsidRDefault="0092790B" w:rsidP="0092790B">
      <w:pPr>
        <w:jc w:val="both"/>
      </w:pPr>
      <w:r>
        <w:t>Dans le cas de dalles de réemploi, ces caractéristiques et performances sont vérifiées ou déclarées. Les dalles de réemploi qui sont restées exposées pendant plus de 20 ans aux conditions climatiques ont subi suffisamment de cycles de gel-dégel que pour être considérées comme au moins aussi résistantes au gel que les dalles neuves équivalentes.</w:t>
      </w:r>
    </w:p>
    <w:p w14:paraId="4A425870" w14:textId="77777777" w:rsidR="0092790B" w:rsidRDefault="0092790B" w:rsidP="0092790B">
      <w:pPr>
        <w:jc w:val="both"/>
      </w:pPr>
    </w:p>
    <w:p w14:paraId="6E479701" w14:textId="77777777" w:rsidR="0092790B" w:rsidRDefault="0092790B" w:rsidP="0092790B">
      <w:pPr>
        <w:jc w:val="both"/>
      </w:pPr>
    </w:p>
    <w:p w14:paraId="4B78E4CB" w14:textId="77777777" w:rsidR="0092790B" w:rsidRDefault="0092790B" w:rsidP="0092790B">
      <w:pPr>
        <w:jc w:val="both"/>
      </w:pPr>
      <w:r>
        <w:t>En cas de produits neufs ou de réemploi, le niveau fini de la fondation est vérifié préalablement à la pose du dallage.</w:t>
      </w:r>
    </w:p>
    <w:p w14:paraId="77EE1B15" w14:textId="77777777" w:rsidR="0092790B" w:rsidRDefault="0092790B" w:rsidP="0092790B">
      <w:pPr>
        <w:jc w:val="both"/>
      </w:pPr>
      <w:r>
        <w:t>Les contrôles en cours d’exécution portent sur :</w:t>
      </w:r>
    </w:p>
    <w:p w14:paraId="0491DE95" w14:textId="77777777" w:rsidR="0092790B" w:rsidRDefault="0092790B" w:rsidP="0092790B">
      <w:pPr>
        <w:pStyle w:val="Author-eListParagraph"/>
        <w:numPr>
          <w:ilvl w:val="0"/>
          <w:numId w:val="400"/>
        </w:numPr>
        <w:jc w:val="both"/>
      </w:pPr>
      <w:proofErr w:type="gramStart"/>
      <w:r>
        <w:t>le</w:t>
      </w:r>
      <w:proofErr w:type="gramEnd"/>
      <w:r>
        <w:t xml:space="preserve"> profil en long et en travers</w:t>
      </w:r>
    </w:p>
    <w:p w14:paraId="6B14A79C" w14:textId="77777777" w:rsidR="0092790B" w:rsidRDefault="0092790B" w:rsidP="0092790B">
      <w:pPr>
        <w:pStyle w:val="Author-eListParagraph"/>
        <w:numPr>
          <w:ilvl w:val="0"/>
          <w:numId w:val="400"/>
        </w:numPr>
        <w:jc w:val="both"/>
      </w:pPr>
      <w:proofErr w:type="gramStart"/>
      <w:r>
        <w:t>la</w:t>
      </w:r>
      <w:proofErr w:type="gramEnd"/>
      <w:r>
        <w:t xml:space="preserve"> régularité de surface</w:t>
      </w:r>
    </w:p>
    <w:p w14:paraId="126EEF54" w14:textId="77777777" w:rsidR="0092790B" w:rsidRDefault="0092790B" w:rsidP="0092790B">
      <w:pPr>
        <w:pStyle w:val="Author-eListParagraph"/>
        <w:numPr>
          <w:ilvl w:val="0"/>
          <w:numId w:val="400"/>
        </w:numPr>
        <w:jc w:val="both"/>
      </w:pPr>
      <w:proofErr w:type="gramStart"/>
      <w:r>
        <w:t>la</w:t>
      </w:r>
      <w:proofErr w:type="gramEnd"/>
      <w:r>
        <w:t xml:space="preserve"> pose et le jointoiement des dalles.</w:t>
      </w:r>
    </w:p>
    <w:p w14:paraId="44E03378" w14:textId="77777777" w:rsidR="0092790B" w:rsidRDefault="0092790B" w:rsidP="0092790B">
      <w:pPr>
        <w:jc w:val="both"/>
      </w:pPr>
      <w:r>
        <w:t>La différence de niveau entre deux dalles juxtaposées ne dépasse pas 2 </w:t>
      </w:r>
      <w:proofErr w:type="spellStart"/>
      <w:r>
        <w:t>mm.</w:t>
      </w:r>
      <w:proofErr w:type="spellEnd"/>
    </w:p>
    <w:p w14:paraId="68236725" w14:textId="77777777" w:rsidR="0092790B" w:rsidRDefault="0092790B" w:rsidP="0092790B">
      <w:pPr>
        <w:jc w:val="both"/>
      </w:pPr>
      <w:r>
        <w:t>Toutes les poches retenant l'eau de pluie sont démontées et reconstruites.</w:t>
      </w:r>
    </w:p>
    <w:p w14:paraId="3138ED81" w14:textId="77777777" w:rsidR="0092790B" w:rsidRDefault="0092790B" w:rsidP="0092790B">
      <w:pPr>
        <w:pStyle w:val="pheading"/>
      </w:pPr>
      <w:r>
        <w:t>DOCUMENTS DE RÉFÉRENCE</w:t>
      </w:r>
    </w:p>
    <w:p w14:paraId="6FFC3963" w14:textId="77777777" w:rsidR="0092790B" w:rsidRDefault="0092790B" w:rsidP="0092790B">
      <w:pPr>
        <w:pStyle w:val="pheading"/>
      </w:pPr>
      <w:r>
        <w:t>- Matériau</w:t>
      </w:r>
    </w:p>
    <w:p w14:paraId="3A328EC4" w14:textId="77777777" w:rsidR="0092790B" w:rsidRDefault="0092790B" w:rsidP="0092790B">
      <w:r>
        <w:t xml:space="preserve">[NBN EN 1339, Dalles en béton - Prescriptions et méthodes d'essai (+ </w:t>
      </w:r>
      <w:proofErr w:type="gramStart"/>
      <w:r>
        <w:t>AC:</w:t>
      </w:r>
      <w:proofErr w:type="gramEnd"/>
      <w:r>
        <w:t>2006)]</w:t>
      </w:r>
    </w:p>
    <w:p w14:paraId="409BBC29" w14:textId="77777777" w:rsidR="0092790B" w:rsidRDefault="0092790B" w:rsidP="0092790B">
      <w:r>
        <w:t>[NBN B 21-211, Dalles en béton - Spécifications d'application]</w:t>
      </w:r>
    </w:p>
    <w:p w14:paraId="318E4B42"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3AE9FF10" w14:textId="77777777" w:rsidR="0092790B" w:rsidRDefault="0092790B" w:rsidP="0092790B">
      <w:r>
        <w:t>[CCT 2015, CCT 2015 - Cahier des Charges Type relatif aux Voiries en Région de Bruxelles-Capitale]</w:t>
      </w:r>
    </w:p>
    <w:p w14:paraId="3DEAEBB8" w14:textId="77777777" w:rsidR="0092790B" w:rsidRDefault="0092790B" w:rsidP="0092790B">
      <w:pPr>
        <w:pStyle w:val="pheading"/>
      </w:pPr>
      <w:r>
        <w:t>- Exécution</w:t>
      </w:r>
    </w:p>
    <w:p w14:paraId="7861C2B0"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5976D9C4" w14:textId="77777777" w:rsidR="0092790B" w:rsidRDefault="0092790B" w:rsidP="0092790B">
      <w:r>
        <w:t>[CCT 2015, CCT 2015 - Cahier des Charges Type relatif aux Voiries en Région de Bruxelles-Capitale]</w:t>
      </w:r>
    </w:p>
    <w:p w14:paraId="3F8D098C" w14:textId="77777777" w:rsidR="0092790B" w:rsidRDefault="0092790B" w:rsidP="0092790B">
      <w:r>
        <w:t>[CRR R97, Code de bonne pratique pour les revêtements en dalles, en dalles de grand format et en dalles préfabriquées en béton]</w:t>
      </w:r>
    </w:p>
    <w:p w14:paraId="20B4156E" w14:textId="77777777" w:rsidR="0092790B" w:rsidRDefault="0092790B" w:rsidP="0092790B">
      <w:pPr>
        <w:pStyle w:val="pheading"/>
      </w:pPr>
      <w:r>
        <w:t>AIDE</w:t>
      </w:r>
    </w:p>
    <w:p w14:paraId="37A6E112" w14:textId="77777777" w:rsidR="0092790B" w:rsidRDefault="0092790B" w:rsidP="0092790B">
      <w:pPr>
        <w:jc w:val="both"/>
      </w:pPr>
      <w:r>
        <w:rPr>
          <w:b/>
          <w:u w:val="single"/>
        </w:rPr>
        <w:t>Usage </w:t>
      </w:r>
    </w:p>
    <w:p w14:paraId="18154DA7" w14:textId="77777777" w:rsidR="0092790B" w:rsidRDefault="0092790B" w:rsidP="0092790B">
      <w:pPr>
        <w:jc w:val="both"/>
      </w:pPr>
      <w:r>
        <w:t>De par leur rapport surface/épaisseur élevé, les dalles sont déconseillées dans les zones soumises à un trafic automobile, même occasionnel (accès riverains par exemple). Leur utilisation est donc strictement réservée aux zones exclusivement piétonnières et/ou cyclables.</w:t>
      </w:r>
    </w:p>
    <w:p w14:paraId="0450B88B" w14:textId="77777777" w:rsidR="0092790B" w:rsidRDefault="0092790B" w:rsidP="0092790B">
      <w:pPr>
        <w:jc w:val="both"/>
      </w:pPr>
    </w:p>
    <w:p w14:paraId="27C45ACE" w14:textId="77777777" w:rsidR="0092790B" w:rsidRDefault="0092790B" w:rsidP="0092790B">
      <w:pPr>
        <w:jc w:val="both"/>
      </w:pPr>
    </w:p>
    <w:p w14:paraId="32DC4E0E" w14:textId="77777777" w:rsidR="0092790B" w:rsidRDefault="0092790B" w:rsidP="0092790B">
      <w:pPr>
        <w:jc w:val="both"/>
      </w:pPr>
      <w:r>
        <w:rPr>
          <w:b/>
          <w:u w:val="single"/>
        </w:rPr>
        <w:t>Dalles de réemploi </w:t>
      </w:r>
    </w:p>
    <w:p w14:paraId="48AB31EC" w14:textId="77777777" w:rsidR="0092790B" w:rsidRDefault="0092790B" w:rsidP="0092790B">
      <w:pPr>
        <w:jc w:val="both"/>
      </w:pPr>
      <w:r>
        <w:t>Ce sont des dalles démontées qui sont nettoyées et triées par lots. Elles peuvent être relativement récentes à plus anciennes. Il convient de prévoir une certaine flexibilité dans le choix du matériau. Par exemple, si un format très précis de dalle est prescrit, mais qu’il n’est pas disponible sur le marché au moment des travaux, la fourniture risque d’être compliquée ou coûteuse alors qu’un lot d’un format légèrement différent aurait pu convenir pour le même poste.</w:t>
      </w:r>
    </w:p>
    <w:p w14:paraId="6AA70578" w14:textId="77777777" w:rsidR="0092790B" w:rsidRDefault="0092790B" w:rsidP="0092790B">
      <w:pPr>
        <w:jc w:val="both"/>
      </w:pPr>
      <w:r>
        <w:t>Lors du contrôle du lot, il est important de vérifier que le fournisseur dispose des quantités suffisantes (même type et même format). Par rapport aux dalles neuves, une plus grande hétérogénéité est attendue pour les caractéristiques visuelles (teinte et texture), du fait du vieillissement sous l’effet de l’usure mécanique et des conditions climatiques telles que le gel, les pluies acides et les sels de déverglaçage.</w:t>
      </w:r>
    </w:p>
    <w:p w14:paraId="2489CB86" w14:textId="77777777" w:rsidR="0092790B" w:rsidRDefault="0092790B" w:rsidP="0092790B">
      <w:pPr>
        <w:pStyle w:val="Author-eSectionHeading6"/>
      </w:pPr>
      <w:bookmarkStart w:id="149" w:name="_Toc82620547"/>
      <w:bookmarkStart w:id="150" w:name="_Toc82620997"/>
      <w:r>
        <w:t>93.13.2a Dalles en béton préfabriqué, format : S&lt;= 0,25 m²</w:t>
      </w:r>
      <w:bookmarkEnd w:id="149"/>
      <w:bookmarkEnd w:id="150"/>
      <w:r>
        <w:t xml:space="preserve">  </w:t>
      </w:r>
    </w:p>
    <w:p w14:paraId="5551A1FB" w14:textId="77777777" w:rsidR="0092790B" w:rsidRDefault="0092790B" w:rsidP="0092790B">
      <w:pPr>
        <w:pStyle w:val="pheading"/>
      </w:pPr>
      <w:r>
        <w:t>DESCRIPTION</w:t>
      </w:r>
    </w:p>
    <w:p w14:paraId="37BFECE8" w14:textId="77777777" w:rsidR="0092790B" w:rsidRDefault="0092790B" w:rsidP="0092790B">
      <w:pPr>
        <w:pStyle w:val="pheading"/>
      </w:pPr>
      <w:r>
        <w:t>- Définition / Comprend</w:t>
      </w:r>
    </w:p>
    <w:p w14:paraId="58F04823" w14:textId="77777777" w:rsidR="0092790B" w:rsidRDefault="0092790B" w:rsidP="0092790B">
      <w:pPr>
        <w:jc w:val="both"/>
      </w:pPr>
      <w:r>
        <w:t>Il s'agit de la fourniture (hors matériaux récupérés du site) et de la pose de dalles en béton préfabriquées de surface inférieure ou égale à 0,25 m².</w:t>
      </w:r>
    </w:p>
    <w:p w14:paraId="150C47FA"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1331EC75" w14:textId="77777777" w:rsidR="0092790B" w:rsidRDefault="0092790B" w:rsidP="0092790B">
      <w:pPr>
        <w:pStyle w:val="pheading"/>
      </w:pPr>
      <w:r>
        <w:t>MATÉRIAUX</w:t>
      </w:r>
    </w:p>
    <w:p w14:paraId="7D49058A" w14:textId="77777777" w:rsidR="0092790B" w:rsidRDefault="0092790B" w:rsidP="0092790B">
      <w:pPr>
        <w:pStyle w:val="pheading"/>
      </w:pPr>
      <w:r>
        <w:t>- Caractéristiques générales</w:t>
      </w:r>
    </w:p>
    <w:p w14:paraId="75667272" w14:textId="77777777" w:rsidR="0092790B" w:rsidRDefault="0092790B" w:rsidP="0092790B">
      <w:r>
        <w:t xml:space="preserve">Se référer au </w:t>
      </w:r>
      <w:hyperlink w:anchor="1010" w:history="1">
        <w:r>
          <w:t>93.13.2 Dalles en béton préfabriqué</w:t>
        </w:r>
      </w:hyperlink>
      <w:r>
        <w:t>.</w:t>
      </w:r>
    </w:p>
    <w:p w14:paraId="76416E3B" w14:textId="77777777" w:rsidR="0092790B" w:rsidRDefault="0092790B" w:rsidP="0092790B">
      <w:pPr>
        <w:pStyle w:val="pheading"/>
      </w:pPr>
      <w:r>
        <w:t>EXÉCUTION / MISE EN ŒUVRE</w:t>
      </w:r>
    </w:p>
    <w:p w14:paraId="472EC026" w14:textId="77777777" w:rsidR="0092790B" w:rsidRDefault="0092790B" w:rsidP="0092790B">
      <w:pPr>
        <w:pStyle w:val="pheading"/>
      </w:pPr>
      <w:r>
        <w:t>- Prescriptions générales</w:t>
      </w:r>
    </w:p>
    <w:p w14:paraId="678E4F3D" w14:textId="77777777" w:rsidR="0092790B" w:rsidRDefault="0092790B" w:rsidP="0092790B">
      <w:r>
        <w:t xml:space="preserve">Se référer au </w:t>
      </w:r>
      <w:hyperlink w:anchor="1010" w:history="1">
        <w:r>
          <w:t>93.13.2 Dalles en béton préfabriqué</w:t>
        </w:r>
      </w:hyperlink>
      <w:r>
        <w:t>. </w:t>
      </w:r>
    </w:p>
    <w:p w14:paraId="5982C468" w14:textId="77777777" w:rsidR="0092790B" w:rsidRDefault="0092790B" w:rsidP="0092790B">
      <w:pPr>
        <w:pStyle w:val="pheading"/>
      </w:pPr>
      <w:r>
        <w:t>DOCUMENTS DE RÉFÉRENCE COMPLÉMENTAIRES</w:t>
      </w:r>
    </w:p>
    <w:p w14:paraId="08B59D2E" w14:textId="77777777" w:rsidR="0092790B" w:rsidRDefault="0092790B" w:rsidP="0092790B">
      <w:pPr>
        <w:pStyle w:val="pheading"/>
      </w:pPr>
      <w:r>
        <w:t>- Exécution</w:t>
      </w:r>
    </w:p>
    <w:p w14:paraId="3A5BA78E" w14:textId="77777777" w:rsidR="0092790B" w:rsidRDefault="0092790B" w:rsidP="0092790B"/>
    <w:p w14:paraId="6937D51D" w14:textId="77777777" w:rsidR="0092790B" w:rsidRDefault="0092790B" w:rsidP="0092790B"/>
    <w:p w14:paraId="1DF7B445" w14:textId="77777777" w:rsidR="0092790B" w:rsidRDefault="0092790B" w:rsidP="0092790B">
      <w:r>
        <w:t> </w:t>
      </w:r>
    </w:p>
    <w:p w14:paraId="42CB82C6" w14:textId="77777777" w:rsidR="0092790B" w:rsidRDefault="0092790B" w:rsidP="0092790B">
      <w:pPr>
        <w:pStyle w:val="pheading"/>
      </w:pPr>
      <w:r>
        <w:t>MESURAGE</w:t>
      </w:r>
    </w:p>
    <w:p w14:paraId="1464B941" w14:textId="77777777" w:rsidR="0092790B" w:rsidRDefault="0092790B" w:rsidP="0092790B">
      <w:pPr>
        <w:pStyle w:val="pheading"/>
      </w:pPr>
      <w:r>
        <w:t xml:space="preserve">- unité de </w:t>
      </w:r>
      <w:proofErr w:type="gramStart"/>
      <w:r>
        <w:t>mesure:</w:t>
      </w:r>
      <w:proofErr w:type="gramEnd"/>
    </w:p>
    <w:p w14:paraId="7723A57D" w14:textId="77777777" w:rsidR="0092790B" w:rsidRDefault="0092790B" w:rsidP="0092790B">
      <w:proofErr w:type="gramStart"/>
      <w:r>
        <w:t>m</w:t>
      </w:r>
      <w:proofErr w:type="gramEnd"/>
      <w:r>
        <w:t>² (dallage) ; m (sciage)</w:t>
      </w:r>
    </w:p>
    <w:p w14:paraId="2D909310" w14:textId="77777777" w:rsidR="0092790B" w:rsidRDefault="0092790B" w:rsidP="0092790B">
      <w:pPr>
        <w:pStyle w:val="pheading"/>
      </w:pPr>
      <w:r>
        <w:t xml:space="preserve">- code de </w:t>
      </w:r>
      <w:proofErr w:type="gramStart"/>
      <w:r>
        <w:t>mesurage:</w:t>
      </w:r>
      <w:proofErr w:type="gramEnd"/>
    </w:p>
    <w:p w14:paraId="1E66A0F6" w14:textId="77777777" w:rsidR="0092790B" w:rsidRDefault="0092790B" w:rsidP="0092790B">
      <w:pPr>
        <w:jc w:val="both"/>
      </w:pPr>
      <w:r>
        <w:rPr>
          <w:b/>
        </w:rPr>
        <w:t xml:space="preserve">Surface nette à exécuter </w:t>
      </w:r>
      <w:r>
        <w:t>(m²). Les réservations inférieures à 1 m² ne sont pas déduites.</w:t>
      </w:r>
    </w:p>
    <w:p w14:paraId="6239B02B" w14:textId="77777777" w:rsidR="0092790B" w:rsidRDefault="0092790B" w:rsidP="0092790B">
      <w:pPr>
        <w:jc w:val="both"/>
      </w:pPr>
      <w:r>
        <w:rPr>
          <w:b/>
        </w:rPr>
        <w:t xml:space="preserve">Longueur de sciage indispensable </w:t>
      </w:r>
      <w:r>
        <w:t>(m). Lorsque la largeur du dallage est un multiple des dimensions des dalles (tenu compte des tolérances de fabrication), aucun sciage n’est payé. Lorsqu’un sciage est indispensable, il est payé au mètre courant.</w:t>
      </w:r>
    </w:p>
    <w:p w14:paraId="5A28414E" w14:textId="77777777" w:rsidR="0092790B" w:rsidRDefault="0092790B" w:rsidP="0092790B">
      <w:pPr>
        <w:jc w:val="both"/>
      </w:pPr>
    </w:p>
    <w:p w14:paraId="555E2573" w14:textId="77777777" w:rsidR="0092790B" w:rsidRDefault="0092790B" w:rsidP="0092790B">
      <w:pPr>
        <w:jc w:val="both"/>
      </w:pPr>
    </w:p>
    <w:p w14:paraId="17CF9DFF" w14:textId="77777777" w:rsidR="0092790B" w:rsidRDefault="0092790B" w:rsidP="0092790B">
      <w:pPr>
        <w:jc w:val="both"/>
      </w:pPr>
      <w:r>
        <w:t>Distinction faite entre matériaux neufs et de réemploi – avec ou sans fourniture pour ces derniers.</w:t>
      </w:r>
    </w:p>
    <w:p w14:paraId="12ED04B9" w14:textId="77777777" w:rsidR="0092790B" w:rsidRDefault="0092790B" w:rsidP="0092790B"/>
    <w:p w14:paraId="29DAF2D1" w14:textId="77777777" w:rsidR="0092790B" w:rsidRDefault="0092790B" w:rsidP="0092790B">
      <w:r>
        <w:t> </w:t>
      </w:r>
    </w:p>
    <w:p w14:paraId="4FA20BF3" w14:textId="77777777" w:rsidR="0092790B" w:rsidRDefault="0092790B" w:rsidP="0092790B">
      <w:pPr>
        <w:pStyle w:val="pheading"/>
      </w:pPr>
      <w:r>
        <w:t xml:space="preserve">- nature du </w:t>
      </w:r>
      <w:proofErr w:type="gramStart"/>
      <w:r>
        <w:t>marché:</w:t>
      </w:r>
      <w:proofErr w:type="gramEnd"/>
    </w:p>
    <w:p w14:paraId="16B142D2" w14:textId="77777777" w:rsidR="0092790B" w:rsidRDefault="0092790B" w:rsidP="0092790B">
      <w:r>
        <w:t>QF (dallage) ; QP (sciage) </w:t>
      </w:r>
    </w:p>
    <w:p w14:paraId="295D2817" w14:textId="77777777" w:rsidR="0092790B" w:rsidRDefault="0092790B" w:rsidP="0092790B">
      <w:pPr>
        <w:pStyle w:val="Author-eSectionHeading6"/>
      </w:pPr>
      <w:bookmarkStart w:id="151" w:name="_Toc82620548"/>
      <w:bookmarkStart w:id="152" w:name="_Toc82620998"/>
      <w:r>
        <w:t>93.13.2b Dalles en béton préfabriqué, format : 0,25 m² &lt; S &lt;=1,00 m²</w:t>
      </w:r>
      <w:bookmarkEnd w:id="151"/>
      <w:bookmarkEnd w:id="152"/>
      <w:r>
        <w:t xml:space="preserve">  </w:t>
      </w:r>
    </w:p>
    <w:p w14:paraId="75D7BDDD" w14:textId="77777777" w:rsidR="0092790B" w:rsidRDefault="0092790B" w:rsidP="0092790B">
      <w:pPr>
        <w:pStyle w:val="pheading"/>
      </w:pPr>
      <w:r>
        <w:t>DESCRIPTION</w:t>
      </w:r>
    </w:p>
    <w:p w14:paraId="709BBA5F" w14:textId="77777777" w:rsidR="0092790B" w:rsidRDefault="0092790B" w:rsidP="0092790B">
      <w:pPr>
        <w:pStyle w:val="pheading"/>
      </w:pPr>
      <w:r>
        <w:t>- Définition / Comprend</w:t>
      </w:r>
    </w:p>
    <w:p w14:paraId="2149CEB7" w14:textId="77777777" w:rsidR="0092790B" w:rsidRDefault="0092790B" w:rsidP="0092790B">
      <w:pPr>
        <w:jc w:val="both"/>
      </w:pPr>
      <w:r>
        <w:t>Il s'agit de la fourniture (hors matériaux récupérés du site) et de la pose de dalles en béton préfabriquées de surface comprise entre 0,25 m² et 1,00 m².</w:t>
      </w:r>
    </w:p>
    <w:p w14:paraId="278C143B"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43F0D56E" w14:textId="77777777" w:rsidR="0092790B" w:rsidRDefault="0092790B" w:rsidP="0092790B">
      <w:pPr>
        <w:pStyle w:val="pheading"/>
      </w:pPr>
      <w:r>
        <w:t>MATÉRIAUX</w:t>
      </w:r>
    </w:p>
    <w:p w14:paraId="0938A712" w14:textId="77777777" w:rsidR="0092790B" w:rsidRDefault="0092790B" w:rsidP="0092790B">
      <w:pPr>
        <w:pStyle w:val="pheading"/>
      </w:pPr>
      <w:r>
        <w:t>- Caractéristiques générales</w:t>
      </w:r>
    </w:p>
    <w:p w14:paraId="5D6E034D" w14:textId="77777777" w:rsidR="0092790B" w:rsidRDefault="0092790B" w:rsidP="0092790B">
      <w:r>
        <w:t xml:space="preserve">Se référer au </w:t>
      </w:r>
      <w:hyperlink w:anchor="1010" w:history="1">
        <w:r>
          <w:t>93.13.2 Dalles en béton préfabriqué</w:t>
        </w:r>
      </w:hyperlink>
    </w:p>
    <w:p w14:paraId="60818FCA" w14:textId="77777777" w:rsidR="0092790B" w:rsidRDefault="0092790B" w:rsidP="0092790B">
      <w:pPr>
        <w:pStyle w:val="pheading"/>
      </w:pPr>
      <w:r>
        <w:t>EXÉCUTION / MISE EN ŒUVRE</w:t>
      </w:r>
    </w:p>
    <w:p w14:paraId="65762B05" w14:textId="77777777" w:rsidR="0092790B" w:rsidRDefault="0092790B" w:rsidP="0092790B">
      <w:pPr>
        <w:pStyle w:val="pheading"/>
      </w:pPr>
      <w:r>
        <w:t>- Prescriptions générales</w:t>
      </w:r>
    </w:p>
    <w:p w14:paraId="015D5B93" w14:textId="77777777" w:rsidR="0092790B" w:rsidRDefault="0092790B" w:rsidP="0092790B">
      <w:r>
        <w:t xml:space="preserve">Se référer au </w:t>
      </w:r>
      <w:hyperlink w:anchor="1010" w:history="1">
        <w:r>
          <w:t>93.13.2 Dalles en béton préfabriqué</w:t>
        </w:r>
      </w:hyperlink>
    </w:p>
    <w:p w14:paraId="758EDA6F" w14:textId="77777777" w:rsidR="0092790B" w:rsidRDefault="0092790B" w:rsidP="0092790B">
      <w:pPr>
        <w:pStyle w:val="pheading"/>
      </w:pPr>
      <w:r>
        <w:t>DOCUMENTS DE RÉFÉRENCE COMPLÉMENTAIRES</w:t>
      </w:r>
    </w:p>
    <w:p w14:paraId="045ED1D6" w14:textId="77777777" w:rsidR="0092790B" w:rsidRDefault="0092790B" w:rsidP="0092790B">
      <w:pPr>
        <w:pStyle w:val="pheading"/>
      </w:pPr>
      <w:r>
        <w:t>- Exécution</w:t>
      </w:r>
    </w:p>
    <w:p w14:paraId="44A4A0FC" w14:textId="77777777" w:rsidR="0092790B" w:rsidRDefault="0092790B" w:rsidP="0092790B"/>
    <w:p w14:paraId="7AC0BDC2" w14:textId="77777777" w:rsidR="0092790B" w:rsidRDefault="0092790B" w:rsidP="0092790B"/>
    <w:p w14:paraId="4F3CAFFD" w14:textId="77777777" w:rsidR="0092790B" w:rsidRDefault="0092790B" w:rsidP="0092790B">
      <w:r>
        <w:t> </w:t>
      </w:r>
    </w:p>
    <w:p w14:paraId="66386821" w14:textId="77777777" w:rsidR="0092790B" w:rsidRDefault="0092790B" w:rsidP="0092790B">
      <w:pPr>
        <w:pStyle w:val="pheading"/>
      </w:pPr>
      <w:r>
        <w:t>MESURAGE</w:t>
      </w:r>
    </w:p>
    <w:p w14:paraId="1CFFB76C" w14:textId="77777777" w:rsidR="0092790B" w:rsidRDefault="0092790B" w:rsidP="0092790B">
      <w:pPr>
        <w:pStyle w:val="pheading"/>
      </w:pPr>
      <w:r>
        <w:t xml:space="preserve">- unité de </w:t>
      </w:r>
      <w:proofErr w:type="gramStart"/>
      <w:r>
        <w:t>mesure:</w:t>
      </w:r>
      <w:proofErr w:type="gramEnd"/>
    </w:p>
    <w:p w14:paraId="192C6043" w14:textId="77777777" w:rsidR="0092790B" w:rsidRDefault="0092790B" w:rsidP="0092790B">
      <w:proofErr w:type="gramStart"/>
      <w:r>
        <w:t>m</w:t>
      </w:r>
      <w:proofErr w:type="gramEnd"/>
      <w:r>
        <w:t>² (dallage) ; m (sciage).</w:t>
      </w:r>
    </w:p>
    <w:p w14:paraId="56759C64" w14:textId="77777777" w:rsidR="0092790B" w:rsidRDefault="0092790B" w:rsidP="0092790B">
      <w:pPr>
        <w:pStyle w:val="pheading"/>
      </w:pPr>
      <w:r>
        <w:t xml:space="preserve">- code de </w:t>
      </w:r>
      <w:proofErr w:type="gramStart"/>
      <w:r>
        <w:t>mesurage:</w:t>
      </w:r>
      <w:proofErr w:type="gramEnd"/>
    </w:p>
    <w:p w14:paraId="78FD8F0D" w14:textId="77777777" w:rsidR="0092790B" w:rsidRDefault="0092790B" w:rsidP="0092790B">
      <w:pPr>
        <w:jc w:val="both"/>
      </w:pPr>
      <w:r>
        <w:rPr>
          <w:b/>
        </w:rPr>
        <w:t>Surface nette à exécuter</w:t>
      </w:r>
      <w:r>
        <w:t xml:space="preserve"> (m²). Les réservations inférieures à 1 m² ne sont pas déduites.</w:t>
      </w:r>
    </w:p>
    <w:p w14:paraId="3265E70D" w14:textId="77777777" w:rsidR="0092790B" w:rsidRDefault="0092790B" w:rsidP="0092790B">
      <w:pPr>
        <w:jc w:val="both"/>
      </w:pPr>
      <w:r>
        <w:rPr>
          <w:b/>
        </w:rPr>
        <w:t xml:space="preserve">Longueur de sciage indispensable </w:t>
      </w:r>
      <w:r>
        <w:t>(m). Lorsque la largeur du dallage est un multiple des dimensions des dalles (tenu compte des tolérances de fabrication), aucun sciage n’est payé. Lorsqu’un sciage est indispensable, il est payé au mètre courant.</w:t>
      </w:r>
    </w:p>
    <w:p w14:paraId="0A5DA4FC" w14:textId="77777777" w:rsidR="0092790B" w:rsidRDefault="0092790B" w:rsidP="0092790B">
      <w:pPr>
        <w:jc w:val="both"/>
      </w:pPr>
    </w:p>
    <w:p w14:paraId="458F010F" w14:textId="77777777" w:rsidR="0092790B" w:rsidRDefault="0092790B" w:rsidP="0092790B">
      <w:pPr>
        <w:jc w:val="both"/>
      </w:pPr>
    </w:p>
    <w:p w14:paraId="1A28680E" w14:textId="77777777" w:rsidR="0092790B" w:rsidRDefault="0092790B" w:rsidP="0092790B">
      <w:pPr>
        <w:jc w:val="both"/>
      </w:pPr>
      <w:r>
        <w:t>Distinction faite entre matériaux neufs et de réemploi – avec ou sans fourniture pour ces derniers.</w:t>
      </w:r>
    </w:p>
    <w:p w14:paraId="1B2C9F21" w14:textId="77777777" w:rsidR="0092790B" w:rsidRDefault="0092790B" w:rsidP="0092790B"/>
    <w:p w14:paraId="19E177C1" w14:textId="77777777" w:rsidR="0092790B" w:rsidRDefault="0092790B" w:rsidP="0092790B">
      <w:r>
        <w:t> </w:t>
      </w:r>
    </w:p>
    <w:p w14:paraId="79BBD484" w14:textId="77777777" w:rsidR="0092790B" w:rsidRDefault="0092790B" w:rsidP="0092790B">
      <w:pPr>
        <w:pStyle w:val="pheading"/>
      </w:pPr>
      <w:r>
        <w:t xml:space="preserve">- nature du </w:t>
      </w:r>
      <w:proofErr w:type="gramStart"/>
      <w:r>
        <w:t>marché:</w:t>
      </w:r>
      <w:proofErr w:type="gramEnd"/>
    </w:p>
    <w:p w14:paraId="35D4CF01" w14:textId="77777777" w:rsidR="0092790B" w:rsidRDefault="0092790B" w:rsidP="0092790B">
      <w:r>
        <w:t>QF (dallage) ; QP (sciage).</w:t>
      </w:r>
    </w:p>
    <w:p w14:paraId="4016275D" w14:textId="77777777" w:rsidR="0092790B" w:rsidRDefault="0092790B" w:rsidP="0092790B"/>
    <w:p w14:paraId="2CF0F7FF" w14:textId="77777777" w:rsidR="0092790B" w:rsidRDefault="0092790B" w:rsidP="0092790B">
      <w:r>
        <w:t> </w:t>
      </w:r>
    </w:p>
    <w:p w14:paraId="3366C9FA" w14:textId="77777777" w:rsidR="0092790B" w:rsidRDefault="0092790B" w:rsidP="0092790B">
      <w:pPr>
        <w:pStyle w:val="Author-eSectionHeading6"/>
      </w:pPr>
      <w:bookmarkStart w:id="153" w:name="_Toc82620549"/>
      <w:bookmarkStart w:id="154" w:name="_Toc82620999"/>
      <w:r>
        <w:t>93.13.2c Dalles en béton préfabriqué, format : S&gt; 1 m²</w:t>
      </w:r>
      <w:bookmarkEnd w:id="153"/>
      <w:bookmarkEnd w:id="154"/>
      <w:r>
        <w:t xml:space="preserve">  </w:t>
      </w:r>
    </w:p>
    <w:p w14:paraId="095F5B95" w14:textId="77777777" w:rsidR="0092790B" w:rsidRDefault="0092790B" w:rsidP="0092790B">
      <w:pPr>
        <w:pStyle w:val="pheading"/>
      </w:pPr>
      <w:r>
        <w:t>DESCRIPTION</w:t>
      </w:r>
    </w:p>
    <w:p w14:paraId="2A491BDA" w14:textId="77777777" w:rsidR="0092790B" w:rsidRDefault="0092790B" w:rsidP="0092790B">
      <w:pPr>
        <w:pStyle w:val="pheading"/>
      </w:pPr>
      <w:r>
        <w:t>- Définition / Comprend</w:t>
      </w:r>
    </w:p>
    <w:p w14:paraId="51BE40ED" w14:textId="77777777" w:rsidR="0092790B" w:rsidRDefault="0092790B" w:rsidP="0092790B">
      <w:pPr>
        <w:jc w:val="both"/>
      </w:pPr>
      <w:r>
        <w:t>Il s'agit de la fourniture (hors matériaux récupérés du site) et de la pose de dalles en béton préfabriquées de surface supérieure à 1 m².</w:t>
      </w:r>
    </w:p>
    <w:p w14:paraId="0ACDAFEC"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0FE2B2D3" w14:textId="77777777" w:rsidR="0092790B" w:rsidRDefault="0092790B" w:rsidP="0092790B">
      <w:pPr>
        <w:pStyle w:val="pheading"/>
      </w:pPr>
      <w:r>
        <w:t>MATÉRIAUX</w:t>
      </w:r>
    </w:p>
    <w:p w14:paraId="06F30413" w14:textId="77777777" w:rsidR="0092790B" w:rsidRDefault="0092790B" w:rsidP="0092790B">
      <w:pPr>
        <w:pStyle w:val="pheading"/>
      </w:pPr>
      <w:r>
        <w:t>- Caractéristiques générales</w:t>
      </w:r>
    </w:p>
    <w:p w14:paraId="33F001F4" w14:textId="77777777" w:rsidR="0092790B" w:rsidRDefault="0092790B" w:rsidP="0092790B">
      <w:r>
        <w:t xml:space="preserve">Se référer au </w:t>
      </w:r>
      <w:hyperlink w:anchor="1010" w:history="1">
        <w:r>
          <w:t>93.13.2 Dalles en béton préfabriqué</w:t>
        </w:r>
      </w:hyperlink>
    </w:p>
    <w:p w14:paraId="1987B832" w14:textId="77777777" w:rsidR="0092790B" w:rsidRDefault="0092790B" w:rsidP="0092790B">
      <w:pPr>
        <w:pStyle w:val="pheading"/>
      </w:pPr>
      <w:r>
        <w:t>EXÉCUTION / MISE EN ŒUVRE</w:t>
      </w:r>
    </w:p>
    <w:p w14:paraId="06B225BE" w14:textId="77777777" w:rsidR="0092790B" w:rsidRDefault="0092790B" w:rsidP="0092790B">
      <w:pPr>
        <w:pStyle w:val="pheading"/>
      </w:pPr>
      <w:r>
        <w:t>- Prescriptions générales</w:t>
      </w:r>
    </w:p>
    <w:p w14:paraId="7B5E99C0" w14:textId="77777777" w:rsidR="0092790B" w:rsidRDefault="0092790B" w:rsidP="0092790B">
      <w:r>
        <w:t xml:space="preserve">Se référer au </w:t>
      </w:r>
      <w:hyperlink w:anchor="1010" w:history="1">
        <w:r>
          <w:t>93.13.2 Dalles en béton préfabriqué</w:t>
        </w:r>
      </w:hyperlink>
    </w:p>
    <w:p w14:paraId="773D4FA3" w14:textId="77777777" w:rsidR="0092790B" w:rsidRDefault="0092790B" w:rsidP="0092790B">
      <w:pPr>
        <w:pStyle w:val="pheading"/>
      </w:pPr>
      <w:r>
        <w:t>DOCUMENTS DE RÉFÉRENCE COMPLÉMENTAIRES</w:t>
      </w:r>
    </w:p>
    <w:p w14:paraId="062507D8" w14:textId="77777777" w:rsidR="0092790B" w:rsidRDefault="0092790B" w:rsidP="0092790B">
      <w:pPr>
        <w:pStyle w:val="pheading"/>
      </w:pPr>
      <w:r>
        <w:t>- Exécution</w:t>
      </w:r>
    </w:p>
    <w:p w14:paraId="55AAA509" w14:textId="77777777" w:rsidR="0092790B" w:rsidRDefault="0092790B" w:rsidP="0092790B"/>
    <w:p w14:paraId="0E8A339F" w14:textId="77777777" w:rsidR="0092790B" w:rsidRDefault="0092790B" w:rsidP="0092790B"/>
    <w:p w14:paraId="66EB1D12" w14:textId="77777777" w:rsidR="0092790B" w:rsidRDefault="0092790B" w:rsidP="0092790B">
      <w:r>
        <w:t> </w:t>
      </w:r>
    </w:p>
    <w:p w14:paraId="64C73239" w14:textId="77777777" w:rsidR="0092790B" w:rsidRDefault="0092790B" w:rsidP="0092790B">
      <w:pPr>
        <w:pStyle w:val="pheading"/>
      </w:pPr>
      <w:r>
        <w:t>MESURAGE</w:t>
      </w:r>
    </w:p>
    <w:p w14:paraId="48DEAA1F" w14:textId="77777777" w:rsidR="0092790B" w:rsidRDefault="0092790B" w:rsidP="0092790B">
      <w:pPr>
        <w:pStyle w:val="pheading"/>
      </w:pPr>
      <w:r>
        <w:t xml:space="preserve">- unité de </w:t>
      </w:r>
      <w:proofErr w:type="gramStart"/>
      <w:r>
        <w:t>mesure:</w:t>
      </w:r>
      <w:proofErr w:type="gramEnd"/>
    </w:p>
    <w:p w14:paraId="213132F1" w14:textId="77777777" w:rsidR="0092790B" w:rsidRDefault="0092790B" w:rsidP="0092790B">
      <w:proofErr w:type="gramStart"/>
      <w:r>
        <w:t>m</w:t>
      </w:r>
      <w:proofErr w:type="gramEnd"/>
      <w:r>
        <w:t>² (dallage) ; m (sciage).</w:t>
      </w:r>
    </w:p>
    <w:p w14:paraId="777C0C8F" w14:textId="77777777" w:rsidR="0092790B" w:rsidRDefault="0092790B" w:rsidP="0092790B">
      <w:pPr>
        <w:pStyle w:val="pheading"/>
      </w:pPr>
      <w:r>
        <w:t xml:space="preserve">- code de </w:t>
      </w:r>
      <w:proofErr w:type="gramStart"/>
      <w:r>
        <w:t>mesurage:</w:t>
      </w:r>
      <w:proofErr w:type="gramEnd"/>
    </w:p>
    <w:p w14:paraId="6CFAAEF3" w14:textId="77777777" w:rsidR="0092790B" w:rsidRDefault="0092790B" w:rsidP="0092790B">
      <w:pPr>
        <w:jc w:val="both"/>
      </w:pPr>
      <w:r>
        <w:rPr>
          <w:b/>
        </w:rPr>
        <w:t>Surface nette à exécuter</w:t>
      </w:r>
      <w:r>
        <w:t xml:space="preserve"> (m²). Les réservations inférieures à 1 m² ne sont pas déduites.</w:t>
      </w:r>
    </w:p>
    <w:p w14:paraId="68169AC8" w14:textId="77777777" w:rsidR="0092790B" w:rsidRDefault="0092790B" w:rsidP="0092790B">
      <w:pPr>
        <w:jc w:val="both"/>
      </w:pPr>
      <w:r>
        <w:rPr>
          <w:b/>
        </w:rPr>
        <w:t>Longueur de sciage indispensable</w:t>
      </w:r>
      <w:r>
        <w:t xml:space="preserve"> (m). Lorsque la largeur du dallage est un multiple des dimensions des dalles (tenu compte des tolérances de fabrication), aucun sciage n’est payé. Lorsqu’un sciage est indispensable, il est payé au mètre courant.</w:t>
      </w:r>
    </w:p>
    <w:p w14:paraId="463CEA42" w14:textId="77777777" w:rsidR="0092790B" w:rsidRDefault="0092790B" w:rsidP="0092790B">
      <w:pPr>
        <w:jc w:val="both"/>
      </w:pPr>
    </w:p>
    <w:p w14:paraId="29F3CCA1" w14:textId="77777777" w:rsidR="0092790B" w:rsidRDefault="0092790B" w:rsidP="0092790B">
      <w:pPr>
        <w:jc w:val="both"/>
      </w:pPr>
    </w:p>
    <w:p w14:paraId="08FE107D" w14:textId="77777777" w:rsidR="0092790B" w:rsidRDefault="0092790B" w:rsidP="0092790B">
      <w:pPr>
        <w:jc w:val="both"/>
      </w:pPr>
      <w:r>
        <w:t>Distinction faite entre matériaux neufs et de réemploi – avec ou sans fourniture pour ces derniers.</w:t>
      </w:r>
    </w:p>
    <w:p w14:paraId="15CB3047" w14:textId="77777777" w:rsidR="0092790B" w:rsidRDefault="0092790B" w:rsidP="0092790B">
      <w:pPr>
        <w:pStyle w:val="pheading"/>
      </w:pPr>
      <w:r>
        <w:t xml:space="preserve">- nature du </w:t>
      </w:r>
      <w:proofErr w:type="gramStart"/>
      <w:r>
        <w:t>marché:</w:t>
      </w:r>
      <w:proofErr w:type="gramEnd"/>
    </w:p>
    <w:p w14:paraId="2F07D55B" w14:textId="77777777" w:rsidR="0092790B" w:rsidRDefault="0092790B" w:rsidP="0092790B">
      <w:r>
        <w:t>QF (dallage) ; QP (sciage)</w:t>
      </w:r>
    </w:p>
    <w:p w14:paraId="5A90DB6C" w14:textId="77777777" w:rsidR="0092790B" w:rsidRDefault="0092790B" w:rsidP="0092790B">
      <w:pPr>
        <w:pStyle w:val="Author-eSectionHeading6"/>
      </w:pPr>
      <w:bookmarkStart w:id="155" w:name="_Toc82620550"/>
      <w:bookmarkStart w:id="156" w:name="_Toc82621000"/>
      <w:r>
        <w:t>93.13.2d Dalles alvéolaires</w:t>
      </w:r>
      <w:bookmarkEnd w:id="155"/>
      <w:bookmarkEnd w:id="156"/>
      <w:r>
        <w:t xml:space="preserve">  </w:t>
      </w:r>
    </w:p>
    <w:p w14:paraId="023EB680" w14:textId="77777777" w:rsidR="0092790B" w:rsidRDefault="0092790B" w:rsidP="0092790B">
      <w:pPr>
        <w:pStyle w:val="pheading"/>
      </w:pPr>
      <w:r>
        <w:t>DESCRIPTION</w:t>
      </w:r>
    </w:p>
    <w:p w14:paraId="3AEBEE12" w14:textId="77777777" w:rsidR="0092790B" w:rsidRDefault="0092790B" w:rsidP="0092790B">
      <w:pPr>
        <w:pStyle w:val="pheading"/>
      </w:pPr>
      <w:r>
        <w:t>- Définition / Comprend</w:t>
      </w:r>
    </w:p>
    <w:p w14:paraId="0818EA68" w14:textId="77777777" w:rsidR="0092790B" w:rsidRDefault="0092790B" w:rsidP="0092790B">
      <w:pPr>
        <w:jc w:val="both"/>
      </w:pPr>
      <w:r>
        <w:t>Il s'agit de la fourniture (hors matériaux récupérés du site), de la pose et de la fixation des dalles-gazon en béton sur une assise, y compris l'épandage de terre arable ou gravillons et le semis de gazon.</w:t>
      </w:r>
    </w:p>
    <w:p w14:paraId="3EE5554C" w14:textId="77777777" w:rsidR="0092790B" w:rsidRDefault="0092790B" w:rsidP="0092790B">
      <w:pPr>
        <w:jc w:val="both"/>
      </w:pPr>
    </w:p>
    <w:p w14:paraId="7F062351" w14:textId="77777777" w:rsidR="0092790B" w:rsidRDefault="0092790B" w:rsidP="0092790B">
      <w:pPr>
        <w:jc w:val="both"/>
      </w:pPr>
      <w:r>
        <w:t xml:space="preserve">La portée des travaux est décrite dans l’élément </w:t>
      </w:r>
      <w:hyperlink w:anchor="1009" w:history="1">
        <w:r>
          <w:t>93.13</w:t>
        </w:r>
      </w:hyperlink>
      <w:r>
        <w:t>. </w:t>
      </w:r>
    </w:p>
    <w:p w14:paraId="2985CB0B" w14:textId="77777777" w:rsidR="0092790B" w:rsidRDefault="0092790B" w:rsidP="0092790B">
      <w:pPr>
        <w:pStyle w:val="pheading"/>
      </w:pPr>
      <w:r>
        <w:t>MATÉRIAUX</w:t>
      </w:r>
    </w:p>
    <w:p w14:paraId="0CCB3F23" w14:textId="77777777" w:rsidR="0092790B" w:rsidRDefault="0092790B" w:rsidP="0092790B">
      <w:pPr>
        <w:pStyle w:val="pheading"/>
      </w:pPr>
      <w:r>
        <w:t>- Caractéristiques générales</w:t>
      </w:r>
    </w:p>
    <w:p w14:paraId="6C41E8E5" w14:textId="77777777" w:rsidR="0092790B" w:rsidRDefault="0092790B" w:rsidP="0092790B">
      <w:r>
        <w:t>Les dalles-gazon en béton satisfont au [PTV 126].</w:t>
      </w:r>
      <w:r>
        <w:br/>
      </w:r>
      <w:r>
        <w:br/>
      </w:r>
    </w:p>
    <w:p w14:paraId="37908876" w14:textId="77777777" w:rsidR="0092790B" w:rsidRDefault="0092790B" w:rsidP="0092790B">
      <w:pPr>
        <w:pStyle w:val="Author-eListParagraph"/>
        <w:numPr>
          <w:ilvl w:val="0"/>
          <w:numId w:val="401"/>
        </w:numPr>
        <w:jc w:val="both"/>
      </w:pPr>
      <w:r>
        <w:t xml:space="preserve">Surface de gazon : minimum </w:t>
      </w:r>
      <w:r>
        <w:rPr>
          <w:rStyle w:val="optioncarChar"/>
        </w:rPr>
        <w:t>65</w:t>
      </w:r>
      <w:r>
        <w:t xml:space="preserve"> (par défaut)</w:t>
      </w:r>
      <w:r>
        <w:rPr>
          <w:rStyle w:val="optioncarChar"/>
        </w:rPr>
        <w:t xml:space="preserve"> / ***</w:t>
      </w:r>
      <w:r>
        <w:t xml:space="preserve"> % (avec des rainures horizontales supplémentaires)</w:t>
      </w:r>
    </w:p>
    <w:p w14:paraId="3ECFE6AB" w14:textId="77777777" w:rsidR="0092790B" w:rsidRDefault="0092790B" w:rsidP="0092790B">
      <w:pPr>
        <w:pStyle w:val="Author-eListParagraph"/>
        <w:numPr>
          <w:ilvl w:val="0"/>
          <w:numId w:val="402"/>
        </w:numPr>
        <w:jc w:val="both"/>
      </w:pPr>
      <w:r>
        <w:t xml:space="preserve">Epaisseur des dalles : </w:t>
      </w:r>
      <w:r>
        <w:rPr>
          <w:rStyle w:val="optioncarChar"/>
        </w:rPr>
        <w:t xml:space="preserve">80 </w:t>
      </w:r>
      <w:r>
        <w:t>(par défaut)</w:t>
      </w:r>
      <w:r>
        <w:rPr>
          <w:rStyle w:val="optioncarChar"/>
        </w:rPr>
        <w:t xml:space="preserve"> / 90 / 100 / 120 / 150 / ***</w:t>
      </w:r>
      <w:r>
        <w:t xml:space="preserve"> </w:t>
      </w:r>
      <w:proofErr w:type="spellStart"/>
      <w:r>
        <w:t>mm.</w:t>
      </w:r>
      <w:proofErr w:type="spellEnd"/>
      <w:r>
        <w:t xml:space="preserve"> L’épaisseur minimale des dalles-gazon est conforme au tableau G. 5.4.1 du [CCT </w:t>
      </w:r>
      <w:proofErr w:type="spellStart"/>
      <w:r>
        <w:t>Qualiroutes</w:t>
      </w:r>
      <w:proofErr w:type="spellEnd"/>
      <w:r>
        <w:t>] et est choisie en fonction des charges de trafic.</w:t>
      </w:r>
    </w:p>
    <w:p w14:paraId="48D0F2C1" w14:textId="77777777" w:rsidR="0092790B" w:rsidRDefault="0092790B" w:rsidP="0092790B">
      <w:r>
        <w:t> </w:t>
      </w:r>
    </w:p>
    <w:tbl>
      <w:tblPr>
        <w:tblStyle w:val="Author-eTableGrid"/>
        <w:tblW w:w="9060" w:type="dxa"/>
        <w:tblLayout w:type="fixed"/>
        <w:tblLook w:val="04A0" w:firstRow="1" w:lastRow="0" w:firstColumn="1" w:lastColumn="0" w:noHBand="0" w:noVBand="1"/>
      </w:tblPr>
      <w:tblGrid>
        <w:gridCol w:w="3020"/>
        <w:gridCol w:w="3020"/>
        <w:gridCol w:w="3020"/>
      </w:tblGrid>
      <w:tr w:rsidR="0092790B" w14:paraId="6321B31B" w14:textId="77777777" w:rsidTr="0014608A">
        <w:tc>
          <w:tcPr>
            <w:tcW w:w="3000" w:type="dxa"/>
            <w:noWrap/>
          </w:tcPr>
          <w:p w14:paraId="12FDBEA4" w14:textId="77777777" w:rsidR="0092790B" w:rsidRDefault="0092790B" w:rsidP="0014608A">
            <w:pPr>
              <w:jc w:val="center"/>
            </w:pPr>
            <w:r>
              <w:rPr>
                <w:b/>
              </w:rPr>
              <w:t>Classe de résistance minimale des éléments</w:t>
            </w:r>
          </w:p>
        </w:tc>
        <w:tc>
          <w:tcPr>
            <w:tcW w:w="3000" w:type="dxa"/>
            <w:noWrap/>
          </w:tcPr>
          <w:p w14:paraId="2B875BF7" w14:textId="77777777" w:rsidR="0092790B" w:rsidRDefault="0092790B" w:rsidP="0014608A">
            <w:pPr>
              <w:jc w:val="center"/>
            </w:pPr>
            <w:r>
              <w:rPr>
                <w:b/>
              </w:rPr>
              <w:t>Epaisseur minimale des éléments (mm)</w:t>
            </w:r>
          </w:p>
        </w:tc>
        <w:tc>
          <w:tcPr>
            <w:tcW w:w="3000" w:type="dxa"/>
            <w:noWrap/>
          </w:tcPr>
          <w:p w14:paraId="02DFEA07" w14:textId="77777777" w:rsidR="0092790B" w:rsidRDefault="0092790B" w:rsidP="0014608A">
            <w:pPr>
              <w:jc w:val="center"/>
            </w:pPr>
            <w:r>
              <w:rPr>
                <w:b/>
              </w:rPr>
              <w:t>Type de charge de trafic</w:t>
            </w:r>
          </w:p>
        </w:tc>
      </w:tr>
      <w:tr w:rsidR="0092790B" w14:paraId="767D49C8" w14:textId="77777777" w:rsidTr="0014608A">
        <w:tc>
          <w:tcPr>
            <w:tcW w:w="3000" w:type="dxa"/>
            <w:noWrap/>
          </w:tcPr>
          <w:p w14:paraId="1EE1053B" w14:textId="77777777" w:rsidR="0092790B" w:rsidRDefault="0092790B" w:rsidP="0014608A">
            <w:pPr>
              <w:jc w:val="center"/>
            </w:pPr>
            <w:r>
              <w:t>5</w:t>
            </w:r>
          </w:p>
        </w:tc>
        <w:tc>
          <w:tcPr>
            <w:tcW w:w="3000" w:type="dxa"/>
            <w:noWrap/>
          </w:tcPr>
          <w:p w14:paraId="39925A90" w14:textId="77777777" w:rsidR="0092790B" w:rsidRDefault="0092790B" w:rsidP="0014608A">
            <w:pPr>
              <w:jc w:val="center"/>
            </w:pPr>
            <w:r>
              <w:t>80</w:t>
            </w:r>
          </w:p>
        </w:tc>
        <w:tc>
          <w:tcPr>
            <w:tcW w:w="3000" w:type="dxa"/>
            <w:noWrap/>
          </w:tcPr>
          <w:p w14:paraId="3EA90DA5" w14:textId="77777777" w:rsidR="0092790B" w:rsidRDefault="0092790B" w:rsidP="0014608A">
            <w:pPr>
              <w:jc w:val="center"/>
            </w:pPr>
            <w:r>
              <w:t>Zones piétonnières</w:t>
            </w:r>
          </w:p>
        </w:tc>
      </w:tr>
      <w:tr w:rsidR="0092790B" w14:paraId="56EFA300" w14:textId="77777777" w:rsidTr="0014608A">
        <w:tc>
          <w:tcPr>
            <w:tcW w:w="3000" w:type="dxa"/>
            <w:noWrap/>
          </w:tcPr>
          <w:p w14:paraId="3F846B80" w14:textId="77777777" w:rsidR="0092790B" w:rsidRDefault="0092790B" w:rsidP="0014608A">
            <w:r>
              <w:t>10</w:t>
            </w:r>
          </w:p>
        </w:tc>
        <w:tc>
          <w:tcPr>
            <w:tcW w:w="3000" w:type="dxa"/>
            <w:noWrap/>
          </w:tcPr>
          <w:p w14:paraId="561CF26D" w14:textId="77777777" w:rsidR="0092790B" w:rsidRDefault="0092790B" w:rsidP="0014608A">
            <w:r>
              <w:t>100</w:t>
            </w:r>
          </w:p>
        </w:tc>
        <w:tc>
          <w:tcPr>
            <w:tcW w:w="3000" w:type="dxa"/>
            <w:noWrap/>
          </w:tcPr>
          <w:p w14:paraId="2F8D3323" w14:textId="77777777" w:rsidR="0092790B" w:rsidRDefault="0092790B" w:rsidP="0014608A">
            <w:r>
              <w:t>Parkings pour véhicules légers</w:t>
            </w:r>
          </w:p>
        </w:tc>
      </w:tr>
      <w:tr w:rsidR="0092790B" w14:paraId="3CCE669A" w14:textId="77777777" w:rsidTr="0014608A">
        <w:tc>
          <w:tcPr>
            <w:tcW w:w="3000" w:type="dxa"/>
            <w:noWrap/>
          </w:tcPr>
          <w:p w14:paraId="424D164F" w14:textId="77777777" w:rsidR="0092790B" w:rsidRDefault="0092790B" w:rsidP="0014608A">
            <w:pPr>
              <w:jc w:val="center"/>
            </w:pPr>
            <w:r>
              <w:t>20</w:t>
            </w:r>
          </w:p>
        </w:tc>
        <w:tc>
          <w:tcPr>
            <w:tcW w:w="3000" w:type="dxa"/>
            <w:noWrap/>
          </w:tcPr>
          <w:p w14:paraId="225DB057" w14:textId="77777777" w:rsidR="0092790B" w:rsidRDefault="0092790B" w:rsidP="0014608A">
            <w:pPr>
              <w:jc w:val="center"/>
            </w:pPr>
            <w:r>
              <w:t>120</w:t>
            </w:r>
          </w:p>
        </w:tc>
        <w:tc>
          <w:tcPr>
            <w:tcW w:w="3000" w:type="dxa"/>
            <w:noWrap/>
          </w:tcPr>
          <w:p w14:paraId="7F42B2B3" w14:textId="77777777" w:rsidR="0092790B" w:rsidRDefault="0092790B" w:rsidP="0014608A">
            <w:pPr>
              <w:jc w:val="center"/>
            </w:pPr>
            <w:r>
              <w:t>Zones délimitant une bande de circulation routière</w:t>
            </w:r>
          </w:p>
        </w:tc>
      </w:tr>
    </w:tbl>
    <w:p w14:paraId="5542F93C" w14:textId="77777777" w:rsidR="0092790B" w:rsidRDefault="0092790B" w:rsidP="0092790B"/>
    <w:p w14:paraId="05606418" w14:textId="77777777" w:rsidR="0092790B" w:rsidRDefault="0092790B" w:rsidP="0092790B">
      <w:pPr>
        <w:pStyle w:val="Author-eListParagraph"/>
        <w:numPr>
          <w:ilvl w:val="0"/>
          <w:numId w:val="403"/>
        </w:numPr>
        <w:jc w:val="both"/>
      </w:pPr>
      <w:r>
        <w:t xml:space="preserve">Forme des cavités : </w:t>
      </w:r>
      <w:r>
        <w:rPr>
          <w:rStyle w:val="optioncarChar"/>
        </w:rPr>
        <w:t xml:space="preserve">prismatiques </w:t>
      </w:r>
      <w:r>
        <w:t xml:space="preserve">(par défaut) </w:t>
      </w:r>
      <w:r>
        <w:rPr>
          <w:rStyle w:val="optioncarChar"/>
        </w:rPr>
        <w:t>/ cylindriques</w:t>
      </w:r>
      <w:r>
        <w:t xml:space="preserve"> (au moins 30% d'ouvertures)</w:t>
      </w:r>
    </w:p>
    <w:p w14:paraId="5DEC9268" w14:textId="77777777" w:rsidR="0092790B" w:rsidRDefault="0092790B" w:rsidP="0092790B">
      <w:r>
        <w:br/>
        <w:t xml:space="preserve">L'assise se compose de </w:t>
      </w:r>
      <w:r>
        <w:rPr>
          <w:rStyle w:val="optioncarChar"/>
        </w:rPr>
        <w:t xml:space="preserve">sable argileux selon le chap. III-index 3.2.1.6 </w:t>
      </w:r>
      <w:r>
        <w:t>(par défaut)</w:t>
      </w:r>
      <w:r>
        <w:rPr>
          <w:rStyle w:val="optioncarChar"/>
        </w:rPr>
        <w:t xml:space="preserve"> / un mélange de 30% d'argile, de gravier et pierrailles / un mélange de sable, 30% de tourbe et 10% de terre arable / ***.</w:t>
      </w:r>
      <w:r>
        <w:br/>
      </w:r>
      <w:r>
        <w:br/>
        <w:t>Le gazon satisfait au [CCT SB250], chap. III - index 63 (environ 2 kg/are). </w:t>
      </w:r>
    </w:p>
    <w:p w14:paraId="57B987A1" w14:textId="77777777" w:rsidR="0092790B" w:rsidRDefault="0092790B" w:rsidP="0092790B">
      <w:pPr>
        <w:pStyle w:val="pheading"/>
      </w:pPr>
      <w:r>
        <w:t>EXÉCUTION / MISE EN ŒUVRE</w:t>
      </w:r>
    </w:p>
    <w:p w14:paraId="03952241" w14:textId="77777777" w:rsidR="0092790B" w:rsidRDefault="0092790B" w:rsidP="0092790B">
      <w:pPr>
        <w:pStyle w:val="pheading"/>
      </w:pPr>
      <w:r>
        <w:t>- Prescriptions générales</w:t>
      </w:r>
    </w:p>
    <w:p w14:paraId="0B4FC745" w14:textId="77777777" w:rsidR="0092790B" w:rsidRDefault="0092790B" w:rsidP="0092790B">
      <w:pPr>
        <w:jc w:val="both"/>
      </w:pPr>
      <w:r>
        <w:t>L'assise, les dalles-gazon et le semis de gazon sont exécutés conformément aux prescriptions du [CCT SB250], chap. VI-index 4.4.1 :</w:t>
      </w:r>
    </w:p>
    <w:p w14:paraId="0E9C69A0" w14:textId="77777777" w:rsidR="0092790B" w:rsidRDefault="0092790B" w:rsidP="0092790B">
      <w:pPr>
        <w:pStyle w:val="Author-eListParagraph"/>
        <w:numPr>
          <w:ilvl w:val="0"/>
          <w:numId w:val="404"/>
        </w:numPr>
        <w:jc w:val="both"/>
      </w:pPr>
      <w:r>
        <w:t xml:space="preserve">Epaisseur de l'assise : minimum </w:t>
      </w:r>
      <w:r>
        <w:rPr>
          <w:rStyle w:val="optioncarChar"/>
        </w:rPr>
        <w:t xml:space="preserve">3 cm </w:t>
      </w:r>
      <w:r>
        <w:t>(par défaut)</w:t>
      </w:r>
      <w:r>
        <w:rPr>
          <w:rStyle w:val="optioncarChar"/>
        </w:rPr>
        <w:t xml:space="preserve"> / 5 cm / *** cm / conformément aux indications sur les plans</w:t>
      </w:r>
    </w:p>
    <w:p w14:paraId="218CE483" w14:textId="77777777" w:rsidR="0092790B" w:rsidRDefault="0092790B" w:rsidP="0092790B">
      <w:pPr>
        <w:pStyle w:val="Author-eListParagraph"/>
        <w:numPr>
          <w:ilvl w:val="0"/>
          <w:numId w:val="404"/>
        </w:numPr>
        <w:jc w:val="both"/>
      </w:pPr>
    </w:p>
    <w:p w14:paraId="352730B6" w14:textId="77777777" w:rsidR="0092790B" w:rsidRDefault="0092790B" w:rsidP="0092790B">
      <w:pPr>
        <w:pStyle w:val="Author-eListParagraph"/>
        <w:numPr>
          <w:ilvl w:val="0"/>
          <w:numId w:val="404"/>
        </w:numPr>
        <w:jc w:val="both"/>
      </w:pPr>
      <w:r>
        <w:t>Largeur des joints : 2 à 4 mm</w:t>
      </w:r>
    </w:p>
    <w:p w14:paraId="3B8475A8" w14:textId="77777777" w:rsidR="0092790B" w:rsidRDefault="0092790B" w:rsidP="0092790B"/>
    <w:p w14:paraId="63A28911" w14:textId="77777777" w:rsidR="0092790B" w:rsidRDefault="0092790B" w:rsidP="0092790B">
      <w:pPr>
        <w:jc w:val="both"/>
      </w:pPr>
      <w:r>
        <w:rPr>
          <w:b/>
          <w:u w:val="single"/>
        </w:rPr>
        <w:t>Couche de pose </w:t>
      </w:r>
    </w:p>
    <w:p w14:paraId="6D71459D" w14:textId="77777777" w:rsidR="0092790B" w:rsidRDefault="0092790B" w:rsidP="0092790B">
      <w:pPr>
        <w:jc w:val="both"/>
      </w:pPr>
      <w:r>
        <w:t>La couche de pose est en sable. Elle a une épaisseur uniforme de 3 cm après compactage.</w:t>
      </w:r>
    </w:p>
    <w:p w14:paraId="2D887C37" w14:textId="77777777" w:rsidR="0092790B" w:rsidRDefault="0092790B" w:rsidP="0092790B">
      <w:pPr>
        <w:jc w:val="both"/>
      </w:pPr>
      <w:r>
        <w:t>Les couches de pose liées au ciment ne sont pas autorisées.</w:t>
      </w:r>
    </w:p>
    <w:p w14:paraId="68121E46" w14:textId="77777777" w:rsidR="0092790B" w:rsidRDefault="0092790B" w:rsidP="0092790B">
      <w:pPr>
        <w:jc w:val="both"/>
      </w:pPr>
      <w:r>
        <w:t>Si la fondation est réalisée en béton maigre poreux, un géotextile non tissé est placé entre la fondation et la couche de pose.</w:t>
      </w:r>
    </w:p>
    <w:p w14:paraId="1A204A89" w14:textId="77777777" w:rsidR="0092790B" w:rsidRDefault="0092790B" w:rsidP="0092790B">
      <w:pPr>
        <w:jc w:val="both"/>
      </w:pPr>
    </w:p>
    <w:p w14:paraId="63D81AD9" w14:textId="77777777" w:rsidR="0092790B" w:rsidRDefault="0092790B" w:rsidP="0092790B">
      <w:pPr>
        <w:jc w:val="both"/>
      </w:pPr>
    </w:p>
    <w:p w14:paraId="748ACFB2" w14:textId="77777777" w:rsidR="0092790B" w:rsidRDefault="0092790B" w:rsidP="0092790B">
      <w:pPr>
        <w:jc w:val="both"/>
      </w:pPr>
      <w:r>
        <w:rPr>
          <w:b/>
          <w:u w:val="single"/>
        </w:rPr>
        <w:t>Remplissage</w:t>
      </w:r>
      <w:r>
        <w:t> </w:t>
      </w:r>
    </w:p>
    <w:p w14:paraId="0C4EC9D7" w14:textId="77777777" w:rsidR="0092790B" w:rsidRDefault="0092790B" w:rsidP="0092790B">
      <w:pPr>
        <w:jc w:val="both"/>
      </w:pPr>
      <w:r>
        <w:t xml:space="preserve">Les ouvertures des dalles-gazon en béton sont remplies. Le choix du matériau de remplissage détermine l’aspect esthétique du revêtement : remplissage </w:t>
      </w:r>
      <w:r>
        <w:rPr>
          <w:rStyle w:val="optioncarChar"/>
        </w:rPr>
        <w:t xml:space="preserve">avec de la terre arable </w:t>
      </w:r>
      <w:r>
        <w:t>(par défaut)</w:t>
      </w:r>
      <w:r>
        <w:rPr>
          <w:rStyle w:val="optioncarChar"/>
        </w:rPr>
        <w:t xml:space="preserve"> / avec des gravillons</w:t>
      </w:r>
      <w:r>
        <w:t>.</w:t>
      </w:r>
    </w:p>
    <w:p w14:paraId="45A1FF6B" w14:textId="77777777" w:rsidR="0092790B" w:rsidRDefault="0092790B" w:rsidP="0092790B">
      <w:pPr>
        <w:ind w:left="567"/>
        <w:jc w:val="both"/>
      </w:pPr>
      <w:r>
        <w:rPr>
          <w:b/>
          <w:i/>
        </w:rPr>
        <w:t>(Soit par défaut)</w:t>
      </w:r>
    </w:p>
    <w:p w14:paraId="72D07C31" w14:textId="77777777" w:rsidR="0092790B" w:rsidRDefault="0092790B" w:rsidP="0092790B">
      <w:pPr>
        <w:ind w:left="567"/>
        <w:jc w:val="both"/>
      </w:pPr>
      <w:r>
        <w:rPr>
          <w:rStyle w:val="soitChar"/>
          <w:u w:val="single"/>
        </w:rPr>
        <w:t>Remplissage avec de la terre arable :</w:t>
      </w:r>
    </w:p>
    <w:p w14:paraId="43395937" w14:textId="77777777" w:rsidR="0092790B" w:rsidRDefault="0092790B" w:rsidP="0092790B">
      <w:pPr>
        <w:ind w:left="567"/>
        <w:jc w:val="both"/>
      </w:pPr>
      <w:r>
        <w:rPr>
          <w:rStyle w:val="soitChar"/>
        </w:rPr>
        <w:t xml:space="preserve">Lorsque les dalles sont destinées à être engazonnées, de la terre arable, conforme aux prescriptions du C. 2.3.1.2 du [CCT </w:t>
      </w:r>
      <w:proofErr w:type="spellStart"/>
      <w:r>
        <w:rPr>
          <w:rStyle w:val="soitChar"/>
        </w:rPr>
        <w:t>Qualiroutes</w:t>
      </w:r>
      <w:proofErr w:type="spellEnd"/>
      <w:r>
        <w:rPr>
          <w:rStyle w:val="soitChar"/>
        </w:rPr>
        <w:t>], est épandue par brossage à raison d'au moins 50 l/m² dans le creux des dalles à remplir. La surface supérieure de la terre arable se situe partout de 1,5 à 2 cm sous la surface supérieure des dalles.</w:t>
      </w:r>
    </w:p>
    <w:p w14:paraId="0A205EBD" w14:textId="77777777" w:rsidR="0092790B" w:rsidRDefault="0092790B" w:rsidP="0092790B">
      <w:pPr>
        <w:ind w:left="567"/>
        <w:jc w:val="both"/>
      </w:pPr>
      <w:r>
        <w:rPr>
          <w:rStyle w:val="soitChar"/>
        </w:rPr>
        <w:t xml:space="preserve">Un ensemencement à l’aide d’herbe résistante </w:t>
      </w:r>
      <w:r>
        <w:rPr>
          <w:rStyle w:val="optioncarChar"/>
        </w:rPr>
        <w:t>est / n’est pas</w:t>
      </w:r>
      <w:r>
        <w:t xml:space="preserve"> (par défaut) </w:t>
      </w:r>
      <w:r>
        <w:rPr>
          <w:rStyle w:val="soitChar"/>
        </w:rPr>
        <w:t>prévu.</w:t>
      </w:r>
    </w:p>
    <w:p w14:paraId="16DF1E47" w14:textId="77777777" w:rsidR="0092790B" w:rsidRDefault="0092790B" w:rsidP="0092790B">
      <w:pPr>
        <w:ind w:left="567"/>
        <w:jc w:val="both"/>
      </w:pPr>
      <w:r>
        <w:rPr>
          <w:b/>
          <w:i/>
        </w:rPr>
        <w:t>(Soit)</w:t>
      </w:r>
    </w:p>
    <w:p w14:paraId="08994451" w14:textId="77777777" w:rsidR="0092790B" w:rsidRDefault="0092790B" w:rsidP="0092790B">
      <w:pPr>
        <w:ind w:left="567"/>
        <w:jc w:val="both"/>
      </w:pPr>
      <w:r>
        <w:rPr>
          <w:rStyle w:val="soitChar"/>
          <w:u w:val="single"/>
        </w:rPr>
        <w:t>Remplissage avec des gravillons :</w:t>
      </w:r>
      <w:r>
        <w:rPr>
          <w:rStyle w:val="soitChar"/>
        </w:rPr>
        <w:t> </w:t>
      </w:r>
    </w:p>
    <w:p w14:paraId="7ADE8594" w14:textId="77777777" w:rsidR="0092790B" w:rsidRDefault="0092790B" w:rsidP="0092790B">
      <w:pPr>
        <w:ind w:left="567"/>
        <w:jc w:val="both"/>
      </w:pPr>
      <w:r>
        <w:rPr>
          <w:rStyle w:val="soitChar"/>
        </w:rPr>
        <w:t xml:space="preserve">Lorsque les dalles ne sont pas destinées à être engazonnées, les creux des dalles sont remplis de gravillons 2/4 conformes au C. 3.4.7.5.2 du [CCT </w:t>
      </w:r>
      <w:proofErr w:type="spellStart"/>
      <w:r>
        <w:rPr>
          <w:rStyle w:val="soitChar"/>
        </w:rPr>
        <w:t>Qualiroutes</w:t>
      </w:r>
      <w:proofErr w:type="spellEnd"/>
      <w:r>
        <w:rPr>
          <w:rStyle w:val="soitChar"/>
        </w:rPr>
        <w:t xml:space="preserve">]. Les gravillons </w:t>
      </w:r>
      <w:r>
        <w:rPr>
          <w:rStyle w:val="optioncarChar"/>
        </w:rPr>
        <w:t>sont / ne sont pas</w:t>
      </w:r>
      <w:r>
        <w:t xml:space="preserve"> (par défaut)</w:t>
      </w:r>
      <w:r>
        <w:rPr>
          <w:rStyle w:val="soitChar"/>
        </w:rPr>
        <w:t xml:space="preserve"> colorés. Le remplissage des creux s’effectue jusqu’à 1,5 à 2 cm de la face supérieure des dalles.</w:t>
      </w:r>
    </w:p>
    <w:p w14:paraId="45B77AC6" w14:textId="77777777" w:rsidR="0092790B" w:rsidRDefault="0092790B" w:rsidP="0092790B">
      <w:pPr>
        <w:pStyle w:val="pheading"/>
      </w:pPr>
      <w:r>
        <w:t>CONTRÔLES PARTICULIERS</w:t>
      </w:r>
    </w:p>
    <w:p w14:paraId="2AEDC916" w14:textId="77777777" w:rsidR="0092790B" w:rsidRDefault="0092790B" w:rsidP="0092790B">
      <w:pPr>
        <w:jc w:val="both"/>
      </w:pPr>
      <w:r>
        <w:t>Dans le cas où les produits neufs n’ont pas été soumis à une évaluation de conformité par une tierce partie (essais de type et contrôle de la production en usine), un programme de réception technique préalable est réalisé conformément aux [PTV 100] § 9 et [PTV 126] § 11.</w:t>
      </w:r>
    </w:p>
    <w:p w14:paraId="7F480B95" w14:textId="77777777" w:rsidR="0092790B" w:rsidRDefault="0092790B" w:rsidP="0092790B">
      <w:pPr>
        <w:jc w:val="both"/>
      </w:pPr>
      <w:r>
        <w:t>Dans le cas de dalles de réemploi, les caractéristiques et performances sont vérifiées ou déclarées.</w:t>
      </w:r>
    </w:p>
    <w:p w14:paraId="09F154FC" w14:textId="77777777" w:rsidR="0092790B" w:rsidRDefault="0092790B" w:rsidP="0092790B">
      <w:pPr>
        <w:pStyle w:val="pheading"/>
      </w:pPr>
      <w:r>
        <w:t>DOCUMENTS DE RÉFÉRENCE COMPLÉMENTAIRES</w:t>
      </w:r>
    </w:p>
    <w:p w14:paraId="0A55F2C9" w14:textId="77777777" w:rsidR="0092790B" w:rsidRDefault="0092790B" w:rsidP="0092790B">
      <w:pPr>
        <w:pStyle w:val="pheading"/>
      </w:pPr>
      <w:r>
        <w:t>- Matériau</w:t>
      </w:r>
    </w:p>
    <w:p w14:paraId="1E4FB514" w14:textId="77777777" w:rsidR="0092790B" w:rsidRDefault="0092790B" w:rsidP="0092790B">
      <w:r>
        <w:t xml:space="preserve">[PTV 126, Produits en </w:t>
      </w:r>
      <w:proofErr w:type="spellStart"/>
      <w:r>
        <w:t>beton</w:t>
      </w:r>
      <w:proofErr w:type="spellEnd"/>
      <w:r>
        <w:t xml:space="preserve"> pour pavages drainants]</w:t>
      </w:r>
    </w:p>
    <w:p w14:paraId="72E2929C" w14:textId="77777777" w:rsidR="0092790B" w:rsidRDefault="0092790B" w:rsidP="0092790B">
      <w:pPr>
        <w:pStyle w:val="pheading"/>
      </w:pPr>
      <w:r>
        <w:t>- Exécution</w:t>
      </w:r>
    </w:p>
    <w:p w14:paraId="791F5C69" w14:textId="77777777" w:rsidR="0092790B" w:rsidRDefault="0092790B" w:rsidP="0092790B">
      <w:r>
        <w:t xml:space="preserve">[CCT SB250, </w:t>
      </w:r>
      <w:proofErr w:type="spellStart"/>
      <w:r>
        <w:t>Standaardbestek</w:t>
      </w:r>
      <w:proofErr w:type="spellEnd"/>
      <w:r>
        <w:t xml:space="preserve"> 250 </w:t>
      </w:r>
      <w:proofErr w:type="spellStart"/>
      <w:r>
        <w:t>voor</w:t>
      </w:r>
      <w:proofErr w:type="spellEnd"/>
      <w:r>
        <w:t xml:space="preserve"> de </w:t>
      </w:r>
      <w:proofErr w:type="spellStart"/>
      <w:r>
        <w:t>wegenbouw</w:t>
      </w:r>
      <w:proofErr w:type="spellEnd"/>
      <w:r>
        <w:t>]</w:t>
      </w:r>
    </w:p>
    <w:p w14:paraId="43291E28" w14:textId="77777777" w:rsidR="0092790B" w:rsidRDefault="0092790B" w:rsidP="0092790B"/>
    <w:p w14:paraId="1B76C1AB" w14:textId="77777777" w:rsidR="0092790B" w:rsidRDefault="0092790B" w:rsidP="0092790B">
      <w:r>
        <w:t> </w:t>
      </w:r>
    </w:p>
    <w:p w14:paraId="35F08E7F" w14:textId="77777777" w:rsidR="0092790B" w:rsidRDefault="0092790B" w:rsidP="0092790B">
      <w:pPr>
        <w:pStyle w:val="pheading"/>
      </w:pPr>
      <w:r>
        <w:t>MESURAGE</w:t>
      </w:r>
    </w:p>
    <w:p w14:paraId="68975BA7" w14:textId="77777777" w:rsidR="0092790B" w:rsidRDefault="0092790B" w:rsidP="0092790B">
      <w:pPr>
        <w:pStyle w:val="pheading"/>
      </w:pPr>
      <w:r>
        <w:t xml:space="preserve">- unité de </w:t>
      </w:r>
      <w:proofErr w:type="gramStart"/>
      <w:r>
        <w:t>mesure:</w:t>
      </w:r>
      <w:proofErr w:type="gramEnd"/>
    </w:p>
    <w:p w14:paraId="11A3F461" w14:textId="77777777" w:rsidR="0092790B" w:rsidRDefault="0092790B" w:rsidP="0092790B">
      <w:proofErr w:type="gramStart"/>
      <w:r>
        <w:t>m</w:t>
      </w:r>
      <w:proofErr w:type="gramEnd"/>
      <w:r>
        <w:t>² (dallage) ; m (sciage).</w:t>
      </w:r>
    </w:p>
    <w:p w14:paraId="59E2F77E" w14:textId="77777777" w:rsidR="0092790B" w:rsidRDefault="0092790B" w:rsidP="0092790B">
      <w:pPr>
        <w:pStyle w:val="pheading"/>
      </w:pPr>
      <w:r>
        <w:t xml:space="preserve">- code de </w:t>
      </w:r>
      <w:proofErr w:type="gramStart"/>
      <w:r>
        <w:t>mesurage:</w:t>
      </w:r>
      <w:proofErr w:type="gramEnd"/>
    </w:p>
    <w:p w14:paraId="733D76D6" w14:textId="77777777" w:rsidR="0092790B" w:rsidRDefault="0092790B" w:rsidP="0092790B">
      <w:pPr>
        <w:jc w:val="both"/>
      </w:pPr>
      <w:r>
        <w:rPr>
          <w:b/>
        </w:rPr>
        <w:t>Surface nette à exécuter</w:t>
      </w:r>
      <w:r>
        <w:t xml:space="preserve"> (m²). Les réservations inférieures à 1 m² ne sont pas déduites.</w:t>
      </w:r>
    </w:p>
    <w:p w14:paraId="1804D652" w14:textId="77777777" w:rsidR="0092790B" w:rsidRDefault="0092790B" w:rsidP="0092790B">
      <w:pPr>
        <w:jc w:val="both"/>
      </w:pPr>
      <w:r>
        <w:rPr>
          <w:b/>
        </w:rPr>
        <w:t>Longueur de sciage indispensable</w:t>
      </w:r>
      <w:r>
        <w:t xml:space="preserve"> (m). Lorsque la largeur du dallage est un multiple des dimensions des dalles (tenu compte des tolérances de fabrication), aucun sciage n’est payé. Lorsqu’un sciage est indispensable, il est payé au mètre courant.</w:t>
      </w:r>
    </w:p>
    <w:p w14:paraId="0C9ED4E5" w14:textId="77777777" w:rsidR="0092790B" w:rsidRDefault="0092790B" w:rsidP="0092790B">
      <w:pPr>
        <w:jc w:val="both"/>
      </w:pPr>
    </w:p>
    <w:p w14:paraId="445A0525" w14:textId="77777777" w:rsidR="0092790B" w:rsidRDefault="0092790B" w:rsidP="0092790B">
      <w:pPr>
        <w:jc w:val="both"/>
      </w:pPr>
    </w:p>
    <w:p w14:paraId="4C843FDF" w14:textId="77777777" w:rsidR="0092790B" w:rsidRDefault="0092790B" w:rsidP="0092790B">
      <w:pPr>
        <w:jc w:val="both"/>
      </w:pPr>
      <w:r>
        <w:t>Distinction faite entre matériaux neufs et de réemploi – avec ou sans fourniture pour ces derniers.</w:t>
      </w:r>
    </w:p>
    <w:p w14:paraId="08932947" w14:textId="77777777" w:rsidR="0092790B" w:rsidRDefault="0092790B" w:rsidP="0092790B"/>
    <w:p w14:paraId="10A3456A" w14:textId="77777777" w:rsidR="0092790B" w:rsidRDefault="0092790B" w:rsidP="0092790B">
      <w:r>
        <w:t> </w:t>
      </w:r>
    </w:p>
    <w:p w14:paraId="62AAA4F5" w14:textId="77777777" w:rsidR="0092790B" w:rsidRDefault="0092790B" w:rsidP="0092790B">
      <w:pPr>
        <w:pStyle w:val="pheading"/>
      </w:pPr>
      <w:r>
        <w:t xml:space="preserve">- nature du </w:t>
      </w:r>
      <w:proofErr w:type="gramStart"/>
      <w:r>
        <w:t>marché:</w:t>
      </w:r>
      <w:proofErr w:type="gramEnd"/>
    </w:p>
    <w:p w14:paraId="478746B6" w14:textId="77777777" w:rsidR="0092790B" w:rsidRDefault="0092790B" w:rsidP="0092790B">
      <w:r>
        <w:t>QF (dallage) ; QP (sciage)</w:t>
      </w:r>
    </w:p>
    <w:p w14:paraId="2BB089B0" w14:textId="77777777" w:rsidR="0092790B" w:rsidRDefault="0092790B" w:rsidP="0092790B">
      <w:pPr>
        <w:pStyle w:val="Author-eSectionHeading6"/>
      </w:pPr>
      <w:bookmarkStart w:id="157" w:name="_Toc82620551"/>
      <w:bookmarkStart w:id="158" w:name="_Toc82621001"/>
      <w:r>
        <w:t>93.13.4e Dalles d'éveil à la vigilance Pierre naturelle</w:t>
      </w:r>
      <w:bookmarkEnd w:id="157"/>
      <w:bookmarkEnd w:id="158"/>
    </w:p>
    <w:p w14:paraId="2E9EE90C" w14:textId="77777777" w:rsidR="0092790B" w:rsidRDefault="0092790B" w:rsidP="0092790B">
      <w:pPr>
        <w:pStyle w:val="pheading"/>
      </w:pPr>
      <w:r>
        <w:t>DESCRIPTION</w:t>
      </w:r>
    </w:p>
    <w:p w14:paraId="215F4F79" w14:textId="77777777" w:rsidR="0092790B" w:rsidRDefault="0092790B" w:rsidP="0092790B">
      <w:pPr>
        <w:pStyle w:val="pheading"/>
      </w:pPr>
      <w:r>
        <w:t>- Définition / Comprend</w:t>
      </w:r>
    </w:p>
    <w:p w14:paraId="60788DD3" w14:textId="77777777" w:rsidR="0092790B" w:rsidRDefault="0092790B" w:rsidP="0092790B">
      <w:pPr>
        <w:jc w:val="both"/>
      </w:pPr>
      <w:r>
        <w:t>Il s’agit de la fourniture (hors matériaux récupérés du site) et de la pose de dalles pour pavage dont l’épaisseur est définie en fonction de la classe d’utilisation et le type de pose.</w:t>
      </w:r>
    </w:p>
    <w:p w14:paraId="0BE5D2B0" w14:textId="77777777" w:rsidR="0092790B" w:rsidRDefault="0092790B" w:rsidP="0092790B">
      <w:pPr>
        <w:jc w:val="both"/>
      </w:pPr>
      <w:r>
        <w:t xml:space="preserve">La portée des travaux est décrite dans l’élément </w:t>
      </w:r>
      <w:hyperlink w:anchor="1009" w:history="1">
        <w:r>
          <w:t>93.13 Revêtement en dalles</w:t>
        </w:r>
      </w:hyperlink>
      <w:r>
        <w:t>.</w:t>
      </w:r>
    </w:p>
    <w:p w14:paraId="0AD06728" w14:textId="77777777" w:rsidR="0092790B" w:rsidRDefault="0092790B" w:rsidP="0092790B">
      <w:pPr>
        <w:pStyle w:val="pheading"/>
      </w:pPr>
      <w:r>
        <w:t>MATÉRIAUX</w:t>
      </w:r>
    </w:p>
    <w:p w14:paraId="78122C5D" w14:textId="77777777" w:rsidR="0092790B" w:rsidRDefault="0092790B" w:rsidP="0092790B">
      <w:pPr>
        <w:pStyle w:val="pheading"/>
      </w:pPr>
      <w:r>
        <w:t>- Caractéristiques générales</w:t>
      </w:r>
    </w:p>
    <w:p w14:paraId="6C3CECE2" w14:textId="77777777" w:rsidR="0092790B" w:rsidRDefault="0092790B" w:rsidP="0092790B">
      <w:r>
        <w:t>Les dalles de réemploi sont débarrassées des terres, sables et exemptes d’impuretés telles que mortier / colle / peinture / …</w:t>
      </w:r>
    </w:p>
    <w:p w14:paraId="7858991A" w14:textId="77777777" w:rsidR="0092790B" w:rsidRDefault="0092790B" w:rsidP="0092790B">
      <w:r>
        <w:t xml:space="preserve">Les dalles en pierre naturelle sont </w:t>
      </w:r>
      <w:r>
        <w:rPr>
          <w:rStyle w:val="optioncarChar"/>
        </w:rPr>
        <w:t xml:space="preserve">neuves </w:t>
      </w:r>
      <w:r>
        <w:t>(par défaut)</w:t>
      </w:r>
      <w:r>
        <w:rPr>
          <w:rStyle w:val="optioncarChar"/>
        </w:rPr>
        <w:t xml:space="preserve"> / de réemploi / recyclées.</w:t>
      </w:r>
    </w:p>
    <w:p w14:paraId="79F67626" w14:textId="77777777" w:rsidR="0092790B" w:rsidRDefault="0092790B" w:rsidP="0092790B"/>
    <w:p w14:paraId="7F1F8BCF" w14:textId="77777777" w:rsidR="0092790B" w:rsidRDefault="0092790B" w:rsidP="0092790B">
      <w:pPr>
        <w:pStyle w:val="Author-eListParagraph"/>
        <w:numPr>
          <w:ilvl w:val="0"/>
          <w:numId w:val="405"/>
        </w:numPr>
      </w:pPr>
      <w:r>
        <w:t xml:space="preserve">Nature et origine géologique (voir [NIT 228]) : </w:t>
      </w:r>
      <w:r>
        <w:rPr>
          <w:rStyle w:val="optioncarChar"/>
        </w:rPr>
        <w:t xml:space="preserve">pierre bleue </w:t>
      </w:r>
      <w:r>
        <w:t xml:space="preserve">(par défaut) </w:t>
      </w:r>
      <w:r>
        <w:rPr>
          <w:rStyle w:val="optioncarChar"/>
        </w:rPr>
        <w:t>/ grès dur / granite / ’marbre rouge’ / ***</w:t>
      </w:r>
      <w:r>
        <w:t>.</w:t>
      </w:r>
      <w:r>
        <w:br/>
      </w:r>
    </w:p>
    <w:p w14:paraId="784375B6" w14:textId="77777777" w:rsidR="0092790B" w:rsidRDefault="0092790B" w:rsidP="0092790B">
      <w:pPr>
        <w:pStyle w:val="Author-eListParagraph"/>
        <w:numPr>
          <w:ilvl w:val="0"/>
          <w:numId w:val="405"/>
        </w:numPr>
      </w:pPr>
      <w:r>
        <w:t>Façonnage : strié et à protubérance.</w:t>
      </w:r>
      <w:r>
        <w:br/>
      </w:r>
    </w:p>
    <w:p w14:paraId="4F07CE83" w14:textId="77777777" w:rsidR="0092790B" w:rsidRDefault="0092790B" w:rsidP="0092790B">
      <w:pPr>
        <w:pStyle w:val="Author-eListParagraph"/>
        <w:numPr>
          <w:ilvl w:val="0"/>
          <w:numId w:val="405"/>
        </w:numPr>
      </w:pPr>
      <w:r>
        <w:t>Format nominal :  fonction du type de dalle : guidage / éveil / information.</w:t>
      </w:r>
      <w:r>
        <w:br/>
      </w:r>
    </w:p>
    <w:p w14:paraId="798A5A1E" w14:textId="77777777" w:rsidR="0092790B" w:rsidRDefault="0092790B" w:rsidP="0092790B">
      <w:pPr>
        <w:pStyle w:val="Author-eListParagraph"/>
        <w:numPr>
          <w:ilvl w:val="0"/>
          <w:numId w:val="405"/>
        </w:numPr>
      </w:pPr>
      <w:r>
        <w:t xml:space="preserve">Classe d’épaisseur </w:t>
      </w:r>
      <w:proofErr w:type="gramStart"/>
      <w:r>
        <w:t>nominale;</w:t>
      </w:r>
      <w:proofErr w:type="gramEnd"/>
      <w:r>
        <w:t xml:space="preserve"> à calculer en fonction du format et de la classe d’utilisation </w:t>
      </w:r>
      <w:r>
        <w:rPr>
          <w:rStyle w:val="optioncarChar"/>
        </w:rPr>
        <w:t>20 / 30 / 40 / ***</w:t>
      </w:r>
      <w:r>
        <w:t xml:space="preserve"> </w:t>
      </w:r>
      <w:proofErr w:type="spellStart"/>
      <w:r>
        <w:t>mm.</w:t>
      </w:r>
      <w:proofErr w:type="spellEnd"/>
      <w:r>
        <w:br/>
      </w:r>
    </w:p>
    <w:p w14:paraId="4BB02BA1" w14:textId="77777777" w:rsidR="0092790B" w:rsidRDefault="0092790B" w:rsidP="0092790B">
      <w:pPr>
        <w:pStyle w:val="Author-eListParagraph"/>
        <w:numPr>
          <w:ilvl w:val="0"/>
          <w:numId w:val="405"/>
        </w:numPr>
      </w:pPr>
      <w:r>
        <w:t>Classes de tolérances dimensionnelles pour les 4 caractéristiques suivantes : dimensions en plan, épaisseur, démaigri des chants et irrégularités de surface.</w:t>
      </w:r>
      <w:r>
        <w:br/>
      </w:r>
    </w:p>
    <w:p w14:paraId="4086ADB5" w14:textId="77777777" w:rsidR="0092790B" w:rsidRDefault="0092790B" w:rsidP="0092790B">
      <w:pPr>
        <w:pStyle w:val="Author-eListParagraph"/>
        <w:numPr>
          <w:ilvl w:val="0"/>
          <w:numId w:val="405"/>
        </w:numPr>
      </w:pPr>
      <w:r>
        <w:t xml:space="preserve">Classe d’utilisation : </w:t>
      </w:r>
      <w:r>
        <w:rPr>
          <w:rStyle w:val="optioncarChar"/>
        </w:rPr>
        <w:t>1 / 2 / 3</w:t>
      </w:r>
      <w:r>
        <w:t xml:space="preserve"> (par défaut)</w:t>
      </w:r>
      <w:r>
        <w:rPr>
          <w:rStyle w:val="optioncarChar"/>
        </w:rPr>
        <w:t> / 4 / 5 / 6.</w:t>
      </w:r>
    </w:p>
    <w:p w14:paraId="09C2DA04" w14:textId="77777777" w:rsidR="0092790B" w:rsidRDefault="0092790B" w:rsidP="0092790B">
      <w:pPr>
        <w:pStyle w:val="pheading"/>
      </w:pPr>
      <w:r>
        <w:t>- Finitions</w:t>
      </w:r>
    </w:p>
    <w:p w14:paraId="13327617" w14:textId="77777777" w:rsidR="0092790B" w:rsidRDefault="0092790B" w:rsidP="0092790B">
      <w:r>
        <w:t xml:space="preserve">Finition de la face vue : </w:t>
      </w:r>
      <w:r>
        <w:rPr>
          <w:rStyle w:val="optioncarChar"/>
        </w:rPr>
        <w:t>[CEN/TS 15209] / [NBN ISO 21542] annexe A / ***</w:t>
      </w:r>
    </w:p>
    <w:p w14:paraId="11E91165" w14:textId="77777777" w:rsidR="0092790B" w:rsidRDefault="0092790B" w:rsidP="0092790B">
      <w:pPr>
        <w:pStyle w:val="pheading"/>
      </w:pPr>
      <w:r>
        <w:t>EXÉCUTION / MISE EN ŒUVRE</w:t>
      </w:r>
    </w:p>
    <w:p w14:paraId="354D1CA5" w14:textId="77777777" w:rsidR="0092790B" w:rsidRDefault="0092790B" w:rsidP="0092790B">
      <w:pPr>
        <w:pStyle w:val="pheading"/>
      </w:pPr>
      <w:r>
        <w:t>- Prescriptions générales</w:t>
      </w:r>
    </w:p>
    <w:p w14:paraId="6A50AE52" w14:textId="77777777" w:rsidR="0092790B" w:rsidRDefault="0092790B" w:rsidP="0092790B">
      <w:pPr>
        <w:jc w:val="both"/>
      </w:pPr>
      <w:r>
        <w:t xml:space="preserve">Nature de la couche de pose : </w:t>
      </w:r>
      <w:r>
        <w:rPr>
          <w:rStyle w:val="optioncarChar"/>
        </w:rPr>
        <w:t>***</w:t>
      </w:r>
    </w:p>
    <w:p w14:paraId="343C6B76" w14:textId="77777777" w:rsidR="0092790B" w:rsidRDefault="0092790B" w:rsidP="0092790B">
      <w:pPr>
        <w:jc w:val="both"/>
      </w:pPr>
      <w:r>
        <w:t xml:space="preserve">Epaisseur de la couche de pose : </w:t>
      </w:r>
      <w:r>
        <w:rPr>
          <w:rStyle w:val="optioncarChar"/>
        </w:rPr>
        <w:t>***</w:t>
      </w:r>
    </w:p>
    <w:p w14:paraId="0CF36862" w14:textId="77777777" w:rsidR="0092790B" w:rsidRDefault="0092790B" w:rsidP="0092790B">
      <w:pPr>
        <w:jc w:val="both"/>
      </w:pPr>
      <w:r>
        <w:t>Sauf indication contraire, la pose est identique à celle des dalles adjacentes et s’effectue selon les principes suivants :</w:t>
      </w:r>
    </w:p>
    <w:p w14:paraId="70F83B42" w14:textId="77777777" w:rsidR="0092790B" w:rsidRDefault="0092790B" w:rsidP="0092790B">
      <w:pPr>
        <w:pStyle w:val="Author-eListParagraph"/>
        <w:numPr>
          <w:ilvl w:val="0"/>
          <w:numId w:val="406"/>
        </w:numPr>
        <w:jc w:val="both"/>
      </w:pPr>
      <w:proofErr w:type="gramStart"/>
      <w:r>
        <w:t>les</w:t>
      </w:r>
      <w:proofErr w:type="gramEnd"/>
      <w:r>
        <w:t xml:space="preserve"> dalles sont posées de manière à ce que les éléments en relief dépassent le niveau du sol environnant d’environ 0,5 cm</w:t>
      </w:r>
    </w:p>
    <w:p w14:paraId="7E065400" w14:textId="77777777" w:rsidR="0092790B" w:rsidRDefault="0092790B" w:rsidP="0092790B">
      <w:pPr>
        <w:pStyle w:val="Author-eListParagraph"/>
        <w:numPr>
          <w:ilvl w:val="0"/>
          <w:numId w:val="406"/>
        </w:numPr>
        <w:jc w:val="both"/>
      </w:pPr>
      <w:proofErr w:type="gramStart"/>
      <w:r>
        <w:t>dans</w:t>
      </w:r>
      <w:proofErr w:type="gramEnd"/>
      <w:r>
        <w:t xml:space="preserve"> le cas des protubérances, celles-ci sont parfaitement alignées entre deux dalles adjacentes </w:t>
      </w:r>
    </w:p>
    <w:p w14:paraId="53D17C1C" w14:textId="77777777" w:rsidR="0092790B" w:rsidRDefault="0092790B" w:rsidP="0092790B">
      <w:pPr>
        <w:pStyle w:val="Author-eListParagraph"/>
        <w:numPr>
          <w:ilvl w:val="0"/>
          <w:numId w:val="406"/>
        </w:numPr>
        <w:jc w:val="both"/>
      </w:pPr>
      <w:proofErr w:type="gramStart"/>
      <w:r>
        <w:t>il</w:t>
      </w:r>
      <w:proofErr w:type="gramEnd"/>
      <w:r>
        <w:t xml:space="preserve"> faut veiller à ce que la ligne de pose des dalles d’éveil à la vigilance soit toujours perpendiculaire à celle des dalles de guidage</w:t>
      </w:r>
    </w:p>
    <w:p w14:paraId="26931E9B" w14:textId="77777777" w:rsidR="0092790B" w:rsidRDefault="0092790B" w:rsidP="0092790B">
      <w:pPr>
        <w:pStyle w:val="Author-eListParagraph"/>
        <w:numPr>
          <w:ilvl w:val="0"/>
          <w:numId w:val="406"/>
        </w:numPr>
        <w:jc w:val="both"/>
      </w:pPr>
      <w:proofErr w:type="gramStart"/>
      <w:r>
        <w:t>les</w:t>
      </w:r>
      <w:proofErr w:type="gramEnd"/>
      <w:r>
        <w:t xml:space="preserve"> dalles de guidage ne mènent en aucun cas à un escalator (des dalles d’éveil à la vigilance sont prévues dans ce cas)</w:t>
      </w:r>
    </w:p>
    <w:p w14:paraId="7509F161" w14:textId="77777777" w:rsidR="0092790B" w:rsidRDefault="0092790B" w:rsidP="0092790B">
      <w:pPr>
        <w:pStyle w:val="Author-eListParagraph"/>
        <w:numPr>
          <w:ilvl w:val="0"/>
          <w:numId w:val="406"/>
        </w:numPr>
        <w:jc w:val="both"/>
      </w:pPr>
      <w:proofErr w:type="gramStart"/>
      <w:r>
        <w:t>les</w:t>
      </w:r>
      <w:proofErr w:type="gramEnd"/>
      <w:r>
        <w:t xml:space="preserve"> dalles d’éveil à la vigilance sont placées à 40 cm de la bordure d’un quai, à 60 cm de la première marche d’un escalier et directement contre la plaque du mécanisme d’un escalator</w:t>
      </w:r>
    </w:p>
    <w:p w14:paraId="197E049C" w14:textId="77777777" w:rsidR="0092790B" w:rsidRDefault="0092790B" w:rsidP="0092790B">
      <w:pPr>
        <w:pStyle w:val="Author-eListParagraph"/>
        <w:numPr>
          <w:ilvl w:val="0"/>
          <w:numId w:val="406"/>
        </w:numPr>
        <w:jc w:val="both"/>
      </w:pPr>
      <w:proofErr w:type="gramStart"/>
      <w:r>
        <w:t>une</w:t>
      </w:r>
      <w:proofErr w:type="gramEnd"/>
      <w:r>
        <w:t xml:space="preserve"> dalle d’information est placée à une distance comprise entre 40 et 60 cm de la porte d’un ascenseur.</w:t>
      </w:r>
    </w:p>
    <w:p w14:paraId="12839D95" w14:textId="77777777" w:rsidR="0092790B" w:rsidRDefault="0092790B" w:rsidP="0092790B">
      <w:pPr>
        <w:jc w:val="both"/>
      </w:pPr>
      <w:r>
        <w:t> </w:t>
      </w:r>
    </w:p>
    <w:p w14:paraId="5E41067D" w14:textId="77777777" w:rsidR="0092790B" w:rsidRDefault="0092790B" w:rsidP="0092790B">
      <w:pPr>
        <w:jc w:val="both"/>
      </w:pPr>
      <w:r>
        <w:t>Appareillage : droit uniquement</w:t>
      </w:r>
    </w:p>
    <w:p w14:paraId="7FA2CD70" w14:textId="77777777" w:rsidR="0092790B" w:rsidRDefault="0092790B" w:rsidP="0092790B">
      <w:pPr>
        <w:jc w:val="both"/>
      </w:pPr>
      <w:r>
        <w:t xml:space="preserve">L’appareillage est défini dans le cahier spécial des charges. À défaut, il correspond aux </w:t>
      </w:r>
      <w:proofErr w:type="gramStart"/>
      <w:r>
        <w:t>principes  du</w:t>
      </w:r>
      <w:proofErr w:type="gramEnd"/>
      <w:r>
        <w:t xml:space="preserve">  [CCT </w:t>
      </w:r>
      <w:proofErr w:type="spellStart"/>
      <w:r>
        <w:t>Qualiroutes</w:t>
      </w:r>
      <w:proofErr w:type="spellEnd"/>
      <w:r>
        <w:t>] (RW) décrits aux figures G. 5.5.1.2.1. A à F.</w:t>
      </w:r>
    </w:p>
    <w:p w14:paraId="23B02E56" w14:textId="77777777" w:rsidR="0092790B" w:rsidRDefault="0092790B" w:rsidP="0092790B">
      <w:pPr>
        <w:pStyle w:val="pheading"/>
      </w:pPr>
      <w:r>
        <w:t>DOCUMENTS DE RÉFÉRENCE COMPLÉMENTAIRES</w:t>
      </w:r>
    </w:p>
    <w:p w14:paraId="38EE5B68" w14:textId="77777777" w:rsidR="0092790B" w:rsidRDefault="0092790B" w:rsidP="0092790B">
      <w:pPr>
        <w:pStyle w:val="pheading"/>
      </w:pPr>
      <w:r>
        <w:t>- Exécution</w:t>
      </w:r>
    </w:p>
    <w:p w14:paraId="2B35672B" w14:textId="77777777" w:rsidR="0092790B" w:rsidRDefault="0092790B" w:rsidP="0092790B">
      <w:r>
        <w:t>[CEN/TS 15209, Surfaces tactiles d'indication au sol en béton, terre cuite et pierre naturelle]</w:t>
      </w:r>
    </w:p>
    <w:p w14:paraId="3AC3B3EA" w14:textId="77777777" w:rsidR="0092790B" w:rsidRDefault="0092790B" w:rsidP="0092790B">
      <w:r>
        <w:t xml:space="preserve">[NBN ISO 21542, Construction immobilière — Accessibilité et facilité d'utilisation de l'environnement bâti (ISO </w:t>
      </w:r>
      <w:proofErr w:type="gramStart"/>
      <w:r>
        <w:t>21542:</w:t>
      </w:r>
      <w:proofErr w:type="gramEnd"/>
      <w:r>
        <w:t>2011)]</w:t>
      </w:r>
    </w:p>
    <w:p w14:paraId="00D9E2F1"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41E3DD3D" w14:textId="77777777" w:rsidR="0092790B" w:rsidRDefault="0092790B" w:rsidP="0092790B">
      <w:r>
        <w:t xml:space="preserve">[SPW MI </w:t>
      </w:r>
      <w:proofErr w:type="spellStart"/>
      <w:r>
        <w:t>Gamah</w:t>
      </w:r>
      <w:proofErr w:type="spellEnd"/>
      <w:r>
        <w:t xml:space="preserve"> GBP Piétons - I, Guide de Bonnes Pratiques pour l’aménagement des cheminements piétons accessibles à tous - Cahier n°1 : Éléments théoriques]</w:t>
      </w:r>
    </w:p>
    <w:p w14:paraId="5DAB5503" w14:textId="77777777" w:rsidR="0092790B" w:rsidRDefault="0092790B" w:rsidP="0092790B">
      <w:r>
        <w:t xml:space="preserve">[SPW MI </w:t>
      </w:r>
      <w:proofErr w:type="spellStart"/>
      <w:r>
        <w:t>Gamah</w:t>
      </w:r>
      <w:proofErr w:type="spellEnd"/>
      <w:r>
        <w:t xml:space="preserve"> GBP Piétons - II, Guide de Bonnes Pratiques pour l’aménagement des cheminements piétons accessibles à tous - Références légales]</w:t>
      </w:r>
    </w:p>
    <w:p w14:paraId="10E92FF5" w14:textId="77777777" w:rsidR="0092790B" w:rsidRDefault="0092790B" w:rsidP="0092790B">
      <w:r>
        <w:t xml:space="preserve">[SPW MI </w:t>
      </w:r>
      <w:proofErr w:type="spellStart"/>
      <w:r>
        <w:t>Gamah</w:t>
      </w:r>
      <w:proofErr w:type="spellEnd"/>
      <w:r>
        <w:t xml:space="preserve"> GBP Piétons - III, Guide de Bonnes Pratiques pour l’aménagement des cheminements piétons accessibles à tous - Références légales : CWATUP]</w:t>
      </w:r>
    </w:p>
    <w:p w14:paraId="5CE171A4" w14:textId="77777777" w:rsidR="0092790B" w:rsidRDefault="0092790B" w:rsidP="0092790B">
      <w:r>
        <w:t xml:space="preserve">[SPW MI </w:t>
      </w:r>
      <w:proofErr w:type="spellStart"/>
      <w:r>
        <w:t>Gamah</w:t>
      </w:r>
      <w:proofErr w:type="spellEnd"/>
      <w:r>
        <w:t xml:space="preserve"> GBP Piétons - IV, Guide de Bonnes Pratiques pour l’aménagement des cheminements piétons accessibles à tous - Fiches techniques]</w:t>
      </w:r>
    </w:p>
    <w:p w14:paraId="4FD17DCA" w14:textId="77777777" w:rsidR="0092790B" w:rsidRDefault="0092790B" w:rsidP="0092790B">
      <w:r>
        <w:t xml:space="preserve">[SPW MI </w:t>
      </w:r>
      <w:proofErr w:type="spellStart"/>
      <w:r>
        <w:t>Gamah</w:t>
      </w:r>
      <w:proofErr w:type="spellEnd"/>
      <w:r>
        <w:t xml:space="preserve"> GBP Piétons Série, Guide de Bonnes Pratiques pour l’aménagement des cheminements piétons accessibles à tous</w:t>
      </w:r>
      <w:proofErr w:type="gramStart"/>
      <w:r>
        <w:t>] .</w:t>
      </w:r>
      <w:proofErr w:type="gramEnd"/>
    </w:p>
    <w:p w14:paraId="32D386B9" w14:textId="77777777" w:rsidR="0092790B" w:rsidRDefault="0092790B" w:rsidP="0092790B">
      <w:pPr>
        <w:pStyle w:val="pheading"/>
      </w:pPr>
      <w:r>
        <w:t>MESURAGE</w:t>
      </w:r>
    </w:p>
    <w:p w14:paraId="77E446F6" w14:textId="77777777" w:rsidR="0092790B" w:rsidRDefault="0092790B" w:rsidP="0092790B">
      <w:pPr>
        <w:pStyle w:val="pheading"/>
      </w:pPr>
      <w:r>
        <w:t xml:space="preserve">- unité de </w:t>
      </w:r>
      <w:proofErr w:type="gramStart"/>
      <w:r>
        <w:t>mesure:</w:t>
      </w:r>
      <w:proofErr w:type="gramEnd"/>
    </w:p>
    <w:p w14:paraId="0B8350D1" w14:textId="77777777" w:rsidR="0092790B" w:rsidRDefault="0092790B" w:rsidP="0092790B">
      <w:proofErr w:type="gramStart"/>
      <w:r>
        <w:t>m</w:t>
      </w:r>
      <w:proofErr w:type="gramEnd"/>
      <w:r>
        <w:t>²</w:t>
      </w:r>
    </w:p>
    <w:p w14:paraId="47C028BC" w14:textId="77777777" w:rsidR="0092790B" w:rsidRDefault="0092790B" w:rsidP="0092790B">
      <w:pPr>
        <w:pStyle w:val="pheading"/>
      </w:pPr>
      <w:r>
        <w:t xml:space="preserve">- code de </w:t>
      </w:r>
      <w:proofErr w:type="gramStart"/>
      <w:r>
        <w:t>mesurage:</w:t>
      </w:r>
      <w:proofErr w:type="gramEnd"/>
    </w:p>
    <w:p w14:paraId="31E780BA" w14:textId="77777777" w:rsidR="0092790B" w:rsidRDefault="0092790B" w:rsidP="0092790B">
      <w:pPr>
        <w:jc w:val="both"/>
      </w:pPr>
      <w:r>
        <w:t>Selon [NBN B 06-001]</w:t>
      </w:r>
    </w:p>
    <w:p w14:paraId="19421D8A" w14:textId="77777777" w:rsidR="0092790B" w:rsidRDefault="0092790B" w:rsidP="0092790B">
      <w:pPr>
        <w:jc w:val="both"/>
      </w:pPr>
      <w:r>
        <w:rPr>
          <w:b/>
        </w:rPr>
        <w:t>Surface nette exécutée</w:t>
      </w:r>
      <w:r>
        <w:t>. Les réservations inférieures à 1 m² ne seront pas déduites. Distinction faite entre matériaux neufs, de réemploi ou recyclés – avec ou sans fourniture pour ces derniers.</w:t>
      </w:r>
    </w:p>
    <w:p w14:paraId="1873F2EE" w14:textId="77777777" w:rsidR="0092790B" w:rsidRDefault="0092790B" w:rsidP="0092790B">
      <w:pPr>
        <w:pStyle w:val="pheading"/>
      </w:pPr>
      <w:r>
        <w:t xml:space="preserve">- nature du </w:t>
      </w:r>
      <w:proofErr w:type="gramStart"/>
      <w:r>
        <w:t>marché:</w:t>
      </w:r>
      <w:proofErr w:type="gramEnd"/>
    </w:p>
    <w:p w14:paraId="333B45FD" w14:textId="77777777" w:rsidR="0092790B" w:rsidRDefault="0092790B" w:rsidP="0092790B">
      <w:r>
        <w:t>QF</w:t>
      </w:r>
    </w:p>
    <w:p w14:paraId="03F8D73A" w14:textId="77777777" w:rsidR="0092790B" w:rsidRDefault="0092790B" w:rsidP="0092790B">
      <w:pPr>
        <w:pStyle w:val="pheading"/>
      </w:pPr>
      <w:r>
        <w:t>AIDE</w:t>
      </w:r>
    </w:p>
    <w:p w14:paraId="7C657727" w14:textId="77777777" w:rsidR="0092790B" w:rsidRDefault="0092790B" w:rsidP="0092790B">
      <w:pPr>
        <w:jc w:val="both"/>
      </w:pPr>
      <w:r>
        <w:t>Se référer à la [NIT 220] pour le choix de la catégorie pour la pierre bleue</w:t>
      </w:r>
    </w:p>
    <w:p w14:paraId="5B98FE04" w14:textId="77777777" w:rsidR="0092790B" w:rsidRDefault="0092790B" w:rsidP="0092790B">
      <w:pPr>
        <w:jc w:val="both"/>
      </w:pPr>
      <w:r>
        <w:t>Pour les roches litées, la pose d’éléments en délit n’est pas autorisée.</w:t>
      </w:r>
    </w:p>
    <w:p w14:paraId="1755BA32" w14:textId="77777777" w:rsidR="0092790B" w:rsidRDefault="0092790B" w:rsidP="0092790B">
      <w:pPr>
        <w:jc w:val="both"/>
      </w:pPr>
      <w:r>
        <w:t>Le matériau est contrasté.</w:t>
      </w:r>
    </w:p>
    <w:p w14:paraId="4ED4C25E" w14:textId="77777777" w:rsidR="0092790B" w:rsidRDefault="0092790B" w:rsidP="0092790B">
      <w:pPr>
        <w:jc w:val="both"/>
      </w:pPr>
      <w:r>
        <w:t>Actuellement, on utilise plusieurs types de revêtements podotactiles qui expriment différentes informations. Il s’agit de dalles ayant un relief ou un matériau particulier permettant aux malvoyants et aux aveugles de s’orienter à pied à savoir :</w:t>
      </w:r>
    </w:p>
    <w:p w14:paraId="53315E73" w14:textId="77777777" w:rsidR="0092790B" w:rsidRDefault="0092790B" w:rsidP="0092790B">
      <w:pPr>
        <w:pStyle w:val="Author-eListParagraph"/>
        <w:numPr>
          <w:ilvl w:val="0"/>
          <w:numId w:val="407"/>
        </w:numPr>
      </w:pPr>
      <w:r>
        <w:rPr>
          <w:b/>
        </w:rPr>
        <w:t>Les revêtements de guidage</w:t>
      </w:r>
      <w:r>
        <w:t xml:space="preserve"> (encore appelés </w:t>
      </w:r>
      <w:r>
        <w:rPr>
          <w:i/>
        </w:rPr>
        <w:t>revêtements striés</w:t>
      </w:r>
      <w:r>
        <w:t>) : ils ont pour but d’orien­ter la personne. Pour ce faire, l’axe des stries mène à l’endroit où on souhaite guider la personne. Ils permettent d’orienter la personne dans des espaces ouverts telle une gare où une désorientation complète est possible.</w:t>
      </w:r>
    </w:p>
    <w:p w14:paraId="28013480" w14:textId="77777777" w:rsidR="0092790B" w:rsidRDefault="0092790B" w:rsidP="0092790B">
      <w:pPr>
        <w:pStyle w:val="Author-eListParagraph"/>
        <w:numPr>
          <w:ilvl w:val="0"/>
          <w:numId w:val="407"/>
        </w:numPr>
      </w:pPr>
      <w:r>
        <w:rPr>
          <w:b/>
        </w:rPr>
        <w:t>Les revêtements d’éveil à la vigilance</w:t>
      </w:r>
      <w:r>
        <w:t xml:space="preserve"> (encore appelés </w:t>
      </w:r>
      <w:r>
        <w:rPr>
          <w:i/>
        </w:rPr>
        <w:t>revêtements à protubé­rances</w:t>
      </w:r>
      <w:r>
        <w:t>) : ils ont pour but d’attirer l’attention de la personne sur la proximité d’une zone à risque.</w:t>
      </w:r>
      <w:r>
        <w:br/>
      </w:r>
    </w:p>
    <w:p w14:paraId="5147DA5B" w14:textId="77777777" w:rsidR="0092790B" w:rsidRDefault="0092790B" w:rsidP="0092790B">
      <w:pPr>
        <w:jc w:val="both"/>
      </w:pPr>
      <w:r>
        <w:t>Différences régionales en matière de pose de dalles d’éveil à la vigilance (à protubérances) dans un escalier.</w:t>
      </w:r>
    </w:p>
    <w:p w14:paraId="4C90B651" w14:textId="77777777" w:rsidR="0092790B" w:rsidRDefault="0092790B" w:rsidP="0092790B">
      <w:pPr>
        <w:jc w:val="both"/>
      </w:pPr>
      <w:r>
        <w:rPr>
          <w:noProof/>
        </w:rPr>
        <w:drawing>
          <wp:inline distT="0" distB="0" distL="0" distR="0" wp14:anchorId="306491BB" wp14:editId="1D377CE4">
            <wp:extent cx="5715000" cy="1362075"/>
            <wp:effectExtent l="0" t="0" r="0" b="0"/>
            <wp:docPr id="7" name="93.13.4e.png" descr="93.1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99" descr=" "/>
                    <pic:cNvPicPr>
                      <a:picLocks noChangeAspect="1" noChangeArrowheads="1"/>
                    </pic:cNvPicPr>
                  </pic:nvPicPr>
                  <pic:blipFill>
                    <a:blip r:embed="rId125"/>
                    <a:srcRect/>
                    <a:stretch>
                      <a:fillRect/>
                    </a:stretch>
                  </pic:blipFill>
                  <pic:spPr bwMode="auto">
                    <a:xfrm>
                      <a:off x="0" y="0"/>
                      <a:ext cx="5715000" cy="1362075"/>
                    </a:xfrm>
                    <a:prstGeom prst="rect">
                      <a:avLst/>
                    </a:prstGeom>
                  </pic:spPr>
                </pic:pic>
              </a:graphicData>
            </a:graphic>
          </wp:inline>
        </w:drawing>
      </w:r>
    </w:p>
    <w:p w14:paraId="66AF126C" w14:textId="77777777" w:rsidR="0092790B" w:rsidRDefault="0092790B" w:rsidP="0092790B">
      <w:pPr>
        <w:jc w:val="both"/>
      </w:pPr>
    </w:p>
    <w:p w14:paraId="6562A0A2" w14:textId="77777777" w:rsidR="0092790B" w:rsidRDefault="0092790B" w:rsidP="0092790B">
      <w:pPr>
        <w:jc w:val="both"/>
      </w:pPr>
      <w:r>
        <w:t>[CSTC Dossier (2019/02.07), Dalles podotactiles en pierre naturelle : quelle est la marche à suivre ?]</w:t>
      </w:r>
    </w:p>
    <w:p w14:paraId="13B95A2B" w14:textId="77777777" w:rsidR="0092790B" w:rsidRDefault="0092790B" w:rsidP="0092790B">
      <w:pPr>
        <w:pStyle w:val="Author-eSectionHeading5"/>
      </w:pPr>
      <w:bookmarkStart w:id="159" w:name="_Toc82620552"/>
      <w:bookmarkStart w:id="160" w:name="_Toc82621002"/>
      <w:r>
        <w:t>93.16.1 Pavés en pierre naturelle</w:t>
      </w:r>
      <w:bookmarkEnd w:id="159"/>
      <w:bookmarkEnd w:id="160"/>
    </w:p>
    <w:p w14:paraId="48C4EC00" w14:textId="77777777" w:rsidR="0092790B" w:rsidRDefault="0092790B" w:rsidP="0092790B">
      <w:pPr>
        <w:pStyle w:val="pheading"/>
      </w:pPr>
      <w:r>
        <w:t>DESCRIPTION</w:t>
      </w:r>
    </w:p>
    <w:p w14:paraId="459EA7AC" w14:textId="77777777" w:rsidR="0092790B" w:rsidRDefault="0092790B" w:rsidP="0092790B">
      <w:pPr>
        <w:pStyle w:val="pheading"/>
      </w:pPr>
      <w:r>
        <w:t>- Définition / Comprend</w:t>
      </w:r>
    </w:p>
    <w:p w14:paraId="72934BFF" w14:textId="77777777" w:rsidR="0092790B" w:rsidRDefault="0092790B" w:rsidP="0092790B">
      <w:pPr>
        <w:jc w:val="both"/>
      </w:pPr>
      <w:r>
        <w:t>Il s'agit de la fourniture (hors matériaux récupérés du site), de la pose, de la fixation et du jointoiement des revêtements de sol extérieurs en pavés de pierre naturelle. L'application de l'assise est également comprise dans le prix unitaire.</w:t>
      </w:r>
    </w:p>
    <w:p w14:paraId="17D75FAA" w14:textId="77777777" w:rsidR="0092790B" w:rsidRDefault="0092790B" w:rsidP="0092790B">
      <w:pPr>
        <w:jc w:val="both"/>
      </w:pPr>
      <w:r>
        <w:t>Les pavés en pierre naturelle sont des éléments de pierre naturelle obtenus par clivage ou par sciage, utilisés comme produit de pavage, et répondent aux spécifications de la [NBN EN 1342] à savoir :</w:t>
      </w:r>
    </w:p>
    <w:p w14:paraId="3C7DB122" w14:textId="77777777" w:rsidR="0092790B" w:rsidRDefault="0092790B" w:rsidP="0092790B">
      <w:pPr>
        <w:pStyle w:val="Author-eListParagraph"/>
        <w:numPr>
          <w:ilvl w:val="0"/>
          <w:numId w:val="408"/>
        </w:numPr>
      </w:pPr>
      <w:proofErr w:type="gramStart"/>
      <w:r>
        <w:t>la</w:t>
      </w:r>
      <w:proofErr w:type="gramEnd"/>
      <w:r>
        <w:t xml:space="preserve"> largeur nominale n’est pas supérieure à deux fois l'épaisseur</w:t>
      </w:r>
    </w:p>
    <w:p w14:paraId="3D013DEB" w14:textId="77777777" w:rsidR="0092790B" w:rsidRDefault="0092790B" w:rsidP="0092790B">
      <w:pPr>
        <w:pStyle w:val="Author-eListParagraph"/>
        <w:numPr>
          <w:ilvl w:val="0"/>
          <w:numId w:val="408"/>
        </w:numPr>
      </w:pPr>
      <w:proofErr w:type="gramStart"/>
      <w:r>
        <w:t>la</w:t>
      </w:r>
      <w:proofErr w:type="gramEnd"/>
      <w:r>
        <w:t xml:space="preserve"> longueur nominale n’est pas supérieure à deux fois la largeur.</w:t>
      </w:r>
    </w:p>
    <w:p w14:paraId="73B12EAB" w14:textId="77777777" w:rsidR="0092790B" w:rsidRDefault="0092790B" w:rsidP="0092790B">
      <w:pPr>
        <w:pStyle w:val="Author-eListParagraph"/>
        <w:numPr>
          <w:ilvl w:val="0"/>
          <w:numId w:val="408"/>
        </w:numPr>
      </w:pPr>
      <w:proofErr w:type="gramStart"/>
      <w:r>
        <w:t>l’épaisseur</w:t>
      </w:r>
      <w:proofErr w:type="gramEnd"/>
      <w:r>
        <w:t xml:space="preserve"> nominale est supérieure ou égale à 40 </w:t>
      </w:r>
      <w:proofErr w:type="spellStart"/>
      <w:r>
        <w:t>mm.</w:t>
      </w:r>
      <w:proofErr w:type="spellEnd"/>
      <w:r>
        <w:br/>
      </w:r>
    </w:p>
    <w:p w14:paraId="6F584F34" w14:textId="77777777" w:rsidR="0092790B" w:rsidRDefault="0092790B" w:rsidP="0092790B">
      <w:pPr>
        <w:jc w:val="both"/>
      </w:pPr>
      <w:r>
        <w:t>Les pavés de réemploi en pierre naturelle sont des éléments de pierre naturelle issus de pavés démontés et stockés en dépôt triés et nettoyés.</w:t>
      </w:r>
    </w:p>
    <w:p w14:paraId="29E36C1D" w14:textId="77777777" w:rsidR="0092790B" w:rsidRDefault="0092790B" w:rsidP="0092790B">
      <w:pPr>
        <w:jc w:val="both"/>
      </w:pPr>
      <w:r>
        <w:t>Les pavés recyclés en pierre naturelle sont des pavés en pierre naturelle de réemploi qui ont subi une transformation : sciage en 2 éléments dans l’épaisseur, rectification par sciage de la face vue.</w:t>
      </w:r>
    </w:p>
    <w:p w14:paraId="14B74F82" w14:textId="77777777" w:rsidR="0092790B" w:rsidRDefault="0092790B" w:rsidP="0092790B">
      <w:pPr>
        <w:pStyle w:val="pheading"/>
      </w:pPr>
      <w:r>
        <w:t>- Remarques importantes</w:t>
      </w:r>
    </w:p>
    <w:p w14:paraId="5771DFD4" w14:textId="77777777" w:rsidR="0092790B" w:rsidRDefault="0092790B" w:rsidP="0092790B">
      <w:pPr>
        <w:jc w:val="both"/>
      </w:pPr>
      <w:r>
        <w:t xml:space="preserve">La distinction entre pavés </w:t>
      </w:r>
      <w:r>
        <w:rPr>
          <w:b/>
        </w:rPr>
        <w:t>recyclés</w:t>
      </w:r>
      <w:r>
        <w:t xml:space="preserve"> et de </w:t>
      </w:r>
      <w:r>
        <w:rPr>
          <w:b/>
        </w:rPr>
        <w:t>réemploi</w:t>
      </w:r>
      <w:r>
        <w:t xml:space="preserve"> dépend de l’existence ou non d’une transformation du produit :</w:t>
      </w:r>
    </w:p>
    <w:p w14:paraId="46A4AB4C" w14:textId="77777777" w:rsidR="0092790B" w:rsidRDefault="0092790B" w:rsidP="0092790B">
      <w:pPr>
        <w:pStyle w:val="Author-eListParagraph"/>
        <w:numPr>
          <w:ilvl w:val="0"/>
          <w:numId w:val="409"/>
        </w:numPr>
        <w:jc w:val="both"/>
      </w:pPr>
      <w:proofErr w:type="gramStart"/>
      <w:r>
        <w:t>les</w:t>
      </w:r>
      <w:proofErr w:type="gramEnd"/>
      <w:r>
        <w:t xml:space="preserve"> pavés recyclés ont subi une transformation (sciage en deux éléments ou rectification par sciage de la face vue) ;</w:t>
      </w:r>
    </w:p>
    <w:p w14:paraId="364C4FF0" w14:textId="77777777" w:rsidR="0092790B" w:rsidRDefault="0092790B" w:rsidP="0092790B">
      <w:pPr>
        <w:pStyle w:val="Author-eListParagraph"/>
        <w:numPr>
          <w:ilvl w:val="0"/>
          <w:numId w:val="409"/>
        </w:numPr>
        <w:jc w:val="both"/>
      </w:pPr>
      <w:proofErr w:type="gramStart"/>
      <w:r>
        <w:t>les</w:t>
      </w:r>
      <w:proofErr w:type="gramEnd"/>
      <w:r>
        <w:t xml:space="preserve"> pavés de réemploi sont réutilisés sans autre modification à l’exception d’un nettoyage éventuel. Les pavés de réemploi sont aussi qualifiés de pavés de </w:t>
      </w:r>
      <w:r>
        <w:rPr>
          <w:b/>
        </w:rPr>
        <w:t>récupération</w:t>
      </w:r>
      <w:r>
        <w:t>.</w:t>
      </w:r>
    </w:p>
    <w:p w14:paraId="28A36F0C" w14:textId="77777777" w:rsidR="0092790B" w:rsidRDefault="0092790B" w:rsidP="0092790B">
      <w:pPr>
        <w:pStyle w:val="pheading"/>
      </w:pPr>
      <w:r>
        <w:t>MATÉRIAUX</w:t>
      </w:r>
    </w:p>
    <w:p w14:paraId="20E7F66E" w14:textId="77777777" w:rsidR="0092790B" w:rsidRDefault="0092790B" w:rsidP="0092790B">
      <w:pPr>
        <w:jc w:val="both"/>
      </w:pPr>
      <w:r>
        <w:t>On distingue différents types de pavés : oblongs (à face vue rectangulaire parfois carrée) / platines (à face vue carrée) / mosaïques (cubiques). Le choix de la forme détermine l’appareillage et limite parfois l’application.</w:t>
      </w:r>
    </w:p>
    <w:p w14:paraId="7DE58FFB" w14:textId="77777777" w:rsidR="0092790B" w:rsidRDefault="0092790B" w:rsidP="0092790B">
      <w:pPr>
        <w:jc w:val="both"/>
      </w:pPr>
      <w:r>
        <w:t xml:space="preserve">Préalablement à la commande, et pour garantir l’aspect général, l’entrepreneur fournit au concepteur et au maître d’ouvrage un échantillon conformément à la [NBN EN 1342] ou suivant les [CCT </w:t>
      </w:r>
      <w:proofErr w:type="spellStart"/>
      <w:r>
        <w:t>Qualiroutes</w:t>
      </w:r>
      <w:proofErr w:type="spellEnd"/>
      <w:r>
        <w:t xml:space="preserve">] (soit minimum 10 pavés ou 1 m² suivant les [CCT </w:t>
      </w:r>
      <w:proofErr w:type="spellStart"/>
      <w:r>
        <w:t>Qualiroutes</w:t>
      </w:r>
      <w:proofErr w:type="spellEnd"/>
      <w:r>
        <w:t>]), la fiche technique et la déclaration des performances (</w:t>
      </w:r>
      <w:proofErr w:type="spellStart"/>
      <w:r>
        <w:t>DoP</w:t>
      </w:r>
      <w:proofErr w:type="spellEnd"/>
      <w:r>
        <w:t>) du matériau pour approbation à l'auteur de projet et au maître de l’ouvrage. Après acceptation des échantillons, l’entrepreneur peut passer à la fourniture définitive.</w:t>
      </w:r>
    </w:p>
    <w:p w14:paraId="6AD18EF6" w14:textId="77777777" w:rsidR="0092790B" w:rsidRDefault="0092790B" w:rsidP="0092790B">
      <w:pPr>
        <w:jc w:val="both"/>
      </w:pPr>
      <w:r>
        <w:t>La réception et le contrôle des matériaux, préalablement à la mise en œuvre nécessite de tenir compte d’un délai nécessaire à la réalisation des essais et d’un délai supplémentaire en cas de problème (de qualité) détecté.</w:t>
      </w:r>
    </w:p>
    <w:p w14:paraId="04665A19" w14:textId="77777777" w:rsidR="0092790B" w:rsidRDefault="0092790B" w:rsidP="0092790B">
      <w:pPr>
        <w:jc w:val="both"/>
      </w:pPr>
      <w:r>
        <w:t>Les procédures d’approbation et de réception différent d’une région à une autre :</w:t>
      </w:r>
    </w:p>
    <w:p w14:paraId="659B25C1" w14:textId="77777777" w:rsidR="0092790B" w:rsidRDefault="0092790B" w:rsidP="0092790B">
      <w:pPr>
        <w:pStyle w:val="Author-eListParagraph"/>
        <w:numPr>
          <w:ilvl w:val="0"/>
          <w:numId w:val="410"/>
        </w:numPr>
      </w:pPr>
      <w:r>
        <w:t xml:space="preserve">Réception systématique par lots : [CCT </w:t>
      </w:r>
      <w:proofErr w:type="spellStart"/>
      <w:r>
        <w:t>Qualiroutes</w:t>
      </w:r>
      <w:proofErr w:type="spellEnd"/>
      <w:r>
        <w:t>] (RW) / [CCT 2015] (Bruxelles capitale)</w:t>
      </w:r>
    </w:p>
    <w:p w14:paraId="0C04518E" w14:textId="77777777" w:rsidR="0092790B" w:rsidRDefault="0092790B" w:rsidP="0092790B">
      <w:pPr>
        <w:pStyle w:val="Author-eListParagraph"/>
        <w:numPr>
          <w:ilvl w:val="0"/>
          <w:numId w:val="410"/>
        </w:numPr>
      </w:pPr>
      <w:r>
        <w:t>Réception sur base d’un certificat de conformité à la [PTV 819-2] (v2) sinon d’un contrôle par lots : [CCT SB250</w:t>
      </w:r>
      <w:proofErr w:type="gramStart"/>
      <w:r>
        <w:t>] .</w:t>
      </w:r>
      <w:proofErr w:type="gramEnd"/>
    </w:p>
    <w:p w14:paraId="1CB97267" w14:textId="77777777" w:rsidR="0092790B" w:rsidRDefault="0092790B" w:rsidP="0092790B">
      <w:pPr>
        <w:jc w:val="both"/>
      </w:pPr>
      <w:r>
        <w:rPr>
          <w:b/>
          <w:u w:val="single"/>
        </w:rPr>
        <w:t>Constitution des lots</w:t>
      </w:r>
    </w:p>
    <w:p w14:paraId="1166ADA4" w14:textId="77777777" w:rsidR="0092790B" w:rsidRDefault="0092790B" w:rsidP="0092790B">
      <w:pPr>
        <w:jc w:val="both"/>
      </w:pPr>
      <w:r>
        <w:t>Un lot homogène est constitué de pavés de même type, de même provenance (nature et origine) et destinés à un même type d’application. Il correspond à une surface à paver de 500 m2 (au maximum).</w:t>
      </w:r>
    </w:p>
    <w:p w14:paraId="2B202659" w14:textId="77777777" w:rsidR="0092790B" w:rsidRDefault="0092790B" w:rsidP="0092790B">
      <w:pPr>
        <w:jc w:val="both"/>
      </w:pPr>
      <w:r>
        <w:t>Les pavés sont toujours originaires d’un même lot ou sont livrés bien mélangés. Dans ce dernier cas, tous les lots concernés sont approuvés par l’entrepreneur, le concepteur et/ou le maître d’ouvrage chez le revendeur.</w:t>
      </w:r>
    </w:p>
    <w:p w14:paraId="0B6BFFE6" w14:textId="77777777" w:rsidR="0092790B" w:rsidRDefault="0092790B" w:rsidP="0092790B">
      <w:pPr>
        <w:jc w:val="both"/>
      </w:pPr>
      <w:r>
        <w:t xml:space="preserve">Pavés en pierre naturelle : </w:t>
      </w:r>
      <w:r>
        <w:rPr>
          <w:rStyle w:val="optioncarChar"/>
        </w:rPr>
        <w:t>neufs</w:t>
      </w:r>
      <w:r>
        <w:t xml:space="preserve"> (par défaut)</w:t>
      </w:r>
      <w:r>
        <w:rPr>
          <w:rStyle w:val="optioncarChar"/>
        </w:rPr>
        <w:t xml:space="preserve"> / de réemploi / recyclés</w:t>
      </w:r>
    </w:p>
    <w:p w14:paraId="4944CCAE" w14:textId="77777777" w:rsidR="0092790B" w:rsidRDefault="0092790B" w:rsidP="0092790B">
      <w:pPr>
        <w:jc w:val="both"/>
      </w:pPr>
      <w:r>
        <w:t>L’entrepreneur fournit les informations suivantes :</w:t>
      </w:r>
    </w:p>
    <w:p w14:paraId="6F6D1CE7" w14:textId="77777777" w:rsidR="0092790B" w:rsidRDefault="0092790B" w:rsidP="0092790B">
      <w:pPr>
        <w:jc w:val="both"/>
      </w:pPr>
      <w:r>
        <w:t>Nature lithologique de la pierre suivant la [NIT 228] / [PTV 819-4] (v2) jusqu’au niveau le plus précis possible</w:t>
      </w:r>
    </w:p>
    <w:p w14:paraId="47FAC71F" w14:textId="77777777" w:rsidR="0092790B" w:rsidRDefault="0092790B" w:rsidP="0092790B">
      <w:pPr>
        <w:ind w:left="567"/>
        <w:jc w:val="both"/>
      </w:pPr>
      <w:r>
        <w:rPr>
          <w:b/>
          <w:i/>
        </w:rPr>
        <w:t>(Soit par défaut)</w:t>
      </w:r>
    </w:p>
    <w:p w14:paraId="7AB5DE2E" w14:textId="77777777" w:rsidR="0092790B" w:rsidRDefault="0092790B" w:rsidP="0092790B">
      <w:pPr>
        <w:ind w:left="567"/>
        <w:jc w:val="both"/>
      </w:pPr>
      <w:r>
        <w:rPr>
          <w:rStyle w:val="soitChar"/>
          <w:u w:val="single"/>
        </w:rPr>
        <w:t>Neufs :</w:t>
      </w:r>
      <w:r>
        <w:rPr>
          <w:rStyle w:val="soitChar"/>
        </w:rPr>
        <w:t xml:space="preserve"> il s'agit de pavés en pierre naturelle, qui répondent aux spécifications de la norme [NBN EN 1342], au [PTV 819-2] (v2) et à la [NBN EN 12440], au [PTV 819-4] (v2) et [NIT 228] pour la classification commerciale et géologique.</w:t>
      </w:r>
    </w:p>
    <w:p w14:paraId="2E197676" w14:textId="77777777" w:rsidR="0092790B" w:rsidRDefault="0092790B" w:rsidP="0092790B">
      <w:pPr>
        <w:ind w:left="567"/>
        <w:jc w:val="both"/>
      </w:pPr>
      <w:r>
        <w:rPr>
          <w:rStyle w:val="soitChar"/>
        </w:rPr>
        <w:t>Origine géologique :</w:t>
      </w:r>
    </w:p>
    <w:p w14:paraId="21E24823" w14:textId="77777777" w:rsidR="0092790B" w:rsidRDefault="0092790B" w:rsidP="0092790B">
      <w:pPr>
        <w:pStyle w:val="Author-eListParagraph"/>
        <w:numPr>
          <w:ilvl w:val="1"/>
          <w:numId w:val="411"/>
        </w:numPr>
        <w:jc w:val="both"/>
      </w:pPr>
      <w:r>
        <w:rPr>
          <w:rStyle w:val="soitChar"/>
        </w:rPr>
        <w:t xml:space="preserve">Nom commercial de la pierre conformément à la [NBN EN 12440] pour les pierres européennes : </w:t>
      </w:r>
      <w:r>
        <w:rPr>
          <w:rStyle w:val="optioncarChar"/>
        </w:rPr>
        <w:t>***</w:t>
      </w:r>
      <w:r>
        <w:rPr>
          <w:rStyle w:val="soitChar"/>
        </w:rPr>
        <w:t> </w:t>
      </w:r>
    </w:p>
    <w:p w14:paraId="00F63432" w14:textId="77777777" w:rsidR="0092790B" w:rsidRDefault="0092790B" w:rsidP="0092790B">
      <w:pPr>
        <w:pStyle w:val="Author-eListParagraph"/>
        <w:numPr>
          <w:ilvl w:val="1"/>
          <w:numId w:val="411"/>
        </w:numPr>
        <w:jc w:val="both"/>
      </w:pPr>
      <w:r>
        <w:rPr>
          <w:rStyle w:val="soitChar"/>
        </w:rPr>
        <w:t xml:space="preserve">Nom et coordonnées du producteur de la pierre : </w:t>
      </w:r>
      <w:r>
        <w:rPr>
          <w:rStyle w:val="optioncarChar"/>
        </w:rPr>
        <w:t>***</w:t>
      </w:r>
    </w:p>
    <w:p w14:paraId="003D0E9A" w14:textId="77777777" w:rsidR="0092790B" w:rsidRDefault="0092790B" w:rsidP="0092790B">
      <w:pPr>
        <w:pStyle w:val="Author-eListParagraph"/>
        <w:numPr>
          <w:ilvl w:val="1"/>
          <w:numId w:val="411"/>
        </w:numPr>
        <w:jc w:val="both"/>
      </w:pPr>
      <w:r>
        <w:rPr>
          <w:rStyle w:val="soitChar"/>
        </w:rPr>
        <w:t xml:space="preserve">Nom et coordonnées du transformateur (produits finis) si différent : </w:t>
      </w:r>
      <w:r>
        <w:rPr>
          <w:rStyle w:val="optioncarChar"/>
        </w:rPr>
        <w:t>***</w:t>
      </w:r>
    </w:p>
    <w:p w14:paraId="4165D268" w14:textId="77777777" w:rsidR="0092790B" w:rsidRDefault="0092790B" w:rsidP="0092790B">
      <w:pPr>
        <w:pStyle w:val="Author-eListParagraph"/>
        <w:numPr>
          <w:ilvl w:val="1"/>
          <w:numId w:val="411"/>
        </w:numPr>
        <w:jc w:val="both"/>
      </w:pPr>
      <w:r>
        <w:rPr>
          <w:rStyle w:val="soitChar"/>
        </w:rPr>
        <w:t xml:space="preserve">Nom et coordonnées du fournisseur si différent : </w:t>
      </w:r>
      <w:r>
        <w:rPr>
          <w:rStyle w:val="optioncarChar"/>
        </w:rPr>
        <w:t>***</w:t>
      </w:r>
    </w:p>
    <w:p w14:paraId="7A45C86A" w14:textId="77777777" w:rsidR="0092790B" w:rsidRDefault="0092790B" w:rsidP="0092790B">
      <w:pPr>
        <w:ind w:left="567"/>
        <w:jc w:val="both"/>
      </w:pPr>
      <w:r>
        <w:rPr>
          <w:b/>
          <w:i/>
        </w:rPr>
        <w:t>(Soit)</w:t>
      </w:r>
    </w:p>
    <w:p w14:paraId="62267CC6" w14:textId="77777777" w:rsidR="0092790B" w:rsidRDefault="0092790B" w:rsidP="0092790B">
      <w:pPr>
        <w:ind w:left="567"/>
        <w:jc w:val="both"/>
      </w:pPr>
      <w:r>
        <w:rPr>
          <w:rStyle w:val="soitChar"/>
          <w:u w:val="single"/>
        </w:rPr>
        <w:t>Réemploi :</w:t>
      </w:r>
      <w:r>
        <w:rPr>
          <w:rStyle w:val="soitChar"/>
        </w:rPr>
        <w:t xml:space="preserve"> il s’agit de pavés de réemploi comme alternative aux pavés neufs. Pavés récupérés sur place ou modèle à proposer par l’entrepreneur et soumis à l’approbation de l’auteur de projet.</w:t>
      </w:r>
    </w:p>
    <w:p w14:paraId="798D91EA" w14:textId="77777777" w:rsidR="0092790B" w:rsidRDefault="0092790B" w:rsidP="0092790B">
      <w:pPr>
        <w:ind w:left="567"/>
        <w:jc w:val="both"/>
      </w:pPr>
      <w:r>
        <w:rPr>
          <w:b/>
          <w:i/>
        </w:rPr>
        <w:t>(Soit)</w:t>
      </w:r>
    </w:p>
    <w:p w14:paraId="4723C3FB" w14:textId="77777777" w:rsidR="0092790B" w:rsidRDefault="0092790B" w:rsidP="0092790B">
      <w:pPr>
        <w:ind w:left="567"/>
        <w:jc w:val="both"/>
      </w:pPr>
      <w:r>
        <w:rPr>
          <w:rStyle w:val="soitChar"/>
          <w:u w:val="single"/>
        </w:rPr>
        <w:t>Recyclés :</w:t>
      </w:r>
      <w:r>
        <w:rPr>
          <w:rStyle w:val="soitChar"/>
        </w:rPr>
        <w:t xml:space="preserve">  Il s’agit de pavés recyclés comme alternative aux pavés neufs.</w:t>
      </w:r>
    </w:p>
    <w:p w14:paraId="42224555" w14:textId="77777777" w:rsidR="0092790B" w:rsidRDefault="0092790B" w:rsidP="0092790B">
      <w:pPr>
        <w:ind w:left="567"/>
        <w:jc w:val="both"/>
      </w:pPr>
      <w:r>
        <w:rPr>
          <w:rStyle w:val="soitChar"/>
        </w:rPr>
        <w:t>Le démaigri, s’il est présent, est conservé par rapport à la face vue.</w:t>
      </w:r>
    </w:p>
    <w:p w14:paraId="37CA9CDB" w14:textId="77777777" w:rsidR="0092790B" w:rsidRDefault="0092790B" w:rsidP="0092790B">
      <w:pPr>
        <w:ind w:left="567"/>
        <w:jc w:val="both"/>
      </w:pPr>
      <w:r>
        <w:rPr>
          <w:rStyle w:val="soitChar"/>
        </w:rPr>
        <w:t>Pour les roches sédimentaires, la face vue doit être parallèle à la stratification.</w:t>
      </w:r>
    </w:p>
    <w:p w14:paraId="72F04244" w14:textId="77777777" w:rsidR="0092790B" w:rsidRDefault="0092790B" w:rsidP="0092790B">
      <w:pPr>
        <w:ind w:left="567"/>
        <w:jc w:val="both"/>
      </w:pPr>
    </w:p>
    <w:p w14:paraId="062B1A33" w14:textId="77777777" w:rsidR="0092790B" w:rsidRDefault="0092790B" w:rsidP="0092790B">
      <w:pPr>
        <w:jc w:val="both"/>
      </w:pPr>
      <w:r>
        <w:t>L’entrepreneur fournit les informations suivantes pour les pavés de réemploi ou recyclés provenant d’un dépôt :</w:t>
      </w:r>
    </w:p>
    <w:p w14:paraId="3E98D4CB" w14:textId="77777777" w:rsidR="0092790B" w:rsidRDefault="0092790B" w:rsidP="0092790B">
      <w:pPr>
        <w:jc w:val="both"/>
      </w:pPr>
      <w:r>
        <w:t>Origine géologique</w:t>
      </w:r>
    </w:p>
    <w:p w14:paraId="0828476A" w14:textId="77777777" w:rsidR="0092790B" w:rsidRDefault="0092790B" w:rsidP="0092790B">
      <w:pPr>
        <w:pStyle w:val="Author-eListParagraph"/>
        <w:numPr>
          <w:ilvl w:val="0"/>
          <w:numId w:val="412"/>
        </w:numPr>
      </w:pPr>
      <w:r>
        <w:t xml:space="preserve">Nom commercial de la pierre conformément à la [NBN EN 12440] pour les pierres européennes si possible : </w:t>
      </w:r>
      <w:r>
        <w:rPr>
          <w:rStyle w:val="optioncarChar"/>
        </w:rPr>
        <w:t>***</w:t>
      </w:r>
      <w:r>
        <w:t> </w:t>
      </w:r>
    </w:p>
    <w:p w14:paraId="0C4874EB" w14:textId="77777777" w:rsidR="0092790B" w:rsidRDefault="0092790B" w:rsidP="0092790B">
      <w:pPr>
        <w:pStyle w:val="Author-eListParagraph"/>
        <w:numPr>
          <w:ilvl w:val="0"/>
          <w:numId w:val="412"/>
        </w:numPr>
      </w:pPr>
      <w:r>
        <w:t xml:space="preserve">Origine des matières premières (y compris traçabilité administrative de la dernière mise en œuvre au moins et des différents intervenants de la filière) si possible : </w:t>
      </w:r>
      <w:r>
        <w:rPr>
          <w:rStyle w:val="optioncarChar"/>
        </w:rPr>
        <w:t>***</w:t>
      </w:r>
      <w:r>
        <w:t xml:space="preserve"> ;</w:t>
      </w:r>
    </w:p>
    <w:p w14:paraId="52BA12D1" w14:textId="77777777" w:rsidR="0092790B" w:rsidRDefault="0092790B" w:rsidP="0092790B">
      <w:pPr>
        <w:pStyle w:val="Author-eListParagraph"/>
        <w:numPr>
          <w:ilvl w:val="0"/>
          <w:numId w:val="412"/>
        </w:numPr>
      </w:pPr>
      <w:r>
        <w:t xml:space="preserve">Nom et coordonnées du transformateur (producteur des produits finis) si différent : </w:t>
      </w:r>
      <w:r>
        <w:rPr>
          <w:rStyle w:val="optioncarChar"/>
        </w:rPr>
        <w:t>***</w:t>
      </w:r>
      <w:r>
        <w:t xml:space="preserve"> ;</w:t>
      </w:r>
    </w:p>
    <w:p w14:paraId="4770C5A6" w14:textId="77777777" w:rsidR="0092790B" w:rsidRDefault="0092790B" w:rsidP="0092790B">
      <w:pPr>
        <w:pStyle w:val="Author-eListParagraph"/>
        <w:numPr>
          <w:ilvl w:val="0"/>
          <w:numId w:val="412"/>
        </w:numPr>
      </w:pPr>
      <w:r>
        <w:t xml:space="preserve">Nom et coordonnées du fournisseur si différent : </w:t>
      </w:r>
      <w:r>
        <w:rPr>
          <w:rStyle w:val="optioncarChar"/>
        </w:rPr>
        <w:t>***</w:t>
      </w:r>
      <w:r>
        <w:t>. </w:t>
      </w:r>
    </w:p>
    <w:p w14:paraId="4C5B5675" w14:textId="77777777" w:rsidR="0092790B" w:rsidRDefault="0092790B" w:rsidP="0092790B">
      <w:pPr>
        <w:jc w:val="both"/>
      </w:pPr>
      <w:r>
        <w:t>La déclaration d’origine mentionne l’origine des matières premières y compris la traçabilité administrative de la dernière mise en œuvre au moins lorsque c’est possible.</w:t>
      </w:r>
    </w:p>
    <w:p w14:paraId="6710A895" w14:textId="77777777" w:rsidR="0092790B" w:rsidRDefault="0092790B" w:rsidP="0092790B">
      <w:pPr>
        <w:jc w:val="both"/>
      </w:pPr>
      <w:r>
        <w:t xml:space="preserve">Les caractéristiques pertinentes sont en absence de rapports d’essais </w:t>
      </w:r>
      <w:proofErr w:type="gramStart"/>
      <w:r>
        <w:t>récents:</w:t>
      </w:r>
      <w:proofErr w:type="gramEnd"/>
    </w:p>
    <w:p w14:paraId="0520536B" w14:textId="77777777" w:rsidR="0092790B" w:rsidRDefault="0092790B" w:rsidP="0092790B">
      <w:pPr>
        <w:pStyle w:val="Author-eListParagraph"/>
        <w:numPr>
          <w:ilvl w:val="0"/>
          <w:numId w:val="413"/>
        </w:numPr>
      </w:pPr>
      <w:proofErr w:type="gramStart"/>
      <w:r>
        <w:t>résistance</w:t>
      </w:r>
      <w:proofErr w:type="gramEnd"/>
      <w:r>
        <w:t xml:space="preserve"> à la compression suivant la [NBN EN 1926] pour définir les classes d’utilisation potentielles, - l’absorption d’eau suivant la [NBN EN 13755] : </w:t>
      </w:r>
      <w:r>
        <w:rPr>
          <w:rStyle w:val="optioncarChar"/>
        </w:rPr>
        <w:t xml:space="preserve">&lt; 0.5 %m </w:t>
      </w:r>
      <w:r>
        <w:t>(par défaut)</w:t>
      </w:r>
      <w:r>
        <w:rPr>
          <w:rStyle w:val="optioncarChar"/>
        </w:rPr>
        <w:t xml:space="preserve"> / &gt; 0.5%m</w:t>
      </w:r>
      <w:r>
        <w:t>,</w:t>
      </w:r>
    </w:p>
    <w:p w14:paraId="442CE9F1" w14:textId="77777777" w:rsidR="0092790B" w:rsidRDefault="0092790B" w:rsidP="0092790B">
      <w:pPr>
        <w:pStyle w:val="Author-eListParagraph"/>
        <w:numPr>
          <w:ilvl w:val="0"/>
          <w:numId w:val="413"/>
        </w:numPr>
      </w:pPr>
      <w:proofErr w:type="gramStart"/>
      <w:r>
        <w:t>masse</w:t>
      </w:r>
      <w:proofErr w:type="gramEnd"/>
      <w:r>
        <w:t xml:space="preserve"> volumique apparente et porosité suivant [NBN EN 1936],</w:t>
      </w:r>
    </w:p>
    <w:p w14:paraId="0A1793A0" w14:textId="77777777" w:rsidR="0092790B" w:rsidRDefault="0092790B" w:rsidP="0092790B">
      <w:pPr>
        <w:jc w:val="both"/>
      </w:pPr>
      <w:r>
        <w:t>La résistance à l’usure des pavés de récupération est considérée comme étant restée identique à celle des pavés neufs constitués de la même pierre, sinon à réaliser suivant la [NBN EN 14157].</w:t>
      </w:r>
    </w:p>
    <w:p w14:paraId="45872922" w14:textId="77777777" w:rsidR="0092790B" w:rsidRDefault="0092790B" w:rsidP="0092790B">
      <w:pPr>
        <w:jc w:val="both"/>
      </w:pPr>
      <w:r>
        <w:t>Les pavés qui sont restés exposés pendant plus de 20 ans aux conditions climatiques ont subi suffisamment de cycles de gel-dégel que pour être considérés comme au moins aussi résistants au gel que les pavés neufs équivalents, en cas de doute sur l’âge des pavés, à réaliser suivant la [NBN EN 12371].   </w:t>
      </w:r>
    </w:p>
    <w:p w14:paraId="6D41C62E" w14:textId="77777777" w:rsidR="0092790B" w:rsidRDefault="0092790B" w:rsidP="0092790B">
      <w:pPr>
        <w:jc w:val="both"/>
      </w:pPr>
      <w:r>
        <w:t xml:space="preserve">Les pavés sont livrés triés </w:t>
      </w:r>
      <w:r>
        <w:rPr>
          <w:rStyle w:val="optioncarChar"/>
        </w:rPr>
        <w:t>en vrac</w:t>
      </w:r>
      <w:r>
        <w:t xml:space="preserve"> (par défaut)</w:t>
      </w:r>
      <w:r>
        <w:rPr>
          <w:rStyle w:val="optioncarChar"/>
        </w:rPr>
        <w:t xml:space="preserve"> / en big bag / sur palette </w:t>
      </w:r>
      <w:r>
        <w:t>selon leur variété, leur lithologie, leurs dimensions (format).</w:t>
      </w:r>
    </w:p>
    <w:p w14:paraId="0F5CC1D5" w14:textId="77777777" w:rsidR="0092790B" w:rsidRDefault="0092790B" w:rsidP="0092790B">
      <w:pPr>
        <w:jc w:val="both"/>
      </w:pPr>
      <w:r>
        <w:t>Le tri est principalement basé sur l’aspect visuel en mouillant les pierres.  </w:t>
      </w:r>
    </w:p>
    <w:p w14:paraId="7484CA3D" w14:textId="77777777" w:rsidR="0092790B" w:rsidRDefault="0092790B" w:rsidP="0092790B">
      <w:pPr>
        <w:jc w:val="both"/>
      </w:pPr>
      <w:r>
        <w:t>Le nettoyage consiste à les débarrasser des résidus de couche de pose, de produits de jointoiement et autres éléments qui pourraient y adhérer comme de la peinture par exemple.</w:t>
      </w:r>
    </w:p>
    <w:p w14:paraId="254F7967" w14:textId="77777777" w:rsidR="0092790B" w:rsidRDefault="0092790B" w:rsidP="0092790B">
      <w:pPr>
        <w:jc w:val="both"/>
      </w:pPr>
      <w:r>
        <w:t xml:space="preserve">Les pavés auront été nettoyés </w:t>
      </w:r>
      <w:r>
        <w:rPr>
          <w:rStyle w:val="optioncarChar"/>
        </w:rPr>
        <w:t xml:space="preserve">complètement </w:t>
      </w:r>
      <w:r>
        <w:t>(par défaut)</w:t>
      </w:r>
      <w:r>
        <w:rPr>
          <w:rStyle w:val="optioncarChar"/>
        </w:rPr>
        <w:t xml:space="preserve"> / partiellement</w:t>
      </w:r>
      <w:r>
        <w:t>.</w:t>
      </w:r>
    </w:p>
    <w:p w14:paraId="74F125FA" w14:textId="77777777" w:rsidR="0092790B" w:rsidRDefault="0092790B" w:rsidP="0092790B">
      <w:pPr>
        <w:ind w:left="567"/>
        <w:jc w:val="both"/>
      </w:pPr>
      <w:r>
        <w:rPr>
          <w:b/>
          <w:i/>
        </w:rPr>
        <w:t>(Soit par défaut)</w:t>
      </w:r>
    </w:p>
    <w:p w14:paraId="624AE58C" w14:textId="77777777" w:rsidR="0092790B" w:rsidRDefault="0092790B" w:rsidP="0092790B">
      <w:pPr>
        <w:ind w:left="567"/>
        <w:jc w:val="both"/>
      </w:pPr>
      <w:r>
        <w:rPr>
          <w:rStyle w:val="soitChar"/>
          <w:u w:val="single"/>
        </w:rPr>
        <w:t>Nettoyage complet :</w:t>
      </w:r>
      <w:r>
        <w:rPr>
          <w:rStyle w:val="soitChar"/>
        </w:rPr>
        <w:t xml:space="preserve"> les pavés sont complètement exempts de tout reste d’un autre matériau (asphalte, mortier, peinture, …).</w:t>
      </w:r>
    </w:p>
    <w:p w14:paraId="6E552444" w14:textId="77777777" w:rsidR="0092790B" w:rsidRDefault="0092790B" w:rsidP="0092790B">
      <w:pPr>
        <w:ind w:left="567"/>
        <w:jc w:val="both"/>
      </w:pPr>
      <w:r>
        <w:rPr>
          <w:b/>
          <w:i/>
        </w:rPr>
        <w:t> (Soit)</w:t>
      </w:r>
    </w:p>
    <w:p w14:paraId="535D40EF" w14:textId="77777777" w:rsidR="0092790B" w:rsidRDefault="0092790B" w:rsidP="0092790B">
      <w:pPr>
        <w:ind w:left="567"/>
        <w:jc w:val="both"/>
      </w:pPr>
      <w:r>
        <w:rPr>
          <w:rStyle w:val="soitChar"/>
          <w:u w:val="single"/>
        </w:rPr>
        <w:t>Nettoyage partiel :</w:t>
      </w:r>
      <w:r>
        <w:rPr>
          <w:rStyle w:val="soitChar"/>
        </w:rPr>
        <w:t xml:space="preserve"> les pavés sont exempts de gros restes d’asphalte et de mortier, des traces superficielles d’asphalte, de peinture ou de mortier sont acceptées si elles ne concernent pas plus de x % des pavés et que leur épaisseur ne dépasse pas 2 </w:t>
      </w:r>
      <w:proofErr w:type="spellStart"/>
      <w:r>
        <w:rPr>
          <w:rStyle w:val="soitChar"/>
        </w:rPr>
        <w:t>mm.</w:t>
      </w:r>
      <w:proofErr w:type="spellEnd"/>
      <w:r>
        <w:rPr>
          <w:rStyle w:val="soitChar"/>
        </w:rPr>
        <w:t xml:space="preserve"> Le x% est à définir par le fournisseur et le MO.</w:t>
      </w:r>
    </w:p>
    <w:p w14:paraId="3B90F0F5" w14:textId="77777777" w:rsidR="0092790B" w:rsidRDefault="0092790B" w:rsidP="0092790B">
      <w:pPr>
        <w:ind w:left="567"/>
        <w:jc w:val="both"/>
      </w:pPr>
    </w:p>
    <w:p w14:paraId="4278C291" w14:textId="77777777" w:rsidR="0092790B" w:rsidRDefault="0092790B" w:rsidP="0092790B">
      <w:pPr>
        <w:jc w:val="both"/>
      </w:pPr>
      <w:r>
        <w:t>Les pavés triés possèdent :</w:t>
      </w:r>
    </w:p>
    <w:p w14:paraId="2DCD0D2B" w14:textId="77777777" w:rsidR="0092790B" w:rsidRDefault="0092790B" w:rsidP="0092790B">
      <w:pPr>
        <w:pStyle w:val="Author-eListParagraph"/>
        <w:numPr>
          <w:ilvl w:val="0"/>
          <w:numId w:val="414"/>
        </w:numPr>
      </w:pPr>
      <w:proofErr w:type="gramStart"/>
      <w:r>
        <w:t>un</w:t>
      </w:r>
      <w:proofErr w:type="gramEnd"/>
      <w:r>
        <w:t xml:space="preserve"> grain bien serré (pas de gros pore) et homogène,</w:t>
      </w:r>
    </w:p>
    <w:p w14:paraId="2E7EF1F4" w14:textId="77777777" w:rsidR="0092790B" w:rsidRDefault="0092790B" w:rsidP="0092790B">
      <w:pPr>
        <w:pStyle w:val="Author-eListParagraph"/>
        <w:numPr>
          <w:ilvl w:val="0"/>
          <w:numId w:val="414"/>
        </w:numPr>
      </w:pPr>
      <w:proofErr w:type="gramStart"/>
      <w:r>
        <w:t>pas</w:t>
      </w:r>
      <w:proofErr w:type="gramEnd"/>
      <w:r>
        <w:t xml:space="preserve"> de bousin pour les roches sédimentaires sur le tiers supérieur du pavé,</w:t>
      </w:r>
    </w:p>
    <w:p w14:paraId="5714F47B" w14:textId="77777777" w:rsidR="0092790B" w:rsidRDefault="0092790B" w:rsidP="0092790B">
      <w:pPr>
        <w:pStyle w:val="Author-eListParagraph"/>
        <w:numPr>
          <w:ilvl w:val="0"/>
          <w:numId w:val="414"/>
        </w:numPr>
      </w:pPr>
      <w:proofErr w:type="gramStart"/>
      <w:r>
        <w:t>pas</w:t>
      </w:r>
      <w:proofErr w:type="gramEnd"/>
      <w:r>
        <w:t xml:space="preserve"> de fissurations, feuilletage, ou écornures sur le plan de tête,</w:t>
      </w:r>
    </w:p>
    <w:p w14:paraId="59F40087" w14:textId="77777777" w:rsidR="0092790B" w:rsidRDefault="0092790B" w:rsidP="0092790B">
      <w:pPr>
        <w:pStyle w:val="Author-eListParagraph"/>
        <w:numPr>
          <w:ilvl w:val="0"/>
          <w:numId w:val="414"/>
        </w:numPr>
      </w:pPr>
      <w:proofErr w:type="gramStart"/>
      <w:r>
        <w:t>aucune</w:t>
      </w:r>
      <w:proofErr w:type="gramEnd"/>
      <w:r>
        <w:t xml:space="preserve"> cassure,</w:t>
      </w:r>
      <w:r>
        <w:br/>
      </w:r>
    </w:p>
    <w:p w14:paraId="00C51FD3" w14:textId="77777777" w:rsidR="0092790B" w:rsidRDefault="0092790B" w:rsidP="0092790B">
      <w:pPr>
        <w:jc w:val="both"/>
      </w:pPr>
      <w:r>
        <w:t>Une tolérance de 3 à 5 % est généralement admise pour les chutes et rebus lors de l’achat de pavés de réemploi.</w:t>
      </w:r>
    </w:p>
    <w:p w14:paraId="2562A0E5" w14:textId="77777777" w:rsidR="0092790B" w:rsidRDefault="0092790B" w:rsidP="0092790B">
      <w:pPr>
        <w:jc w:val="both"/>
      </w:pPr>
    </w:p>
    <w:p w14:paraId="53C3305B" w14:textId="77777777" w:rsidR="0092790B" w:rsidRDefault="0092790B" w:rsidP="0092790B">
      <w:pPr>
        <w:jc w:val="both"/>
      </w:pPr>
    </w:p>
    <w:p w14:paraId="0222FD20" w14:textId="77777777" w:rsidR="0092790B" w:rsidRDefault="0092790B" w:rsidP="0092790B">
      <w:pPr>
        <w:jc w:val="both"/>
      </w:pPr>
      <w:r>
        <w:rPr>
          <w:b/>
          <w:u w:val="single"/>
        </w:rPr>
        <w:t>Tolérances dimensionnelles pour les pavés de réemploi :</w:t>
      </w:r>
    </w:p>
    <w:p w14:paraId="13555931" w14:textId="77777777" w:rsidR="0092790B" w:rsidRDefault="0092790B" w:rsidP="0092790B">
      <w:pPr>
        <w:jc w:val="both"/>
      </w:pPr>
      <w:r>
        <w:t>Tolérance applicable à partir des limites des plages des dimensions nominales (min. et max.) : 1cm</w:t>
      </w:r>
    </w:p>
    <w:p w14:paraId="4C4B78DB" w14:textId="77777777" w:rsidR="0092790B" w:rsidRDefault="0092790B" w:rsidP="0092790B">
      <w:pPr>
        <w:pStyle w:val="pheading"/>
      </w:pPr>
      <w:r>
        <w:t>EXÉCUTION / MISE EN ŒUVRE</w:t>
      </w:r>
    </w:p>
    <w:p w14:paraId="0668420E" w14:textId="77777777" w:rsidR="0092790B" w:rsidRDefault="0092790B" w:rsidP="0092790B">
      <w:pPr>
        <w:jc w:val="both"/>
      </w:pPr>
      <w:r>
        <w:t xml:space="preserve">La mise en œuvre est toujours en cohérence avec les charges prévues : voirie </w:t>
      </w:r>
      <w:r>
        <w:rPr>
          <w:rStyle w:val="optioncarChar"/>
        </w:rPr>
        <w:t>piétonne / circulée</w:t>
      </w:r>
      <w:r>
        <w:t xml:space="preserve"> ; et la résistance en compression du type de pierre. Les documents du marché précisent les classes d’utilisation des pavés en pierre naturelle à mettre en œuvre ([CCT </w:t>
      </w:r>
      <w:proofErr w:type="spellStart"/>
      <w:r>
        <w:t>Qualiroutes</w:t>
      </w:r>
      <w:proofErr w:type="spellEnd"/>
      <w:r>
        <w:t>] C29 et [PTV 819-2]).  </w:t>
      </w:r>
    </w:p>
    <w:p w14:paraId="68BAB40D" w14:textId="77777777" w:rsidR="0092790B" w:rsidRDefault="0092790B" w:rsidP="0092790B">
      <w:pPr>
        <w:jc w:val="both"/>
      </w:pPr>
      <w:r>
        <w:t>Les classes d’utilisation des pavés en pierre naturelle sont données ci-après en fonction de la résistance minimale attendue en compression.</w:t>
      </w:r>
    </w:p>
    <w:tbl>
      <w:tblPr>
        <w:tblStyle w:val="Author-eTableGrid"/>
        <w:tblW w:w="9060" w:type="dxa"/>
        <w:tblLayout w:type="fixed"/>
        <w:tblLook w:val="04A0" w:firstRow="1" w:lastRow="0" w:firstColumn="1" w:lastColumn="0" w:noHBand="0" w:noVBand="1"/>
      </w:tblPr>
      <w:tblGrid>
        <w:gridCol w:w="1701"/>
        <w:gridCol w:w="2829"/>
        <w:gridCol w:w="4530"/>
      </w:tblGrid>
      <w:tr w:rsidR="0092790B" w14:paraId="7B848E1D" w14:textId="77777777" w:rsidTr="0014608A">
        <w:tc>
          <w:tcPr>
            <w:tcW w:w="1695" w:type="dxa"/>
            <w:noWrap/>
          </w:tcPr>
          <w:p w14:paraId="5D9A53ED" w14:textId="77777777" w:rsidR="0092790B" w:rsidRDefault="0092790B" w:rsidP="0014608A">
            <w:pPr>
              <w:jc w:val="center"/>
            </w:pPr>
            <w:r>
              <w:rPr>
                <w:b/>
              </w:rPr>
              <w:t>Classe d'utilisation</w:t>
            </w:r>
          </w:p>
        </w:tc>
        <w:tc>
          <w:tcPr>
            <w:tcW w:w="2820" w:type="dxa"/>
            <w:noWrap/>
          </w:tcPr>
          <w:p w14:paraId="049298F2" w14:textId="77777777" w:rsidR="0092790B" w:rsidRDefault="0092790B" w:rsidP="0014608A">
            <w:pPr>
              <w:jc w:val="center"/>
            </w:pPr>
            <w:r>
              <w:rPr>
                <w:b/>
              </w:rPr>
              <w:t xml:space="preserve">Résistance en compression minimale attendue </w:t>
            </w:r>
            <w:r>
              <w:rPr>
                <w:b/>
                <w:u w:val="single"/>
              </w:rPr>
              <w:t>E</w:t>
            </w:r>
            <w:r>
              <w:rPr>
                <w:b/>
              </w:rPr>
              <w:t xml:space="preserve"> (MPa)</w:t>
            </w:r>
          </w:p>
        </w:tc>
        <w:tc>
          <w:tcPr>
            <w:tcW w:w="4515" w:type="dxa"/>
            <w:noWrap/>
          </w:tcPr>
          <w:p w14:paraId="07023A55" w14:textId="77777777" w:rsidR="0092790B" w:rsidRDefault="0092790B" w:rsidP="0014608A">
            <w:pPr>
              <w:jc w:val="center"/>
            </w:pPr>
            <w:r>
              <w:rPr>
                <w:b/>
              </w:rPr>
              <w:t>Usage caractéristique</w:t>
            </w:r>
          </w:p>
        </w:tc>
      </w:tr>
      <w:tr w:rsidR="0092790B" w14:paraId="47BFD6D0" w14:textId="77777777" w:rsidTr="0014608A">
        <w:tc>
          <w:tcPr>
            <w:tcW w:w="1695" w:type="dxa"/>
            <w:noWrap/>
          </w:tcPr>
          <w:p w14:paraId="274CFA6E" w14:textId="77777777" w:rsidR="0092790B" w:rsidRDefault="0092790B" w:rsidP="0014608A">
            <w:pPr>
              <w:jc w:val="center"/>
            </w:pPr>
            <w:r>
              <w:t>0</w:t>
            </w:r>
          </w:p>
        </w:tc>
        <w:tc>
          <w:tcPr>
            <w:tcW w:w="2820" w:type="dxa"/>
            <w:noWrap/>
          </w:tcPr>
          <w:p w14:paraId="4F30063B" w14:textId="77777777" w:rsidR="0092790B" w:rsidRDefault="0092790B" w:rsidP="0014608A">
            <w:pPr>
              <w:jc w:val="center"/>
            </w:pPr>
            <w:proofErr w:type="gramStart"/>
            <w:r>
              <w:t>pas</w:t>
            </w:r>
            <w:proofErr w:type="gramEnd"/>
            <w:r>
              <w:t xml:space="preserve"> d'exigences</w:t>
            </w:r>
          </w:p>
        </w:tc>
        <w:tc>
          <w:tcPr>
            <w:tcW w:w="4515" w:type="dxa"/>
            <w:noWrap/>
          </w:tcPr>
          <w:p w14:paraId="006BEF16" w14:textId="77777777" w:rsidR="0092790B" w:rsidRDefault="0092790B" w:rsidP="0014608A">
            <w:r>
              <w:t>Décoration</w:t>
            </w:r>
          </w:p>
        </w:tc>
      </w:tr>
      <w:tr w:rsidR="0092790B" w14:paraId="0DD905D9" w14:textId="77777777" w:rsidTr="0014608A">
        <w:tc>
          <w:tcPr>
            <w:tcW w:w="1695" w:type="dxa"/>
            <w:noWrap/>
          </w:tcPr>
          <w:p w14:paraId="25A0CFC5" w14:textId="77777777" w:rsidR="0092790B" w:rsidRDefault="0092790B" w:rsidP="0014608A">
            <w:pPr>
              <w:jc w:val="center"/>
            </w:pPr>
            <w:r>
              <w:t>1</w:t>
            </w:r>
          </w:p>
        </w:tc>
        <w:tc>
          <w:tcPr>
            <w:tcW w:w="2820" w:type="dxa"/>
            <w:vMerge w:val="restart"/>
            <w:noWrap/>
          </w:tcPr>
          <w:p w14:paraId="254F6E38" w14:textId="77777777" w:rsidR="0092790B" w:rsidRDefault="0092790B" w:rsidP="0014608A"/>
          <w:p w14:paraId="73440FEA" w14:textId="77777777" w:rsidR="0092790B" w:rsidRDefault="0092790B" w:rsidP="0014608A">
            <w:pPr>
              <w:jc w:val="center"/>
            </w:pPr>
            <w:r>
              <w:t>&gt; 50</w:t>
            </w:r>
          </w:p>
        </w:tc>
        <w:tc>
          <w:tcPr>
            <w:tcW w:w="4515" w:type="dxa"/>
            <w:noWrap/>
          </w:tcPr>
          <w:p w14:paraId="15237F58" w14:textId="77777777" w:rsidR="0092790B" w:rsidRDefault="0092790B" w:rsidP="0014608A">
            <w:r>
              <w:t>Zones piétonnes uniquement</w:t>
            </w:r>
          </w:p>
        </w:tc>
      </w:tr>
      <w:tr w:rsidR="0092790B" w14:paraId="4253B4D1" w14:textId="77777777" w:rsidTr="0014608A">
        <w:tc>
          <w:tcPr>
            <w:tcW w:w="1695" w:type="dxa"/>
            <w:noWrap/>
          </w:tcPr>
          <w:p w14:paraId="59C2161F" w14:textId="77777777" w:rsidR="0092790B" w:rsidRDefault="0092790B" w:rsidP="0014608A">
            <w:pPr>
              <w:jc w:val="center"/>
            </w:pPr>
            <w:r>
              <w:t>2</w:t>
            </w:r>
          </w:p>
        </w:tc>
        <w:tc>
          <w:tcPr>
            <w:tcW w:w="2820" w:type="dxa"/>
            <w:vMerge/>
            <w:noWrap/>
          </w:tcPr>
          <w:p w14:paraId="05D77743" w14:textId="77777777" w:rsidR="0092790B" w:rsidRDefault="0092790B" w:rsidP="0014608A"/>
        </w:tc>
        <w:tc>
          <w:tcPr>
            <w:tcW w:w="4515" w:type="dxa"/>
            <w:noWrap/>
          </w:tcPr>
          <w:p w14:paraId="3606EA35" w14:textId="77777777" w:rsidR="0092790B" w:rsidRDefault="0092790B" w:rsidP="0014608A">
            <w:r>
              <w:t>Zones piétonnes et cyclables ; jardins, balcons</w:t>
            </w:r>
          </w:p>
        </w:tc>
      </w:tr>
      <w:tr w:rsidR="0092790B" w14:paraId="0B438D4B" w14:textId="77777777" w:rsidTr="0014608A">
        <w:tc>
          <w:tcPr>
            <w:tcW w:w="1695" w:type="dxa"/>
            <w:noWrap/>
          </w:tcPr>
          <w:p w14:paraId="204C8D4B" w14:textId="77777777" w:rsidR="0092790B" w:rsidRDefault="0092790B" w:rsidP="0014608A">
            <w:pPr>
              <w:jc w:val="center"/>
            </w:pPr>
            <w:r>
              <w:t>3</w:t>
            </w:r>
          </w:p>
        </w:tc>
        <w:tc>
          <w:tcPr>
            <w:tcW w:w="2820" w:type="dxa"/>
            <w:vMerge w:val="restart"/>
            <w:noWrap/>
          </w:tcPr>
          <w:p w14:paraId="33D54825" w14:textId="77777777" w:rsidR="0092790B" w:rsidRDefault="0092790B" w:rsidP="0014608A"/>
          <w:p w14:paraId="183D7B60" w14:textId="77777777" w:rsidR="0092790B" w:rsidRDefault="0092790B" w:rsidP="0014608A"/>
          <w:p w14:paraId="09B2D3BE" w14:textId="77777777" w:rsidR="0092790B" w:rsidRDefault="0092790B" w:rsidP="0014608A"/>
          <w:p w14:paraId="2C71C68A" w14:textId="77777777" w:rsidR="0092790B" w:rsidRDefault="0092790B" w:rsidP="0014608A">
            <w:pPr>
              <w:jc w:val="center"/>
            </w:pPr>
            <w:r>
              <w:t>&gt; 85</w:t>
            </w:r>
          </w:p>
        </w:tc>
        <w:tc>
          <w:tcPr>
            <w:tcW w:w="4515" w:type="dxa"/>
            <w:noWrap/>
          </w:tcPr>
          <w:p w14:paraId="23DA5D8C" w14:textId="77777777" w:rsidR="0092790B" w:rsidRDefault="0092790B" w:rsidP="0014608A">
            <w:r>
              <w:t>Accès occasionnel de véhicules automobiles, de véhicules légers et motocyclettes ; entrées de garage</w:t>
            </w:r>
          </w:p>
        </w:tc>
      </w:tr>
      <w:tr w:rsidR="0092790B" w14:paraId="3342D507" w14:textId="77777777" w:rsidTr="0014608A">
        <w:tc>
          <w:tcPr>
            <w:tcW w:w="1695" w:type="dxa"/>
            <w:noWrap/>
          </w:tcPr>
          <w:p w14:paraId="39902A06" w14:textId="77777777" w:rsidR="0092790B" w:rsidRDefault="0092790B" w:rsidP="0014608A">
            <w:pPr>
              <w:jc w:val="center"/>
            </w:pPr>
            <w:r>
              <w:t>4</w:t>
            </w:r>
          </w:p>
        </w:tc>
        <w:tc>
          <w:tcPr>
            <w:tcW w:w="2820" w:type="dxa"/>
            <w:vMerge/>
            <w:noWrap/>
          </w:tcPr>
          <w:p w14:paraId="6AA8EF5C" w14:textId="77777777" w:rsidR="0092790B" w:rsidRDefault="0092790B" w:rsidP="0014608A"/>
        </w:tc>
        <w:tc>
          <w:tcPr>
            <w:tcW w:w="4515" w:type="dxa"/>
            <w:noWrap/>
          </w:tcPr>
          <w:p w14:paraId="6DF38BB0" w14:textId="77777777" w:rsidR="0092790B" w:rsidRDefault="0092790B" w:rsidP="0014608A">
            <w:r>
              <w:t>Zones de circulation piétonne, places de marché empruntées occasionnellement par les véhicules de livraison et de secours</w:t>
            </w:r>
          </w:p>
        </w:tc>
      </w:tr>
      <w:tr w:rsidR="0092790B" w14:paraId="26B407AC" w14:textId="77777777" w:rsidTr="0014608A">
        <w:tc>
          <w:tcPr>
            <w:tcW w:w="1695" w:type="dxa"/>
            <w:noWrap/>
          </w:tcPr>
          <w:p w14:paraId="25F32B36" w14:textId="77777777" w:rsidR="0092790B" w:rsidRDefault="0092790B" w:rsidP="0014608A">
            <w:pPr>
              <w:jc w:val="center"/>
            </w:pPr>
            <w:r>
              <w:t>5</w:t>
            </w:r>
          </w:p>
        </w:tc>
        <w:tc>
          <w:tcPr>
            <w:tcW w:w="2820" w:type="dxa"/>
            <w:vMerge w:val="restart"/>
            <w:noWrap/>
          </w:tcPr>
          <w:p w14:paraId="7CCD7CE6" w14:textId="77777777" w:rsidR="0092790B" w:rsidRDefault="0092790B" w:rsidP="0014608A"/>
          <w:p w14:paraId="723D6BED" w14:textId="77777777" w:rsidR="0092790B" w:rsidRDefault="0092790B" w:rsidP="0014608A"/>
          <w:p w14:paraId="3962645A" w14:textId="77777777" w:rsidR="0092790B" w:rsidRDefault="0092790B" w:rsidP="0014608A">
            <w:pPr>
              <w:jc w:val="center"/>
            </w:pPr>
            <w:r>
              <w:t>&gt; 100</w:t>
            </w:r>
          </w:p>
        </w:tc>
        <w:tc>
          <w:tcPr>
            <w:tcW w:w="4515" w:type="dxa"/>
            <w:noWrap/>
          </w:tcPr>
          <w:p w14:paraId="0EB090EA" w14:textId="77777777" w:rsidR="0092790B" w:rsidRDefault="0092790B" w:rsidP="0014608A">
            <w:r>
              <w:t>Zones de circulation piétonne fréquemment empruntées par des poids lourds</w:t>
            </w:r>
          </w:p>
        </w:tc>
      </w:tr>
      <w:tr w:rsidR="0092790B" w14:paraId="2DA70FD6" w14:textId="77777777" w:rsidTr="0014608A">
        <w:tc>
          <w:tcPr>
            <w:tcW w:w="1695" w:type="dxa"/>
            <w:noWrap/>
          </w:tcPr>
          <w:p w14:paraId="639720D5" w14:textId="77777777" w:rsidR="0092790B" w:rsidRDefault="0092790B" w:rsidP="0014608A">
            <w:pPr>
              <w:jc w:val="center"/>
            </w:pPr>
            <w:r>
              <w:t>6</w:t>
            </w:r>
          </w:p>
        </w:tc>
        <w:tc>
          <w:tcPr>
            <w:tcW w:w="2820" w:type="dxa"/>
            <w:vMerge/>
            <w:noWrap/>
          </w:tcPr>
          <w:p w14:paraId="37D372EE" w14:textId="77777777" w:rsidR="0092790B" w:rsidRDefault="0092790B" w:rsidP="0014608A"/>
        </w:tc>
        <w:tc>
          <w:tcPr>
            <w:tcW w:w="4515" w:type="dxa"/>
            <w:noWrap/>
          </w:tcPr>
          <w:p w14:paraId="45ECEF59" w14:textId="77777777" w:rsidR="0092790B" w:rsidRDefault="0092790B" w:rsidP="0014608A">
            <w:r>
              <w:t>Routes et rues : stations-service</w:t>
            </w:r>
          </w:p>
        </w:tc>
      </w:tr>
    </w:tbl>
    <w:p w14:paraId="7D174ACC" w14:textId="77777777" w:rsidR="0092790B" w:rsidRDefault="0092790B" w:rsidP="0092790B"/>
    <w:p w14:paraId="019D6DF2" w14:textId="77777777" w:rsidR="0092790B" w:rsidRDefault="0092790B" w:rsidP="0092790B">
      <w:pPr>
        <w:jc w:val="both"/>
      </w:pPr>
      <w:r>
        <w:t>Les documents du marché précisent les classes d'utilisation des pavés à mettre en œuvre.</w:t>
      </w:r>
    </w:p>
    <w:p w14:paraId="0F8F9DE1" w14:textId="77777777" w:rsidR="0092790B" w:rsidRDefault="0092790B" w:rsidP="0092790B">
      <w:pPr>
        <w:jc w:val="both"/>
      </w:pPr>
    </w:p>
    <w:p w14:paraId="13A886BA" w14:textId="77777777" w:rsidR="0092790B" w:rsidRDefault="0092790B" w:rsidP="0092790B">
      <w:pPr>
        <w:jc w:val="both"/>
      </w:pPr>
    </w:p>
    <w:p w14:paraId="43453F36" w14:textId="77777777" w:rsidR="0092790B" w:rsidRDefault="0092790B" w:rsidP="0092790B">
      <w:pPr>
        <w:jc w:val="both"/>
      </w:pPr>
      <w:r>
        <w:rPr>
          <w:b/>
          <w:u w:val="single"/>
        </w:rPr>
        <w:t>Appareillage </w:t>
      </w:r>
    </w:p>
    <w:p w14:paraId="5296CE33" w14:textId="77777777" w:rsidR="0092790B" w:rsidRDefault="0092790B" w:rsidP="0092790B">
      <w:pPr>
        <w:jc w:val="both"/>
      </w:pPr>
      <w:r>
        <w:t xml:space="preserve">L’appareillage est </w:t>
      </w:r>
      <w:r>
        <w:rPr>
          <w:rStyle w:val="optioncarChar"/>
        </w:rPr>
        <w:t>droit</w:t>
      </w:r>
      <w:r>
        <w:t xml:space="preserve"> (par défaut)</w:t>
      </w:r>
      <w:r>
        <w:rPr>
          <w:rStyle w:val="optioncarChar"/>
        </w:rPr>
        <w:t xml:space="preserve"> / courbe (mosaïque)</w:t>
      </w:r>
    </w:p>
    <w:p w14:paraId="7E7158EF" w14:textId="77777777" w:rsidR="0092790B" w:rsidRDefault="0092790B" w:rsidP="0092790B">
      <w:pPr>
        <w:ind w:left="567"/>
        <w:jc w:val="both"/>
      </w:pPr>
      <w:r>
        <w:rPr>
          <w:b/>
          <w:i/>
        </w:rPr>
        <w:t>(Soit par défaut)</w:t>
      </w:r>
    </w:p>
    <w:p w14:paraId="5D6DC3EE" w14:textId="77777777" w:rsidR="0092790B" w:rsidRDefault="0092790B" w:rsidP="0092790B">
      <w:pPr>
        <w:ind w:left="567"/>
        <w:jc w:val="both"/>
      </w:pPr>
      <w:r>
        <w:rPr>
          <w:rStyle w:val="soitChar"/>
          <w:u w:val="single"/>
        </w:rPr>
        <w:t>Appareillage droit</w:t>
      </w:r>
      <w:proofErr w:type="gramStart"/>
      <w:r>
        <w:rPr>
          <w:rStyle w:val="soitChar"/>
          <w:u w:val="single"/>
        </w:rPr>
        <w:t> :</w:t>
      </w:r>
      <w:r>
        <w:rPr>
          <w:rStyle w:val="optioncarChar"/>
        </w:rPr>
        <w:t>joints</w:t>
      </w:r>
      <w:proofErr w:type="gramEnd"/>
      <w:r>
        <w:rPr>
          <w:rStyle w:val="optioncarChar"/>
        </w:rPr>
        <w:t xml:space="preserve"> en ligne droite </w:t>
      </w:r>
      <w:r>
        <w:t>(par défaut)</w:t>
      </w:r>
      <w:r>
        <w:rPr>
          <w:rStyle w:val="optioncarChar"/>
        </w:rPr>
        <w:t xml:space="preserve"> / à joints alternés / en panneau / en carrés sur pointe</w:t>
      </w:r>
      <w:r>
        <w:rPr>
          <w:rStyle w:val="soitChar"/>
        </w:rPr>
        <w:t>. Les appareillages droits peuvent être réalisés en principe avec tous les types de pavé.</w:t>
      </w:r>
    </w:p>
    <w:p w14:paraId="57026C15" w14:textId="77777777" w:rsidR="0092790B" w:rsidRDefault="0092790B" w:rsidP="0092790B">
      <w:pPr>
        <w:ind w:left="567"/>
        <w:jc w:val="both"/>
      </w:pPr>
      <w:r>
        <w:rPr>
          <w:b/>
          <w:i/>
        </w:rPr>
        <w:t>(Soit)</w:t>
      </w:r>
    </w:p>
    <w:p w14:paraId="12F94DAE" w14:textId="77777777" w:rsidR="0092790B" w:rsidRDefault="0092790B" w:rsidP="0092790B">
      <w:pPr>
        <w:ind w:left="567"/>
        <w:jc w:val="both"/>
      </w:pPr>
      <w:r>
        <w:rPr>
          <w:rStyle w:val="soitChar"/>
          <w:u w:val="single"/>
        </w:rPr>
        <w:t>Appareillage courbe (mosaïque) :</w:t>
      </w:r>
      <w:r>
        <w:rPr>
          <w:rStyle w:val="optioncarChar"/>
        </w:rPr>
        <w:t xml:space="preserve"> en éventail</w:t>
      </w:r>
      <w:r>
        <w:t xml:space="preserve"> (par défaut)</w:t>
      </w:r>
      <w:r>
        <w:rPr>
          <w:rStyle w:val="optioncarChar"/>
        </w:rPr>
        <w:t xml:space="preserve"> / en écaille / en coquille / en queue de paon / en spire concentrique / arc de cercle</w:t>
      </w:r>
      <w:r>
        <w:rPr>
          <w:rStyle w:val="soitChar"/>
        </w:rPr>
        <w:t>. Les appareillages courbes concentriques ou non ne peuvent être réalisés qu’avec les mosaïques.</w:t>
      </w:r>
    </w:p>
    <w:p w14:paraId="0125BCD8" w14:textId="77777777" w:rsidR="0092790B" w:rsidRDefault="0092790B" w:rsidP="0092790B">
      <w:pPr>
        <w:jc w:val="both"/>
      </w:pPr>
      <w:r>
        <w:t> </w:t>
      </w:r>
    </w:p>
    <w:p w14:paraId="1FCA5987" w14:textId="77777777" w:rsidR="0092790B" w:rsidRDefault="0092790B" w:rsidP="0092790B">
      <w:pPr>
        <w:jc w:val="both"/>
      </w:pPr>
      <w:r>
        <w:rPr>
          <w:b/>
          <w:u w:val="single"/>
        </w:rPr>
        <w:t>Travaux préparatoires</w:t>
      </w:r>
    </w:p>
    <w:p w14:paraId="30D94638" w14:textId="77777777" w:rsidR="0092790B" w:rsidRDefault="0092790B" w:rsidP="0092790B">
      <w:pPr>
        <w:jc w:val="both"/>
      </w:pPr>
      <w:r>
        <w:t>La fondation est dressée parallèlement à la surface du revêtement. En alignement droit, sa pente transversale est au moins de 2 %.</w:t>
      </w:r>
    </w:p>
    <w:p w14:paraId="1A679DD6" w14:textId="77777777" w:rsidR="0092790B" w:rsidRDefault="0092790B" w:rsidP="0092790B">
      <w:pPr>
        <w:jc w:val="both"/>
      </w:pPr>
      <w:r>
        <w:t>En cas de fondation peu perméable, en dehors des revêtements de trottoirs, un drainage adéquat est placé aux points bas. Celui-ci est décrit dans les documents de marché.</w:t>
      </w:r>
    </w:p>
    <w:p w14:paraId="141EE184" w14:textId="77777777" w:rsidR="0092790B" w:rsidRDefault="0092790B" w:rsidP="0092790B">
      <w:pPr>
        <w:jc w:val="both"/>
      </w:pPr>
      <w:r>
        <w:t xml:space="preserve">Les éléments linéaires de </w:t>
      </w:r>
      <w:proofErr w:type="spellStart"/>
      <w:r>
        <w:t>contrebutage</w:t>
      </w:r>
      <w:proofErr w:type="spellEnd"/>
      <w:r>
        <w:t xml:space="preserve"> sont obligatoires. Ils font l'objet de postes séparés du métré. Ils sont posés avant la réalisation des pavages.</w:t>
      </w:r>
    </w:p>
    <w:p w14:paraId="7FBE3AB6" w14:textId="77777777" w:rsidR="0092790B" w:rsidRDefault="0092790B" w:rsidP="0092790B">
      <w:pPr>
        <w:jc w:val="both"/>
      </w:pPr>
      <w:r>
        <w:t xml:space="preserve">Si l'organisation du chantier nécessite une réalisation par phases, un </w:t>
      </w:r>
      <w:proofErr w:type="spellStart"/>
      <w:r>
        <w:t>contrebutage</w:t>
      </w:r>
      <w:proofErr w:type="spellEnd"/>
      <w:r>
        <w:t xml:space="preserve"> est placé à la limite des phases.</w:t>
      </w:r>
    </w:p>
    <w:p w14:paraId="3FDF51B0" w14:textId="77777777" w:rsidR="0092790B" w:rsidRDefault="0092790B" w:rsidP="0092790B">
      <w:pPr>
        <w:jc w:val="both"/>
      </w:pPr>
      <w:r>
        <w:t xml:space="preserve">La largeur entre les </w:t>
      </w:r>
      <w:proofErr w:type="spellStart"/>
      <w:r>
        <w:t>contrebutages</w:t>
      </w:r>
      <w:proofErr w:type="spellEnd"/>
      <w:r>
        <w:t xml:space="preserve"> est adaptée en fonction de la dimension des pavés et se rapproche le plus possible de la largeur imposée.</w:t>
      </w:r>
    </w:p>
    <w:p w14:paraId="754DAF04" w14:textId="77777777" w:rsidR="0092790B" w:rsidRDefault="0092790B" w:rsidP="0092790B">
      <w:pPr>
        <w:jc w:val="both"/>
      </w:pPr>
    </w:p>
    <w:p w14:paraId="404023BD" w14:textId="77777777" w:rsidR="0092790B" w:rsidRDefault="0092790B" w:rsidP="0092790B">
      <w:pPr>
        <w:jc w:val="both"/>
      </w:pPr>
    </w:p>
    <w:p w14:paraId="77A7EA17" w14:textId="77777777" w:rsidR="0092790B" w:rsidRDefault="0092790B" w:rsidP="0092790B">
      <w:pPr>
        <w:jc w:val="both"/>
      </w:pPr>
      <w:r>
        <w:rPr>
          <w:b/>
          <w:u w:val="single"/>
        </w:rPr>
        <w:t>Pose</w:t>
      </w:r>
    </w:p>
    <w:p w14:paraId="7FCC6BCA" w14:textId="77777777" w:rsidR="0092790B" w:rsidRDefault="0092790B" w:rsidP="0092790B">
      <w:pPr>
        <w:jc w:val="both"/>
      </w:pPr>
      <w:r>
        <w:t>Les pavés sont posés en pose souple ou en pose rigide selon l’application (piéton ou circulation par exemple).</w:t>
      </w:r>
    </w:p>
    <w:p w14:paraId="605012E7" w14:textId="77777777" w:rsidR="0092790B" w:rsidRDefault="0092790B" w:rsidP="0092790B">
      <w:pPr>
        <w:jc w:val="both"/>
      </w:pPr>
      <w:r>
        <w:t>Les pavés hors tolérance dimensionnelle sont réservés à certaines finitions de coin ou rangées.</w:t>
      </w:r>
    </w:p>
    <w:p w14:paraId="7AF1FEC2" w14:textId="77777777" w:rsidR="0092790B" w:rsidRDefault="0092790B" w:rsidP="0092790B">
      <w:pPr>
        <w:jc w:val="both"/>
      </w:pPr>
      <w:r>
        <w:t>Pour les roches litées, la pose d’éléments en délit n’est pas autorisée.</w:t>
      </w:r>
    </w:p>
    <w:p w14:paraId="30C74653" w14:textId="77777777" w:rsidR="0092790B" w:rsidRDefault="0092790B" w:rsidP="0092790B">
      <w:pPr>
        <w:jc w:val="both"/>
      </w:pPr>
      <w:r>
        <w:t>Le choix et l’orientation de l’appareillage prennent en compte en plus des critères esthétiques :</w:t>
      </w:r>
    </w:p>
    <w:p w14:paraId="67E19CB7" w14:textId="77777777" w:rsidR="0092790B" w:rsidRDefault="0092790B" w:rsidP="0092790B">
      <w:pPr>
        <w:pStyle w:val="Author-eListParagraph"/>
        <w:numPr>
          <w:ilvl w:val="0"/>
          <w:numId w:val="415"/>
        </w:numPr>
        <w:jc w:val="both"/>
      </w:pPr>
      <w:proofErr w:type="gramStart"/>
      <w:r>
        <w:t>le</w:t>
      </w:r>
      <w:proofErr w:type="gramEnd"/>
      <w:r>
        <w:t xml:space="preserve"> type de pavé,</w:t>
      </w:r>
    </w:p>
    <w:p w14:paraId="55460C05" w14:textId="77777777" w:rsidR="0092790B" w:rsidRDefault="0092790B" w:rsidP="0092790B">
      <w:pPr>
        <w:pStyle w:val="Author-eListParagraph"/>
        <w:numPr>
          <w:ilvl w:val="0"/>
          <w:numId w:val="415"/>
        </w:numPr>
        <w:jc w:val="both"/>
      </w:pPr>
      <w:proofErr w:type="gramStart"/>
      <w:r>
        <w:t>la</w:t>
      </w:r>
      <w:proofErr w:type="gramEnd"/>
      <w:r>
        <w:t xml:space="preserve"> forme des pavés, la nature et,</w:t>
      </w:r>
    </w:p>
    <w:p w14:paraId="7B47F919" w14:textId="77777777" w:rsidR="0092790B" w:rsidRDefault="0092790B" w:rsidP="0092790B">
      <w:pPr>
        <w:pStyle w:val="Author-eListParagraph"/>
        <w:numPr>
          <w:ilvl w:val="0"/>
          <w:numId w:val="415"/>
        </w:numPr>
        <w:jc w:val="both"/>
      </w:pPr>
      <w:proofErr w:type="gramStart"/>
      <w:r>
        <w:t>l’intensité</w:t>
      </w:r>
      <w:proofErr w:type="gramEnd"/>
      <w:r>
        <w:t xml:space="preserve"> du trafic pour les appareillages droits / le sens du trafic et la pente longitudinale pour les appareillages courbes.</w:t>
      </w:r>
    </w:p>
    <w:p w14:paraId="132C39C2" w14:textId="77777777" w:rsidR="0092790B" w:rsidRDefault="0092790B" w:rsidP="0092790B">
      <w:pPr>
        <w:pStyle w:val="pheading"/>
      </w:pPr>
      <w:r>
        <w:t>CONTRÔLES</w:t>
      </w:r>
    </w:p>
    <w:p w14:paraId="22B07CC1" w14:textId="77777777" w:rsidR="0092790B" w:rsidRDefault="0092790B" w:rsidP="0092790B">
      <w:pPr>
        <w:jc w:val="both"/>
      </w:pPr>
      <w:r>
        <w:t>Pour des chantiers dont la surface est &gt; 500m², par lot homogène, 2 échantillons constitués de 25 pavés chacun et destinés aux essais de réception sont prélevés aléatoirement. L'échantillon A est destiné aux essais de réception tandis que l'échantillon B sert aux contre-essais éventuels. Le procédé d'échantillonnage est convenu entre les parties en fonction du type de pavés et du type de conditionnement. Les exigences relatives à l’identification, l’emballage et le transport des échantillons de la norme [NBN EN 1342] sont d’application. La fourniture du conditionnement est une charge d’entreprise. Le pouvoir adjudicateur établit un rapport de prélèvement conforme à cette même norme [NBN EN 1342]. Le procédé d’échantillonnage y est également décrit. Les essais de réception sont réalisés selon le schéma décrit ci-après.</w:t>
      </w:r>
    </w:p>
    <w:p w14:paraId="67AEB135" w14:textId="77777777" w:rsidR="0092790B" w:rsidRDefault="0092790B" w:rsidP="0092790B">
      <w:pPr>
        <w:jc w:val="both"/>
      </w:pPr>
      <w:r>
        <w:t> </w:t>
      </w:r>
      <w:r>
        <w:rPr>
          <w:noProof/>
        </w:rPr>
        <w:drawing>
          <wp:inline distT="0" distB="0" distL="0" distR="0" wp14:anchorId="74BEF504" wp14:editId="5CCA9183">
            <wp:extent cx="4143375" cy="1104900"/>
            <wp:effectExtent l="0" t="0" r="0" b="0"/>
            <wp:docPr id="5" name="93.16.1.png" descr="9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04" descr=" "/>
                    <pic:cNvPicPr>
                      <a:picLocks noChangeAspect="1" noChangeArrowheads="1"/>
                    </pic:cNvPicPr>
                  </pic:nvPicPr>
                  <pic:blipFill>
                    <a:blip r:embed="rId126"/>
                    <a:srcRect/>
                    <a:stretch>
                      <a:fillRect/>
                    </a:stretch>
                  </pic:blipFill>
                  <pic:spPr bwMode="auto">
                    <a:xfrm>
                      <a:off x="0" y="0"/>
                      <a:ext cx="4143375" cy="1104900"/>
                    </a:xfrm>
                    <a:prstGeom prst="rect">
                      <a:avLst/>
                    </a:prstGeom>
                  </pic:spPr>
                </pic:pic>
              </a:graphicData>
            </a:graphic>
          </wp:inline>
        </w:drawing>
      </w:r>
    </w:p>
    <w:p w14:paraId="33D127D4" w14:textId="77777777" w:rsidR="0092790B" w:rsidRDefault="0092790B" w:rsidP="0092790B">
      <w:pPr>
        <w:jc w:val="both"/>
      </w:pPr>
      <w:r>
        <w:rPr>
          <w:b/>
          <w:u w:val="single"/>
        </w:rPr>
        <w:t>Réalisation et interprétation des essais de contrôle</w:t>
      </w:r>
    </w:p>
    <w:p w14:paraId="79F1C73B" w14:textId="77777777" w:rsidR="0092790B" w:rsidRDefault="0092790B" w:rsidP="0092790B">
      <w:pPr>
        <w:jc w:val="both"/>
      </w:pPr>
      <w:r>
        <w:t>Les essais de vérification sur site sont effectués sur 25 pavés qui constituent l’échantillon. Ils concernent la nature lithologique, l'aspect, les dimensions et la forme.</w:t>
      </w:r>
    </w:p>
    <w:p w14:paraId="4B750CC2" w14:textId="77777777" w:rsidR="0092790B" w:rsidRDefault="0092790B" w:rsidP="0092790B">
      <w:pPr>
        <w:jc w:val="both"/>
      </w:pPr>
      <w:r>
        <w:t>Pour les essais en laboratoire (accrédité), les 25 pavés sont répartis comme suit :</w:t>
      </w:r>
    </w:p>
    <w:p w14:paraId="64773EB9" w14:textId="77777777" w:rsidR="0092790B" w:rsidRDefault="0092790B" w:rsidP="0092790B">
      <w:pPr>
        <w:pStyle w:val="Author-eListParagraph"/>
        <w:numPr>
          <w:ilvl w:val="0"/>
          <w:numId w:val="416"/>
        </w:numPr>
      </w:pPr>
      <w:r>
        <w:t xml:space="preserve">10 pavés sont destinés à l'essai de compression, la compression étant réalisée perpendiculairement au plan de stratification, lequel est identifié au </w:t>
      </w:r>
      <w:proofErr w:type="gramStart"/>
      <w:r>
        <w:t>préalable;</w:t>
      </w:r>
      <w:proofErr w:type="gramEnd"/>
    </w:p>
    <w:p w14:paraId="4DAE2DA7" w14:textId="77777777" w:rsidR="0092790B" w:rsidRDefault="0092790B" w:rsidP="0092790B">
      <w:pPr>
        <w:pStyle w:val="Author-eListParagraph"/>
        <w:numPr>
          <w:ilvl w:val="0"/>
          <w:numId w:val="416"/>
        </w:numPr>
      </w:pPr>
      <w:r>
        <w:t xml:space="preserve">3 pavés sont réservés à l'analyse </w:t>
      </w:r>
      <w:proofErr w:type="gramStart"/>
      <w:r>
        <w:t>pétrographique;</w:t>
      </w:r>
      <w:proofErr w:type="gramEnd"/>
    </w:p>
    <w:p w14:paraId="2E1A2F78" w14:textId="77777777" w:rsidR="0092790B" w:rsidRDefault="0092790B" w:rsidP="0092790B">
      <w:pPr>
        <w:pStyle w:val="Author-eListParagraph"/>
        <w:numPr>
          <w:ilvl w:val="0"/>
          <w:numId w:val="416"/>
        </w:numPr>
      </w:pPr>
      <w:r>
        <w:t xml:space="preserve">6 pavés pour la détermination de l’absorption </w:t>
      </w:r>
      <w:proofErr w:type="gramStart"/>
      <w:r>
        <w:t>d’eau;</w:t>
      </w:r>
      <w:proofErr w:type="gramEnd"/>
    </w:p>
    <w:p w14:paraId="3D9BD33B" w14:textId="77777777" w:rsidR="0092790B" w:rsidRDefault="0092790B" w:rsidP="0092790B">
      <w:pPr>
        <w:pStyle w:val="Author-eListParagraph"/>
        <w:numPr>
          <w:ilvl w:val="0"/>
          <w:numId w:val="416"/>
        </w:numPr>
      </w:pPr>
      <w:r>
        <w:t>6 pavés de réserve.</w:t>
      </w:r>
    </w:p>
    <w:p w14:paraId="1E034099" w14:textId="77777777" w:rsidR="0092790B" w:rsidRDefault="0092790B" w:rsidP="0092790B">
      <w:pPr>
        <w:jc w:val="both"/>
      </w:pPr>
      <w:r>
        <w:t>Le cas échéant, la résistance au gel-dégel est déterminée sur (10+1) pavés (constitués des 6 pavés de réserve et de 5 pavés provenant de la détermination de l’absorption d’eau) à faire uniquement pour les pavés neufs. L’essai est suivi d’un essai de compression. Chaque étape de ces essais de contrôle peut conduire au refus du lot. Dans le cas où un test de contre-essai (échantillon B ou échantillons A+B) conclut à la non-conformité du lot, la vérification des autres caractéristiques n'est pas poursuivie.</w:t>
      </w:r>
    </w:p>
    <w:p w14:paraId="7DD1EFF7" w14:textId="77777777" w:rsidR="0092790B" w:rsidRDefault="0092790B" w:rsidP="0092790B">
      <w:pPr>
        <w:pStyle w:val="pheading"/>
      </w:pPr>
      <w:r>
        <w:t>DOCUMENTS DE RÉFÉRENCE</w:t>
      </w:r>
    </w:p>
    <w:p w14:paraId="79EFD462" w14:textId="77777777" w:rsidR="0092790B" w:rsidRDefault="0092790B" w:rsidP="0092790B">
      <w:pPr>
        <w:pStyle w:val="pheading"/>
      </w:pPr>
      <w:r>
        <w:t>- Matériau</w:t>
      </w:r>
    </w:p>
    <w:p w14:paraId="00B3A4F9" w14:textId="77777777" w:rsidR="0092790B" w:rsidRDefault="0092790B" w:rsidP="0092790B">
      <w:r>
        <w:t>[NBN EN 1342, Pavés de pierre naturelle pour le pavage extérieur - Exigences et méthodes d'essai]</w:t>
      </w:r>
    </w:p>
    <w:p w14:paraId="06CC9131" w14:textId="77777777" w:rsidR="0092790B" w:rsidRDefault="0092790B" w:rsidP="0092790B">
      <w:r>
        <w:t>[NBN EN 12440, Pierres naturelles - Critères de dénomination]</w:t>
      </w:r>
    </w:p>
    <w:p w14:paraId="70EAC922" w14:textId="77777777" w:rsidR="0092790B" w:rsidRDefault="0092790B" w:rsidP="0092790B">
      <w:r>
        <w:t xml:space="preserve">[PTV 819-2, Prescriptions techniques pour pavés de pierre naturelle pour le pavage </w:t>
      </w:r>
      <w:proofErr w:type="gramStart"/>
      <w:r>
        <w:t>extérieur]  v</w:t>
      </w:r>
      <w:proofErr w:type="gramEnd"/>
      <w:r>
        <w:t>02</w:t>
      </w:r>
    </w:p>
    <w:p w14:paraId="7A331BDD" w14:textId="77777777" w:rsidR="0092790B" w:rsidRDefault="0092790B" w:rsidP="0092790B">
      <w:r>
        <w:t>[PTV 844, Classifications des roches]</w:t>
      </w:r>
    </w:p>
    <w:p w14:paraId="15C0F548" w14:textId="77777777" w:rsidR="0092790B" w:rsidRDefault="0092790B" w:rsidP="0092790B">
      <w:r>
        <w:t>[NIT 228, Pierres naturelles (NIT interactive et évolutive en remplacement de la NIT 205).]</w:t>
      </w:r>
    </w:p>
    <w:p w14:paraId="268E98B5" w14:textId="77777777" w:rsidR="0092790B" w:rsidRDefault="0092790B" w:rsidP="0092790B">
      <w:r>
        <w:t>[CRR R95, Revêtements modulaires en pierre naturelle]</w:t>
      </w:r>
    </w:p>
    <w:p w14:paraId="47853185" w14:textId="77777777" w:rsidR="0092790B" w:rsidRDefault="0092790B" w:rsidP="0092790B">
      <w:r>
        <w:t xml:space="preserve">[CCT </w:t>
      </w:r>
      <w:proofErr w:type="spellStart"/>
      <w:r>
        <w:t>Qualiroutes</w:t>
      </w:r>
      <w:proofErr w:type="spellEnd"/>
      <w:r>
        <w:t xml:space="preserve">, Cahier des charges type </w:t>
      </w:r>
      <w:proofErr w:type="spellStart"/>
      <w:proofErr w:type="gramStart"/>
      <w:r>
        <w:t>Qualiroutes</w:t>
      </w:r>
      <w:proofErr w:type="spellEnd"/>
      <w:r>
        <w:t>]  C</w:t>
      </w:r>
      <w:proofErr w:type="gramEnd"/>
      <w:r>
        <w:t>28</w:t>
      </w:r>
    </w:p>
    <w:p w14:paraId="5BC98605" w14:textId="77777777" w:rsidR="0092790B" w:rsidRDefault="0092790B" w:rsidP="0092790B">
      <w:r>
        <w:t>[CCT 2015, CCT 2015 - Cahier des Charges Type relatif aux Voiries en Région de Bruxelles-Capitale] C22</w:t>
      </w:r>
    </w:p>
    <w:p w14:paraId="5D274B53" w14:textId="77777777" w:rsidR="0092790B" w:rsidRDefault="0092790B" w:rsidP="0092790B">
      <w:r>
        <w:t xml:space="preserve">[NBN EN 1926, Méthodes d'essai des pierres naturelles - Détermination de la résistance en compression </w:t>
      </w:r>
      <w:proofErr w:type="spellStart"/>
      <w:r>
        <w:t>uniaxiale</w:t>
      </w:r>
      <w:proofErr w:type="spellEnd"/>
      <w:r>
        <w:t>]</w:t>
      </w:r>
    </w:p>
    <w:p w14:paraId="4781A35E" w14:textId="77777777" w:rsidR="0092790B" w:rsidRDefault="0092790B" w:rsidP="0092790B">
      <w:r>
        <w:t>[NBN EN 13755, Méthodes d'essai pour pierres naturelles - Détermination de l'absorption d'eau à la pression atmosphérique]</w:t>
      </w:r>
    </w:p>
    <w:p w14:paraId="53651C6C" w14:textId="77777777" w:rsidR="0092790B" w:rsidRDefault="0092790B" w:rsidP="0092790B">
      <w:r>
        <w:t>[NBN EN 1936, Méthodes d'essai des pierres naturelles - Détermination des masses volumiques réelle et apparente et des porosités ouverte et totale]</w:t>
      </w:r>
    </w:p>
    <w:p w14:paraId="69003BD1" w14:textId="77777777" w:rsidR="0092790B" w:rsidRDefault="0092790B" w:rsidP="0092790B">
      <w:r>
        <w:t>[NBN EN 14157, Méthodes d'essai pour pierres naturelles - Détermination de la résistance à l'usure]</w:t>
      </w:r>
    </w:p>
    <w:p w14:paraId="49039FEF" w14:textId="77777777" w:rsidR="0092790B" w:rsidRDefault="0092790B" w:rsidP="0092790B">
      <w:r>
        <w:t>[NBN EN 12371, Méthodes d’essai pour pierres naturelles - Détermination de la résistance au gel]</w:t>
      </w:r>
    </w:p>
    <w:p w14:paraId="2B1B79F4" w14:textId="77777777" w:rsidR="0092790B" w:rsidRDefault="0092790B" w:rsidP="0092790B">
      <w:pPr>
        <w:pStyle w:val="pheading"/>
      </w:pPr>
      <w:r>
        <w:t>- Exécution</w:t>
      </w:r>
    </w:p>
    <w:p w14:paraId="58224F38"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 G.4.2.</w:t>
      </w:r>
    </w:p>
    <w:p w14:paraId="3745FF6C" w14:textId="77777777" w:rsidR="0092790B" w:rsidRDefault="0092790B" w:rsidP="0092790B">
      <w:r>
        <w:t>[CRR R95, Revêtements modulaires en pierre naturelle]</w:t>
      </w:r>
    </w:p>
    <w:p w14:paraId="1364912D" w14:textId="77777777" w:rsidR="0092790B" w:rsidRDefault="0092790B" w:rsidP="0092790B"/>
    <w:p w14:paraId="14223501" w14:textId="77777777" w:rsidR="0092790B" w:rsidRDefault="0092790B" w:rsidP="0092790B">
      <w:r>
        <w:t> </w:t>
      </w:r>
    </w:p>
    <w:p w14:paraId="7F58300A" w14:textId="77777777" w:rsidR="0092790B" w:rsidRDefault="0092790B" w:rsidP="0092790B">
      <w:pPr>
        <w:pStyle w:val="pheading"/>
      </w:pPr>
      <w:r>
        <w:t>AIDE</w:t>
      </w:r>
    </w:p>
    <w:p w14:paraId="7537F72D" w14:textId="77777777" w:rsidR="0092790B" w:rsidRDefault="0092790B" w:rsidP="0092790B">
      <w:pPr>
        <w:jc w:val="both"/>
      </w:pPr>
      <w:r>
        <w:t xml:space="preserve">Pour le choix des matériaux en réemploi en fonction du type et format, se référer au [CCT </w:t>
      </w:r>
      <w:proofErr w:type="spellStart"/>
      <w:r>
        <w:t>Qualiroutes</w:t>
      </w:r>
      <w:proofErr w:type="spellEnd"/>
      <w:r>
        <w:t>] C29.3.2.</w:t>
      </w:r>
    </w:p>
    <w:p w14:paraId="7F1269D0" w14:textId="77777777" w:rsidR="0092790B" w:rsidRDefault="0092790B" w:rsidP="0092790B">
      <w:pPr>
        <w:jc w:val="both"/>
      </w:pPr>
      <w:r>
        <w:t>Choix du type de pose et joints et joints de dilatation, se référer au [CRR R95].</w:t>
      </w:r>
    </w:p>
    <w:p w14:paraId="00724322" w14:textId="77777777" w:rsidR="0092790B" w:rsidRDefault="0092790B" w:rsidP="0092790B">
      <w:pPr>
        <w:jc w:val="both"/>
      </w:pPr>
      <w:r>
        <w:t>Généralement, on recourt aux pavés oblongs pour profiter de l’effet de voûte dans le plan horizontal.</w:t>
      </w:r>
    </w:p>
    <w:p w14:paraId="3A86187D" w14:textId="77777777" w:rsidR="0092790B" w:rsidRDefault="0092790B" w:rsidP="0092790B">
      <w:pPr>
        <w:pStyle w:val="Author-eSectionHeading6"/>
      </w:pPr>
      <w:bookmarkStart w:id="161" w:name="_Toc82620553"/>
      <w:bookmarkStart w:id="162" w:name="_Toc82621003"/>
      <w:r>
        <w:t>93.16.1a Pavés en pierre naturelle, mosaïque</w:t>
      </w:r>
      <w:bookmarkEnd w:id="161"/>
      <w:bookmarkEnd w:id="162"/>
      <w:r>
        <w:t xml:space="preserve">  </w:t>
      </w:r>
    </w:p>
    <w:p w14:paraId="45664289" w14:textId="77777777" w:rsidR="0092790B" w:rsidRDefault="0092790B" w:rsidP="0092790B">
      <w:pPr>
        <w:pStyle w:val="pheading"/>
      </w:pPr>
      <w:r>
        <w:t>DESCRIPTION</w:t>
      </w:r>
    </w:p>
    <w:p w14:paraId="7F135FE0" w14:textId="77777777" w:rsidR="0092790B" w:rsidRDefault="0092790B" w:rsidP="0092790B">
      <w:pPr>
        <w:pStyle w:val="pheading"/>
      </w:pPr>
      <w:r>
        <w:t>- Définition / Comprend</w:t>
      </w:r>
    </w:p>
    <w:p w14:paraId="255219F9" w14:textId="77777777" w:rsidR="0092790B" w:rsidRDefault="0092790B" w:rsidP="0092790B">
      <w:pPr>
        <w:jc w:val="both"/>
      </w:pPr>
      <w:r>
        <w:t>Il s’agit de la fourniture (hors matériaux récupérés du site) et la pose de pavés mosaïques pour pavage.</w:t>
      </w:r>
    </w:p>
    <w:p w14:paraId="59BB3A33" w14:textId="77777777" w:rsidR="0092790B" w:rsidRDefault="0092790B" w:rsidP="0092790B">
      <w:pPr>
        <w:pStyle w:val="pheading"/>
      </w:pPr>
      <w:r>
        <w:t>MATÉRIAUX</w:t>
      </w:r>
    </w:p>
    <w:p w14:paraId="7EB4A112" w14:textId="77777777" w:rsidR="0092790B" w:rsidRDefault="0092790B" w:rsidP="0092790B">
      <w:pPr>
        <w:pStyle w:val="pheading"/>
      </w:pPr>
      <w:r>
        <w:t>- Caractéristiques générales</w:t>
      </w:r>
    </w:p>
    <w:p w14:paraId="72943AFA" w14:textId="77777777" w:rsidR="0092790B" w:rsidRDefault="0092790B" w:rsidP="0092790B">
      <w:r>
        <w:t xml:space="preserve">Nature et origine géologique : </w:t>
      </w:r>
      <w:r>
        <w:rPr>
          <w:rStyle w:val="optioncarChar"/>
        </w:rPr>
        <w:t xml:space="preserve">grès dur </w:t>
      </w:r>
      <w:r>
        <w:t>(par défaut)</w:t>
      </w:r>
      <w:r>
        <w:rPr>
          <w:rStyle w:val="optioncarChar"/>
        </w:rPr>
        <w:t xml:space="preserve"> de couleur *** (voir aide) / porphyre / quartzite / granite / ***</w:t>
      </w:r>
    </w:p>
    <w:p w14:paraId="3BA78A5F" w14:textId="77777777" w:rsidR="0092790B" w:rsidRDefault="0092790B" w:rsidP="0092790B">
      <w:r>
        <w:t>Format nominal :  </w:t>
      </w:r>
      <w:r>
        <w:rPr>
          <w:rStyle w:val="optioncarChar"/>
        </w:rPr>
        <w:t>***</w:t>
      </w:r>
      <w:r>
        <w:t xml:space="preserve"> (voir aide)</w:t>
      </w:r>
    </w:p>
    <w:p w14:paraId="25743A9A" w14:textId="77777777" w:rsidR="0092790B" w:rsidRDefault="0092790B" w:rsidP="0092790B">
      <w:r>
        <w:t xml:space="preserve">Classe d’épaisseur nominale : </w:t>
      </w:r>
      <w:r>
        <w:rPr>
          <w:rStyle w:val="optioncarChar"/>
        </w:rPr>
        <w:t>***</w:t>
      </w:r>
    </w:p>
    <w:p w14:paraId="76F8E27C" w14:textId="77777777" w:rsidR="0092790B" w:rsidRDefault="0092790B" w:rsidP="0092790B">
      <w:r>
        <w:t>Classes de tolérances dimensionnelles (</w:t>
      </w:r>
      <w:proofErr w:type="spellStart"/>
      <w:r>
        <w:t>cfr</w:t>
      </w:r>
      <w:proofErr w:type="spellEnd"/>
      <w:r>
        <w:t xml:space="preserve"> [CCT </w:t>
      </w:r>
      <w:proofErr w:type="spellStart"/>
      <w:r>
        <w:t>Qualiroutes</w:t>
      </w:r>
      <w:proofErr w:type="spellEnd"/>
      <w:r>
        <w:t>] C29.3.3.1) pour les 4 caractéristiques suivantes :</w:t>
      </w:r>
    </w:p>
    <w:p w14:paraId="4515A642" w14:textId="77777777" w:rsidR="0092790B" w:rsidRDefault="0092790B" w:rsidP="0092790B">
      <w:pPr>
        <w:pStyle w:val="Author-eListParagraph"/>
        <w:numPr>
          <w:ilvl w:val="0"/>
          <w:numId w:val="417"/>
        </w:numPr>
      </w:pPr>
      <w:r>
        <w:t> </w:t>
      </w:r>
      <w:proofErr w:type="gramStart"/>
      <w:r>
        <w:t>dimensions</w:t>
      </w:r>
      <w:proofErr w:type="gramEnd"/>
      <w:r>
        <w:t xml:space="preserve"> en plan : </w:t>
      </w:r>
      <w:r>
        <w:rPr>
          <w:rStyle w:val="optioncarChar"/>
        </w:rPr>
        <w:t>***</w:t>
      </w:r>
    </w:p>
    <w:p w14:paraId="6A980B83" w14:textId="77777777" w:rsidR="0092790B" w:rsidRDefault="0092790B" w:rsidP="0092790B">
      <w:pPr>
        <w:pStyle w:val="Author-eListParagraph"/>
        <w:numPr>
          <w:ilvl w:val="0"/>
          <w:numId w:val="417"/>
        </w:numPr>
      </w:pPr>
      <w:proofErr w:type="gramStart"/>
      <w:r>
        <w:t>épaisseur</w:t>
      </w:r>
      <w:proofErr w:type="gramEnd"/>
      <w:r>
        <w:t xml:space="preserve"> : </w:t>
      </w:r>
      <w:r>
        <w:rPr>
          <w:rStyle w:val="optioncarChar"/>
        </w:rPr>
        <w:t>***</w:t>
      </w:r>
    </w:p>
    <w:p w14:paraId="65FEA31D" w14:textId="77777777" w:rsidR="0092790B" w:rsidRDefault="0092790B" w:rsidP="0092790B">
      <w:pPr>
        <w:pStyle w:val="Author-eListParagraph"/>
        <w:numPr>
          <w:ilvl w:val="0"/>
          <w:numId w:val="417"/>
        </w:numPr>
      </w:pPr>
      <w:proofErr w:type="gramStart"/>
      <w:r>
        <w:t>démaigri</w:t>
      </w:r>
      <w:proofErr w:type="gramEnd"/>
      <w:r>
        <w:t xml:space="preserve"> des chants : </w:t>
      </w:r>
      <w:r>
        <w:rPr>
          <w:rStyle w:val="optioncarChar"/>
        </w:rPr>
        <w:t>***</w:t>
      </w:r>
    </w:p>
    <w:p w14:paraId="74C47968" w14:textId="77777777" w:rsidR="0092790B" w:rsidRDefault="0092790B" w:rsidP="0092790B">
      <w:pPr>
        <w:pStyle w:val="Author-eListParagraph"/>
        <w:numPr>
          <w:ilvl w:val="0"/>
          <w:numId w:val="417"/>
        </w:numPr>
      </w:pPr>
      <w:proofErr w:type="gramStart"/>
      <w:r>
        <w:t>irrégularités</w:t>
      </w:r>
      <w:proofErr w:type="gramEnd"/>
      <w:r>
        <w:t xml:space="preserve"> de surface : </w:t>
      </w:r>
      <w:r>
        <w:rPr>
          <w:rStyle w:val="optioncarChar"/>
        </w:rPr>
        <w:t>***</w:t>
      </w:r>
    </w:p>
    <w:p w14:paraId="30727DDF" w14:textId="77777777" w:rsidR="0092790B" w:rsidRDefault="0092790B" w:rsidP="0092790B">
      <w:r>
        <w:t xml:space="preserve">Classe d’utilisation : </w:t>
      </w:r>
      <w:r>
        <w:rPr>
          <w:rStyle w:val="optioncarChar"/>
        </w:rPr>
        <w:t>1 / 2 / 3 / 4</w:t>
      </w:r>
      <w:r>
        <w:t xml:space="preserve"> (par défaut)</w:t>
      </w:r>
      <w:r>
        <w:rPr>
          <w:rStyle w:val="optioncarChar"/>
        </w:rPr>
        <w:t> / 5 / 6</w:t>
      </w:r>
    </w:p>
    <w:p w14:paraId="3353ADDA" w14:textId="77777777" w:rsidR="0092790B" w:rsidRDefault="0092790B" w:rsidP="0092790B">
      <w:pPr>
        <w:pStyle w:val="pheading"/>
      </w:pPr>
      <w:r>
        <w:t>- Finitions</w:t>
      </w:r>
    </w:p>
    <w:p w14:paraId="2C4155DE" w14:textId="77777777" w:rsidR="0092790B" w:rsidRDefault="0092790B" w:rsidP="0092790B">
      <w:pPr>
        <w:jc w:val="both"/>
      </w:pPr>
      <w:r>
        <w:t xml:space="preserve">Finition éventuelle de la face vue (surfaçage) : </w:t>
      </w:r>
      <w:r>
        <w:rPr>
          <w:rStyle w:val="optioncarChar"/>
        </w:rPr>
        <w:t>***</w:t>
      </w:r>
    </w:p>
    <w:p w14:paraId="6187FF09" w14:textId="77777777" w:rsidR="0092790B" w:rsidRDefault="0092790B" w:rsidP="0092790B">
      <w:pPr>
        <w:jc w:val="both"/>
      </w:pPr>
      <w:r>
        <w:t xml:space="preserve">Façonnage (dépend de la nature minéralogique du pavé) : </w:t>
      </w:r>
      <w:r>
        <w:rPr>
          <w:rStyle w:val="optioncarChar"/>
        </w:rPr>
        <w:t>clivé / retouché / remanié / demi-taillé</w:t>
      </w:r>
    </w:p>
    <w:p w14:paraId="394FF0DC" w14:textId="77777777" w:rsidR="0092790B" w:rsidRDefault="0092790B" w:rsidP="0092790B">
      <w:pPr>
        <w:jc w:val="both"/>
      </w:pPr>
      <w:r>
        <w:t>Joints :</w:t>
      </w:r>
    </w:p>
    <w:p w14:paraId="4AD7F3AD" w14:textId="77777777" w:rsidR="0092790B" w:rsidRDefault="0092790B" w:rsidP="0092790B">
      <w:pPr>
        <w:pStyle w:val="Author-eListParagraph"/>
        <w:numPr>
          <w:ilvl w:val="0"/>
          <w:numId w:val="418"/>
        </w:numPr>
        <w:jc w:val="both"/>
      </w:pPr>
      <w:r>
        <w:t xml:space="preserve">Type et couleur à définir : </w:t>
      </w:r>
      <w:r>
        <w:rPr>
          <w:rStyle w:val="optioncarChar"/>
        </w:rPr>
        <w:t>***</w:t>
      </w:r>
    </w:p>
    <w:p w14:paraId="59ABFFD3" w14:textId="77777777" w:rsidR="0092790B" w:rsidRDefault="0092790B" w:rsidP="0092790B">
      <w:pPr>
        <w:pStyle w:val="Author-eListParagraph"/>
        <w:numPr>
          <w:ilvl w:val="0"/>
          <w:numId w:val="418"/>
        </w:numPr>
        <w:jc w:val="both"/>
      </w:pPr>
      <w:r>
        <w:t>Le type de joints est fonction du type de pose et de la fondation : voir aide tableau 3.5 du [CRR R95].</w:t>
      </w:r>
    </w:p>
    <w:p w14:paraId="36822289" w14:textId="77777777" w:rsidR="0092790B" w:rsidRDefault="0092790B" w:rsidP="0092790B">
      <w:pPr>
        <w:pStyle w:val="pheading"/>
      </w:pPr>
      <w:r>
        <w:t>EXÉCUTION / MISE EN ŒUVRE</w:t>
      </w:r>
    </w:p>
    <w:p w14:paraId="3973B64A" w14:textId="77777777" w:rsidR="0092790B" w:rsidRDefault="0092790B" w:rsidP="0092790B">
      <w:pPr>
        <w:pStyle w:val="pheading"/>
      </w:pPr>
      <w:r>
        <w:t>- Prescriptions générales</w:t>
      </w:r>
    </w:p>
    <w:p w14:paraId="27250A87" w14:textId="77777777" w:rsidR="0092790B" w:rsidRDefault="0092790B" w:rsidP="0092790B">
      <w:pPr>
        <w:jc w:val="both"/>
      </w:pPr>
      <w:r>
        <w:t xml:space="preserve">Lit de pose : l'épaisseur nominale du lit de pose est de </w:t>
      </w:r>
      <w:r>
        <w:rPr>
          <w:rStyle w:val="optioncarChar"/>
        </w:rPr>
        <w:t xml:space="preserve">3 </w:t>
      </w:r>
      <w:r>
        <w:t>(par défaut)</w:t>
      </w:r>
      <w:r>
        <w:rPr>
          <w:rStyle w:val="optioncarChar"/>
        </w:rPr>
        <w:t xml:space="preserve"> / ***</w:t>
      </w:r>
      <w:r>
        <w:t xml:space="preserve"> cm après le compactage des pavés mosaïques et se compose de </w:t>
      </w:r>
      <w:r>
        <w:rPr>
          <w:rStyle w:val="optioncarChar"/>
        </w:rPr>
        <w:t xml:space="preserve">sable stabilisé </w:t>
      </w:r>
      <w:r>
        <w:t>(par défaut)</w:t>
      </w:r>
      <w:r>
        <w:rPr>
          <w:rStyle w:val="optioncarChar"/>
        </w:rPr>
        <w:t xml:space="preserve"> </w:t>
      </w:r>
      <w:proofErr w:type="gramStart"/>
      <w:r>
        <w:rPr>
          <w:rStyle w:val="optioncarChar"/>
        </w:rPr>
        <w:t>/  sable</w:t>
      </w:r>
      <w:proofErr w:type="gramEnd"/>
      <w:r>
        <w:rPr>
          <w:rStyle w:val="optioncarChar"/>
        </w:rPr>
        <w:t> de pavage</w:t>
      </w:r>
      <w:r>
        <w:t>.</w:t>
      </w:r>
    </w:p>
    <w:p w14:paraId="5311A81F" w14:textId="77777777" w:rsidR="0092790B" w:rsidRDefault="0092790B" w:rsidP="0092790B">
      <w:pPr>
        <w:ind w:left="567"/>
        <w:jc w:val="both"/>
      </w:pPr>
      <w:r>
        <w:rPr>
          <w:b/>
          <w:i/>
        </w:rPr>
        <w:t>(Soit par défaut)</w:t>
      </w:r>
    </w:p>
    <w:p w14:paraId="676B8740" w14:textId="77777777" w:rsidR="0092790B" w:rsidRDefault="0092790B" w:rsidP="0092790B">
      <w:pPr>
        <w:ind w:left="567"/>
        <w:jc w:val="both"/>
      </w:pPr>
      <w:r>
        <w:rPr>
          <w:rStyle w:val="soitChar"/>
          <w:u w:val="single"/>
        </w:rPr>
        <w:t>Sable stabilisé :</w:t>
      </w:r>
      <w:r>
        <w:rPr>
          <w:rStyle w:val="soitChar"/>
        </w:rPr>
        <w:t xml:space="preserve"> sable stabilisé constitué d’au moins 100 kg de ciment, classe de résistance 32,5, par m³ de sable pour pavages. Le matériau de scellement des joints est un mortier semi-liquide constitué d’au moins 450 kg de ciment, classe de résistance 32,5, par m³ de sable.</w:t>
      </w:r>
    </w:p>
    <w:p w14:paraId="233081DC" w14:textId="77777777" w:rsidR="0092790B" w:rsidRDefault="0092790B" w:rsidP="0092790B">
      <w:pPr>
        <w:ind w:left="567"/>
        <w:jc w:val="both"/>
      </w:pPr>
      <w:r>
        <w:rPr>
          <w:b/>
          <w:i/>
        </w:rPr>
        <w:t>(Soit)</w:t>
      </w:r>
    </w:p>
    <w:p w14:paraId="16F2A612" w14:textId="77777777" w:rsidR="0092790B" w:rsidRDefault="0092790B" w:rsidP="0092790B">
      <w:pPr>
        <w:ind w:left="567"/>
        <w:jc w:val="both"/>
      </w:pPr>
      <w:r>
        <w:rPr>
          <w:rStyle w:val="soitChar"/>
          <w:u w:val="single"/>
        </w:rPr>
        <w:t>Sable de pavage :</w:t>
      </w:r>
      <w:r>
        <w:rPr>
          <w:rStyle w:val="soitChar"/>
        </w:rPr>
        <w:t xml:space="preserve"> sable pour pavages ou d’un mélange de 60 % de pierrailles 2/7 et 40 % de sable de concassage suivant la [NBN EN 13242+A1] type sable gros. Le sable de concassage peut être remplacé par des pierrailles 0/7 où la fraction 0/2 est d’au moins 40 % et la teneur en particules inférieures à 0,080 mm est limitée à 5 %.</w:t>
      </w:r>
    </w:p>
    <w:p w14:paraId="75D9CF83" w14:textId="77777777" w:rsidR="0092790B" w:rsidRDefault="0092790B" w:rsidP="0092790B">
      <w:pPr>
        <w:ind w:left="567"/>
        <w:jc w:val="both"/>
      </w:pPr>
    </w:p>
    <w:p w14:paraId="3FFABFAA" w14:textId="77777777" w:rsidR="0092790B" w:rsidRDefault="0092790B" w:rsidP="0092790B">
      <w:pPr>
        <w:jc w:val="both"/>
      </w:pPr>
      <w:r>
        <w:t xml:space="preserve">Les pavés mosaïques sont posés suivant un </w:t>
      </w:r>
      <w:proofErr w:type="gramStart"/>
      <w:r>
        <w:t>appareillage  </w:t>
      </w:r>
      <w:r>
        <w:rPr>
          <w:rStyle w:val="optioncarChar"/>
        </w:rPr>
        <w:t>droit</w:t>
      </w:r>
      <w:proofErr w:type="gramEnd"/>
      <w:r>
        <w:t xml:space="preserve"> (par défaut)</w:t>
      </w:r>
      <w:r>
        <w:rPr>
          <w:rStyle w:val="optioncarChar"/>
        </w:rPr>
        <w:t xml:space="preserve"> / courbe</w:t>
      </w:r>
      <w:r>
        <w:t>.</w:t>
      </w:r>
    </w:p>
    <w:p w14:paraId="1197A5F7" w14:textId="77777777" w:rsidR="0092790B" w:rsidRDefault="0092790B" w:rsidP="0092790B">
      <w:pPr>
        <w:ind w:left="567"/>
        <w:jc w:val="both"/>
      </w:pPr>
      <w:r>
        <w:rPr>
          <w:b/>
          <w:i/>
        </w:rPr>
        <w:t>(Soit)</w:t>
      </w:r>
    </w:p>
    <w:p w14:paraId="01C6B9F8" w14:textId="77777777" w:rsidR="0092790B" w:rsidRDefault="0092790B" w:rsidP="0092790B">
      <w:pPr>
        <w:ind w:left="567"/>
        <w:jc w:val="both"/>
      </w:pPr>
      <w:r>
        <w:rPr>
          <w:rStyle w:val="soitChar"/>
          <w:u w:val="single"/>
        </w:rPr>
        <w:t>Appareillage droit</w:t>
      </w:r>
      <w:proofErr w:type="gramStart"/>
      <w:r>
        <w:rPr>
          <w:rStyle w:val="soitChar"/>
          <w:u w:val="single"/>
        </w:rPr>
        <w:t> :</w:t>
      </w:r>
      <w:r>
        <w:rPr>
          <w:rStyle w:val="optioncarChar"/>
        </w:rPr>
        <w:t>en</w:t>
      </w:r>
      <w:proofErr w:type="gramEnd"/>
      <w:r>
        <w:rPr>
          <w:rStyle w:val="optioncarChar"/>
        </w:rPr>
        <w:t xml:space="preserve"> segment (constitué de spires parallèles aboutissant orthogonalement aux bordures, aux filets d’eau ou aux bandes de </w:t>
      </w:r>
      <w:proofErr w:type="spellStart"/>
      <w:r>
        <w:rPr>
          <w:rStyle w:val="optioncarChar"/>
        </w:rPr>
        <w:t>contrebutage</w:t>
      </w:r>
      <w:proofErr w:type="spellEnd"/>
      <w:r>
        <w:rPr>
          <w:rStyle w:val="optioncarChar"/>
        </w:rPr>
        <w:t>)</w:t>
      </w:r>
      <w:r>
        <w:t> (par défaut)</w:t>
      </w:r>
      <w:r>
        <w:rPr>
          <w:rStyle w:val="optioncarChar"/>
        </w:rPr>
        <w:t xml:space="preserve"> / en ligne</w:t>
      </w:r>
      <w:r>
        <w:t xml:space="preserve">. </w:t>
      </w:r>
    </w:p>
    <w:p w14:paraId="3FD90C47" w14:textId="77777777" w:rsidR="0092790B" w:rsidRDefault="0092790B" w:rsidP="0092790B">
      <w:pPr>
        <w:ind w:left="567"/>
        <w:jc w:val="both"/>
      </w:pPr>
    </w:p>
    <w:p w14:paraId="04B8C795" w14:textId="77777777" w:rsidR="0092790B" w:rsidRDefault="0092790B" w:rsidP="0092790B">
      <w:pPr>
        <w:ind w:left="567"/>
        <w:jc w:val="both"/>
      </w:pPr>
    </w:p>
    <w:p w14:paraId="3FCD43B2" w14:textId="77777777" w:rsidR="0092790B" w:rsidRDefault="0092790B" w:rsidP="0092790B">
      <w:pPr>
        <w:ind w:left="567"/>
      </w:pPr>
      <w:r>
        <w:rPr>
          <w:b/>
          <w:i/>
        </w:rPr>
        <w:t>(Soit)</w:t>
      </w:r>
    </w:p>
    <w:p w14:paraId="40AACFB7" w14:textId="77777777" w:rsidR="0092790B" w:rsidRDefault="0092790B" w:rsidP="0092790B">
      <w:pPr>
        <w:ind w:left="567"/>
        <w:jc w:val="both"/>
      </w:pPr>
      <w:r>
        <w:rPr>
          <w:rStyle w:val="soitChar"/>
          <w:u w:val="single"/>
        </w:rPr>
        <w:t>Appareillage courbe</w:t>
      </w:r>
      <w:proofErr w:type="gramStart"/>
      <w:r>
        <w:rPr>
          <w:rStyle w:val="soitChar"/>
        </w:rPr>
        <w:t> :</w:t>
      </w:r>
      <w:r>
        <w:rPr>
          <w:rStyle w:val="optioncarChar"/>
        </w:rPr>
        <w:t>en</w:t>
      </w:r>
      <w:proofErr w:type="gramEnd"/>
      <w:r>
        <w:rPr>
          <w:rStyle w:val="optioncarChar"/>
        </w:rPr>
        <w:t xml:space="preserve"> écailles / en éventail / en queue de paon / en spires ou arc de cercle</w:t>
      </w:r>
      <w:r>
        <w:t>.</w:t>
      </w:r>
    </w:p>
    <w:p w14:paraId="73EF8754" w14:textId="77777777" w:rsidR="0092790B" w:rsidRDefault="0092790B" w:rsidP="0092790B">
      <w:pPr>
        <w:ind w:left="567"/>
        <w:jc w:val="both"/>
      </w:pPr>
    </w:p>
    <w:p w14:paraId="47279847" w14:textId="77777777" w:rsidR="0092790B" w:rsidRDefault="0092790B" w:rsidP="0092790B">
      <w:pPr>
        <w:ind w:left="567"/>
        <w:jc w:val="both"/>
      </w:pPr>
    </w:p>
    <w:p w14:paraId="5509B1E2" w14:textId="77777777" w:rsidR="0092790B" w:rsidRDefault="0092790B" w:rsidP="0092790B"/>
    <w:p w14:paraId="6FFA1FFD" w14:textId="77777777" w:rsidR="0092790B" w:rsidRDefault="0092790B" w:rsidP="0092790B">
      <w:pPr>
        <w:jc w:val="both"/>
      </w:pPr>
      <w:r>
        <w:t xml:space="preserve">Ils proviennent </w:t>
      </w:r>
      <w:r>
        <w:rPr>
          <w:rStyle w:val="optioncarChar"/>
        </w:rPr>
        <w:t xml:space="preserve">du chantier / d’un dépôt </w:t>
      </w:r>
      <w:r>
        <w:t>(par défaut)</w:t>
      </w:r>
    </w:p>
    <w:p w14:paraId="69AA1489" w14:textId="77777777" w:rsidR="0092790B" w:rsidRDefault="0092790B" w:rsidP="0092790B">
      <w:pPr>
        <w:jc w:val="both"/>
      </w:pPr>
      <w:r>
        <w:t xml:space="preserve">Pavés mosaïques (selon le [CCT </w:t>
      </w:r>
      <w:proofErr w:type="spellStart"/>
      <w:r>
        <w:t>Qualiroutes</w:t>
      </w:r>
      <w:proofErr w:type="spellEnd"/>
      <w:proofErr w:type="gramStart"/>
      <w:r>
        <w:t>])  :</w:t>
      </w:r>
      <w:proofErr w:type="gramEnd"/>
      <w:r>
        <w:t xml:space="preserve"> voir aide</w:t>
      </w:r>
    </w:p>
    <w:p w14:paraId="3CE2ADB4" w14:textId="77777777" w:rsidR="0092790B" w:rsidRDefault="0092790B" w:rsidP="0092790B">
      <w:pPr>
        <w:jc w:val="both"/>
      </w:pPr>
      <w:r>
        <w:t xml:space="preserve"> Les pavés sont bien </w:t>
      </w:r>
      <w:proofErr w:type="gramStart"/>
      <w:r>
        <w:t>serrés;</w:t>
      </w:r>
      <w:proofErr w:type="gramEnd"/>
      <w:r>
        <w:t xml:space="preserve"> la largeur des joints varie entre 3 et 10 mm, la largeur moyenne étant de 5 </w:t>
      </w:r>
      <w:proofErr w:type="spellStart"/>
      <w:r>
        <w:t>mm.</w:t>
      </w:r>
      <w:proofErr w:type="spellEnd"/>
      <w:r>
        <w:t xml:space="preserve"> Le dévers est de </w:t>
      </w:r>
      <w:r>
        <w:rPr>
          <w:rStyle w:val="optioncarChar"/>
        </w:rPr>
        <w:t xml:space="preserve">2 </w:t>
      </w:r>
      <w:r>
        <w:t>(par défaut)</w:t>
      </w:r>
      <w:r>
        <w:rPr>
          <w:rStyle w:val="optioncarChar"/>
        </w:rPr>
        <w:t xml:space="preserve"> / ***</w:t>
      </w:r>
      <w:r>
        <w:t xml:space="preserve"> cm par m. Les dénivellations, mesurées à la règle de 3 m, ne dépassent pas 7 </w:t>
      </w:r>
      <w:proofErr w:type="spellStart"/>
      <w:r>
        <w:t>mm.</w:t>
      </w:r>
      <w:proofErr w:type="spellEnd"/>
      <w:r>
        <w:t xml:space="preserve"> La différence de niveau entre deux pavés juxtaposés est de 4 mm au maximum. Les pavés sont solidement affermis au moyen d’un marteau d’un poids approprié et ensuite cylindrés au moyen d’un rouleau compresseur ou d’une plaque vibrante. La vibration part des flancs pour se terminer vers le milieu. Tous les pavés qui éclatent lors de la fixation sont remplacés.</w:t>
      </w:r>
    </w:p>
    <w:p w14:paraId="5F2E9560" w14:textId="77777777" w:rsidR="0092790B" w:rsidRDefault="0092790B" w:rsidP="0092790B">
      <w:pPr>
        <w:jc w:val="both"/>
      </w:pPr>
      <w:r>
        <w:t xml:space="preserve">Le </w:t>
      </w:r>
      <w:proofErr w:type="spellStart"/>
      <w:r>
        <w:t>jointoyage</w:t>
      </w:r>
      <w:proofErr w:type="spellEnd"/>
      <w:r>
        <w:t xml:space="preserve"> des pavés est réalisé à l’aide de </w:t>
      </w:r>
      <w:r>
        <w:rPr>
          <w:rStyle w:val="optioncarChar"/>
        </w:rPr>
        <w:t xml:space="preserve">sable stabilisé </w:t>
      </w:r>
      <w:r>
        <w:t>(par défaut)</w:t>
      </w:r>
      <w:r>
        <w:rPr>
          <w:rStyle w:val="optioncarChar"/>
        </w:rPr>
        <w:t xml:space="preserve"> / sable</w:t>
      </w:r>
      <w:r>
        <w:t> </w:t>
      </w:r>
      <w:r>
        <w:rPr>
          <w:rStyle w:val="optioncarChar"/>
        </w:rPr>
        <w:t>/ mortier bitumineux</w:t>
      </w:r>
      <w:r>
        <w:t>.</w:t>
      </w:r>
    </w:p>
    <w:p w14:paraId="19256C8D" w14:textId="77777777" w:rsidR="0092790B" w:rsidRDefault="0092790B" w:rsidP="0092790B">
      <w:pPr>
        <w:ind w:left="567"/>
      </w:pPr>
      <w:r>
        <w:rPr>
          <w:b/>
          <w:i/>
        </w:rPr>
        <w:t>(Soit par défaut)</w:t>
      </w:r>
    </w:p>
    <w:p w14:paraId="4BC22D8C" w14:textId="77777777" w:rsidR="0092790B" w:rsidRDefault="0092790B" w:rsidP="0092790B">
      <w:pPr>
        <w:ind w:left="567"/>
      </w:pPr>
      <w:r>
        <w:rPr>
          <w:rStyle w:val="soitChar"/>
          <w:u w:val="single"/>
        </w:rPr>
        <w:t>Sable stabilisé :</w:t>
      </w:r>
      <w:r>
        <w:rPr>
          <w:rStyle w:val="soitChar"/>
        </w:rPr>
        <w:t xml:space="preserve">  le mélange des matériaux se fait </w:t>
      </w:r>
      <w:proofErr w:type="gramStart"/>
      <w:r>
        <w:rPr>
          <w:rStyle w:val="soitChar"/>
        </w:rPr>
        <w:t>mécaniquement;</w:t>
      </w:r>
      <w:proofErr w:type="gramEnd"/>
      <w:r>
        <w:rPr>
          <w:rStyle w:val="soitChar"/>
        </w:rPr>
        <w:t xml:space="preserve"> le temps de malaxage est d’au moins 1 minute. La fixation des pavés est terminée avant que la prise n’ait lieu et, au plus tard, 2 heures après la préparation du mélange. Le scellement des joints s’effectue successivement par arrosage à l’eau, l’application et le brossage du mortier jusqu’à ce que les joints soient complètement remplis, l’enlèvement du mortier excédentaire dès que le mortier dans les joints est suffisamment épaissi sous adjonction de sable grossier. Toute circulation est interdite pendant les 7 premiers jours après l’application du revêtement.</w:t>
      </w:r>
    </w:p>
    <w:p w14:paraId="735A22E8" w14:textId="77777777" w:rsidR="0092790B" w:rsidRDefault="0092790B" w:rsidP="0092790B">
      <w:pPr>
        <w:ind w:left="567"/>
        <w:jc w:val="both"/>
      </w:pPr>
      <w:r>
        <w:rPr>
          <w:b/>
          <w:i/>
        </w:rPr>
        <w:t>(Soit)</w:t>
      </w:r>
    </w:p>
    <w:p w14:paraId="63FA1052" w14:textId="77777777" w:rsidR="0092790B" w:rsidRDefault="0092790B" w:rsidP="0092790B">
      <w:pPr>
        <w:ind w:left="567"/>
        <w:jc w:val="both"/>
      </w:pPr>
      <w:r>
        <w:rPr>
          <w:rStyle w:val="soitChar"/>
          <w:u w:val="single"/>
        </w:rPr>
        <w:t>Sable :</w:t>
      </w:r>
      <w:r>
        <w:rPr>
          <w:rStyle w:val="soitChar"/>
        </w:rPr>
        <w:t xml:space="preserve">  la surface est recouverte de sable fin avant la vibration ou le cylindrage. Pendant l'opération de cylindrage ou de vibration, le sable est abondamment aspergé d'eau afin de pénétrer dans les joints. Le sablage, l'aspersion à l'eau, le brossage et le cylindrage ou la vibration sont répétés jusqu'à ce que les pavés ne bougent plus.</w:t>
      </w:r>
    </w:p>
    <w:p w14:paraId="0B510551" w14:textId="77777777" w:rsidR="0092790B" w:rsidRDefault="0092790B" w:rsidP="0092790B">
      <w:pPr>
        <w:ind w:left="567"/>
        <w:jc w:val="both"/>
      </w:pPr>
      <w:r>
        <w:rPr>
          <w:b/>
          <w:i/>
        </w:rPr>
        <w:t>(Soit)</w:t>
      </w:r>
    </w:p>
    <w:p w14:paraId="3E459AA4" w14:textId="77777777" w:rsidR="0092790B" w:rsidRDefault="0092790B" w:rsidP="0092790B">
      <w:pPr>
        <w:ind w:left="567"/>
        <w:jc w:val="both"/>
      </w:pPr>
      <w:r>
        <w:rPr>
          <w:rStyle w:val="soitChar"/>
          <w:u w:val="single"/>
        </w:rPr>
        <w:t>Mortier bitumineux :</w:t>
      </w:r>
      <w:r>
        <w:rPr>
          <w:rStyle w:val="soitChar"/>
        </w:rPr>
        <w:t xml:space="preserve"> Le scellement des joints au mortier bitumineux est peu utilisé et le sera davantage pour un trafic circulé intense. Il s’effectue par temps sec et conformément à l’index F.4.6 du [CCT 2015], soit successivement : le soufflage à l’air comprimé des joints jusqu’à une profondeur de 25 mm, l’application et le brossage du mortier bitumineux jusqu’à ce que les joints soient complètement remplis, le nettoyage de la surface par soufflage à l’air comprimé au plus tôt 24 heures et dans les quinze jours après le brossage. Il est conseillé d’épandre préalablement au jointoiement un agent anti-collant sur le pavage afin d’éliminer plus facilement les traces subsistantes. Ces produits filmogènes ne peuvent être utilisés que pour une protection temporaire des pavés lors de la phase de jointoiement a l’émulsion.</w:t>
      </w:r>
    </w:p>
    <w:p w14:paraId="0F4A517C" w14:textId="77777777" w:rsidR="0092790B" w:rsidRDefault="0092790B" w:rsidP="0092790B">
      <w:pPr>
        <w:jc w:val="both"/>
      </w:pPr>
      <w:r>
        <w:t> </w:t>
      </w:r>
    </w:p>
    <w:p w14:paraId="3124B599" w14:textId="77777777" w:rsidR="0092790B" w:rsidRDefault="0092790B" w:rsidP="0092790B">
      <w:pPr>
        <w:jc w:val="both"/>
      </w:pPr>
      <w:r>
        <w:t xml:space="preserve">Les pavés sont posés suivant l'appareillage prescrit aux documents de marché. Ils aboutissent orthogonalement aux bordures, aux filets d'eau ou aux bandes de </w:t>
      </w:r>
      <w:proofErr w:type="spellStart"/>
      <w:r>
        <w:t>contrebutage</w:t>
      </w:r>
      <w:proofErr w:type="spellEnd"/>
      <w:r>
        <w:t>.</w:t>
      </w:r>
    </w:p>
    <w:p w14:paraId="68578738" w14:textId="77777777" w:rsidR="0092790B" w:rsidRDefault="0092790B" w:rsidP="0092790B">
      <w:pPr>
        <w:jc w:val="both"/>
      </w:pPr>
      <w:r>
        <w:t>Il est interdit de glisser sous les pavés des éclats de pierre pour maintenir leur tête dans la surface du pavage.</w:t>
      </w:r>
    </w:p>
    <w:p w14:paraId="00EB6AFB" w14:textId="77777777" w:rsidR="0092790B" w:rsidRDefault="0092790B" w:rsidP="0092790B">
      <w:pPr>
        <w:jc w:val="both"/>
      </w:pPr>
      <w:r>
        <w:t xml:space="preserve">Les joints varient en largeur de 3 à 15 </w:t>
      </w:r>
      <w:proofErr w:type="spellStart"/>
      <w:r>
        <w:t>mm.</w:t>
      </w:r>
      <w:proofErr w:type="spellEnd"/>
    </w:p>
    <w:p w14:paraId="6273C76B" w14:textId="77777777" w:rsidR="0092790B" w:rsidRDefault="0092790B" w:rsidP="0092790B"/>
    <w:p w14:paraId="0EB64278" w14:textId="77777777" w:rsidR="0092790B" w:rsidRDefault="0092790B" w:rsidP="0092790B">
      <w:pPr>
        <w:jc w:val="both"/>
      </w:pPr>
      <w:r>
        <w:t>Pour les appareillages courbes, les plus petits pavés sont posés à la naissance des arcs et les plus gros pavés à la clé de voûte. Une faible proportion d’éléments trapézoïdaux est nécessaire pour une pose en éventail.</w:t>
      </w:r>
    </w:p>
    <w:p w14:paraId="0120B86F" w14:textId="77777777" w:rsidR="0092790B" w:rsidRDefault="0092790B" w:rsidP="0092790B">
      <w:pPr>
        <w:pStyle w:val="pheading"/>
      </w:pPr>
      <w:r>
        <w:t>DOCUMENTS DE RÉFÉRENCE COMPLÉMENTAIRES</w:t>
      </w:r>
    </w:p>
    <w:p w14:paraId="5F502EB3" w14:textId="77777777" w:rsidR="0092790B" w:rsidRDefault="0092790B" w:rsidP="0092790B">
      <w:pPr>
        <w:pStyle w:val="pheading"/>
      </w:pPr>
      <w:r>
        <w:t>- Matériau</w:t>
      </w:r>
    </w:p>
    <w:p w14:paraId="221C6199" w14:textId="77777777" w:rsidR="0092790B" w:rsidRDefault="0092790B" w:rsidP="0092790B">
      <w:r>
        <w:t>[NBN EN 1342, Pavés de pierre naturelle pour le pavage extérieur - Exigences et méthodes d'essai]</w:t>
      </w:r>
    </w:p>
    <w:p w14:paraId="35D8DDFC" w14:textId="77777777" w:rsidR="0092790B" w:rsidRDefault="0092790B" w:rsidP="0092790B">
      <w:r>
        <w:t>[NBN EN 12440, Pierres naturelles - Critères de dénomination]</w:t>
      </w:r>
    </w:p>
    <w:p w14:paraId="5BC8D740" w14:textId="77777777" w:rsidR="0092790B" w:rsidRDefault="0092790B" w:rsidP="0092790B">
      <w:r>
        <w:t>[PTV 819-2, Prescriptions techniques pour pavés de pierre naturelle pour le pavage extérieur] (v02)</w:t>
      </w:r>
    </w:p>
    <w:p w14:paraId="42F68FC3" w14:textId="77777777" w:rsidR="0092790B" w:rsidRDefault="0092790B" w:rsidP="0092790B">
      <w:r>
        <w:t>[PTV 844, Classifications des roches]</w:t>
      </w:r>
    </w:p>
    <w:p w14:paraId="07F5F9B2" w14:textId="77777777" w:rsidR="0092790B" w:rsidRDefault="0092790B" w:rsidP="0092790B">
      <w:r>
        <w:t>[NIT 228, Pierres naturelles (NIT interactive et évolutive en remplacement de la NIT 205).]</w:t>
      </w:r>
    </w:p>
    <w:p w14:paraId="0278CA94" w14:textId="77777777" w:rsidR="0092790B" w:rsidRDefault="0092790B" w:rsidP="0092790B">
      <w:r>
        <w:t>[CRR R95, Revêtements modulaires en pierre naturelle]</w:t>
      </w:r>
    </w:p>
    <w:p w14:paraId="6F0049FB"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7923278E" w14:textId="77777777" w:rsidR="0092790B" w:rsidRDefault="0092790B" w:rsidP="0092790B">
      <w:r>
        <w:t>[CCT 2015, CCT 2015 - Cahier des Charges Type relatif aux Voiries en Région de Bruxelles-Capitale] C22</w:t>
      </w:r>
    </w:p>
    <w:p w14:paraId="54B16FCA" w14:textId="77777777" w:rsidR="0092790B" w:rsidRDefault="0092790B" w:rsidP="0092790B">
      <w:pPr>
        <w:pStyle w:val="pheading"/>
      </w:pPr>
      <w:r>
        <w:t>- Exécution</w:t>
      </w:r>
    </w:p>
    <w:p w14:paraId="361A864E"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 G.4.2.1.2.1</w:t>
      </w:r>
    </w:p>
    <w:p w14:paraId="329F23B8" w14:textId="77777777" w:rsidR="0092790B" w:rsidRDefault="0092790B" w:rsidP="0092790B">
      <w:r>
        <w:t>[CRR R95, Revêtements modulaires en pierre naturelle]</w:t>
      </w:r>
    </w:p>
    <w:p w14:paraId="1E2A2B54" w14:textId="77777777" w:rsidR="0092790B" w:rsidRDefault="0092790B" w:rsidP="0092790B"/>
    <w:p w14:paraId="52CCF50E" w14:textId="77777777" w:rsidR="0092790B" w:rsidRDefault="0092790B" w:rsidP="0092790B">
      <w:r>
        <w:t> </w:t>
      </w:r>
    </w:p>
    <w:p w14:paraId="1BE1F520" w14:textId="77777777" w:rsidR="0092790B" w:rsidRDefault="0092790B" w:rsidP="0092790B">
      <w:pPr>
        <w:pStyle w:val="pheading"/>
      </w:pPr>
      <w:r>
        <w:t>MESURAGE</w:t>
      </w:r>
    </w:p>
    <w:p w14:paraId="46859AB3" w14:textId="77777777" w:rsidR="0092790B" w:rsidRDefault="0092790B" w:rsidP="0092790B">
      <w:pPr>
        <w:pStyle w:val="pheading"/>
      </w:pPr>
      <w:r>
        <w:t xml:space="preserve">- unité de </w:t>
      </w:r>
      <w:proofErr w:type="gramStart"/>
      <w:r>
        <w:t>mesure:</w:t>
      </w:r>
      <w:proofErr w:type="gramEnd"/>
    </w:p>
    <w:p w14:paraId="0E8CA936" w14:textId="77777777" w:rsidR="0092790B" w:rsidRDefault="0092790B" w:rsidP="0092790B">
      <w:r>
        <w:rPr>
          <w:rStyle w:val="optioncarChar"/>
        </w:rPr>
        <w:t xml:space="preserve">T ; m² </w:t>
      </w:r>
      <w:r>
        <w:t>(par défaut)</w:t>
      </w:r>
      <w:r>
        <w:rPr>
          <w:rStyle w:val="optioncarChar"/>
        </w:rPr>
        <w:t xml:space="preserve"> / m²</w:t>
      </w:r>
    </w:p>
    <w:p w14:paraId="45442A79" w14:textId="77777777" w:rsidR="0092790B" w:rsidRDefault="0092790B" w:rsidP="0092790B">
      <w:r>
        <w:rPr>
          <w:b/>
          <w:i/>
        </w:rPr>
        <w:t>(Soit par défaut)</w:t>
      </w:r>
    </w:p>
    <w:p w14:paraId="631E4417" w14:textId="77777777" w:rsidR="0092790B" w:rsidRDefault="0092790B" w:rsidP="0092790B">
      <w:r>
        <w:rPr>
          <w:rStyle w:val="soitChar"/>
        </w:rPr>
        <w:t xml:space="preserve"> 1.</w:t>
      </w:r>
      <w:r>
        <w:rPr>
          <w:rStyle w:val="soitChar"/>
          <w:u w:val="single"/>
        </w:rPr>
        <w:t xml:space="preserve"> A la T</w:t>
      </w:r>
      <w:r>
        <w:rPr>
          <w:rStyle w:val="soitChar"/>
        </w:rPr>
        <w:t xml:space="preserve"> pour la fourniture de </w:t>
      </w:r>
      <w:proofErr w:type="gramStart"/>
      <w:r>
        <w:rPr>
          <w:rStyle w:val="soitChar"/>
        </w:rPr>
        <w:t>pavés  et</w:t>
      </w:r>
      <w:proofErr w:type="gramEnd"/>
      <w:r>
        <w:rPr>
          <w:rStyle w:val="soitChar"/>
        </w:rPr>
        <w:t xml:space="preserve"> </w:t>
      </w:r>
      <w:r>
        <w:rPr>
          <w:rStyle w:val="soitChar"/>
          <w:u w:val="single"/>
        </w:rPr>
        <w:t>par m²</w:t>
      </w:r>
      <w:r>
        <w:rPr>
          <w:rStyle w:val="soitChar"/>
        </w:rPr>
        <w:t xml:space="preserve"> pour la pose comprenant les joints</w:t>
      </w:r>
    </w:p>
    <w:p w14:paraId="1B2701EC" w14:textId="77777777" w:rsidR="0092790B" w:rsidRDefault="0092790B" w:rsidP="0092790B">
      <w:r>
        <w:rPr>
          <w:b/>
          <w:i/>
        </w:rPr>
        <w:t>(Soit)</w:t>
      </w:r>
    </w:p>
    <w:p w14:paraId="42816CDD" w14:textId="77777777" w:rsidR="0092790B" w:rsidRDefault="0092790B" w:rsidP="0092790B">
      <w:r>
        <w:rPr>
          <w:rStyle w:val="soitChar"/>
        </w:rPr>
        <w:t xml:space="preserve"> 2.</w:t>
      </w:r>
      <w:r>
        <w:rPr>
          <w:rStyle w:val="soitChar"/>
          <w:u w:val="single"/>
        </w:rPr>
        <w:t xml:space="preserve"> En m²</w:t>
      </w:r>
      <w:r>
        <w:rPr>
          <w:rStyle w:val="soitChar"/>
        </w:rPr>
        <w:t xml:space="preserve"> tant pour la fourniture et la pose</w:t>
      </w:r>
    </w:p>
    <w:p w14:paraId="7A3A219D" w14:textId="77777777" w:rsidR="0092790B" w:rsidRDefault="0092790B" w:rsidP="0092790B">
      <w:pPr>
        <w:pStyle w:val="pheading"/>
      </w:pPr>
      <w:r>
        <w:t xml:space="preserve">- code de </w:t>
      </w:r>
      <w:proofErr w:type="gramStart"/>
      <w:r>
        <w:t>mesurage:</w:t>
      </w:r>
      <w:proofErr w:type="gramEnd"/>
    </w:p>
    <w:p w14:paraId="2328813E" w14:textId="77777777" w:rsidR="0092790B" w:rsidRDefault="0092790B" w:rsidP="0092790B">
      <w:pPr>
        <w:jc w:val="both"/>
      </w:pPr>
      <w:r>
        <w:rPr>
          <w:b/>
        </w:rPr>
        <w:t>Surface nette</w:t>
      </w:r>
      <w:r>
        <w:t> </w:t>
      </w:r>
      <w:r>
        <w:rPr>
          <w:b/>
        </w:rPr>
        <w:t>exécutée</w:t>
      </w:r>
      <w:r>
        <w:t>. Les réservations inférieures à 1 m² sont déduites. Distinction faite entre matériaux neufs, de réemploi ou recyclés – avec ou sans fourniture pour ces derniers.</w:t>
      </w:r>
    </w:p>
    <w:p w14:paraId="63F2EF14" w14:textId="77777777" w:rsidR="0092790B" w:rsidRDefault="0092790B" w:rsidP="0092790B"/>
    <w:p w14:paraId="79CABE02" w14:textId="77777777" w:rsidR="0092790B" w:rsidRDefault="0092790B" w:rsidP="0092790B">
      <w:r>
        <w:t> </w:t>
      </w:r>
    </w:p>
    <w:p w14:paraId="71E85A92" w14:textId="77777777" w:rsidR="0092790B" w:rsidRDefault="0092790B" w:rsidP="0092790B"/>
    <w:p w14:paraId="79E77903" w14:textId="77777777" w:rsidR="0092790B" w:rsidRDefault="0092790B" w:rsidP="0092790B">
      <w:r>
        <w:t> </w:t>
      </w:r>
    </w:p>
    <w:p w14:paraId="401A7089" w14:textId="77777777" w:rsidR="0092790B" w:rsidRDefault="0092790B" w:rsidP="0092790B">
      <w:pPr>
        <w:pStyle w:val="pheading"/>
      </w:pPr>
      <w:r>
        <w:t xml:space="preserve">- nature du </w:t>
      </w:r>
      <w:proofErr w:type="gramStart"/>
      <w:r>
        <w:t>marché:</w:t>
      </w:r>
      <w:proofErr w:type="gramEnd"/>
    </w:p>
    <w:p w14:paraId="515C08C4" w14:textId="77777777" w:rsidR="0092790B" w:rsidRDefault="0092790B" w:rsidP="0092790B">
      <w:r>
        <w:t>QF</w:t>
      </w:r>
    </w:p>
    <w:p w14:paraId="52C92E9A" w14:textId="77777777" w:rsidR="0092790B" w:rsidRDefault="0092790B" w:rsidP="0092790B"/>
    <w:p w14:paraId="0B0DBD43" w14:textId="77777777" w:rsidR="0092790B" w:rsidRDefault="0092790B" w:rsidP="0092790B">
      <w:r>
        <w:t> </w:t>
      </w:r>
    </w:p>
    <w:p w14:paraId="29227BB9" w14:textId="77777777" w:rsidR="0092790B" w:rsidRDefault="0092790B" w:rsidP="0092790B">
      <w:pPr>
        <w:pStyle w:val="pheading"/>
      </w:pPr>
      <w:r>
        <w:t>AIDE</w:t>
      </w:r>
    </w:p>
    <w:p w14:paraId="2AF12D84" w14:textId="77777777" w:rsidR="0092790B" w:rsidRDefault="0092790B" w:rsidP="0092790B">
      <w:r>
        <w:rPr>
          <w:b/>
          <w:u w:val="single"/>
        </w:rPr>
        <w:t>Appareillage courbe </w:t>
      </w:r>
    </w:p>
    <w:tbl>
      <w:tblPr>
        <w:tblStyle w:val="Author-eTableGrid"/>
        <w:tblW w:w="9060" w:type="dxa"/>
        <w:tblLayout w:type="fixed"/>
        <w:tblLook w:val="04A0" w:firstRow="1" w:lastRow="0" w:firstColumn="1" w:lastColumn="0" w:noHBand="0" w:noVBand="1"/>
      </w:tblPr>
      <w:tblGrid>
        <w:gridCol w:w="4530"/>
        <w:gridCol w:w="4530"/>
      </w:tblGrid>
      <w:tr w:rsidR="0092790B" w14:paraId="20B30E48" w14:textId="77777777" w:rsidTr="0014608A">
        <w:tc>
          <w:tcPr>
            <w:tcW w:w="4515" w:type="dxa"/>
            <w:noWrap/>
          </w:tcPr>
          <w:p w14:paraId="016BFB78" w14:textId="77777777" w:rsidR="0092790B" w:rsidRDefault="0092790B" w:rsidP="0014608A">
            <w:r>
              <w:rPr>
                <w:b/>
              </w:rPr>
              <w:t>Appareil en éventail</w:t>
            </w:r>
          </w:p>
        </w:tc>
        <w:tc>
          <w:tcPr>
            <w:tcW w:w="4515" w:type="dxa"/>
            <w:noWrap/>
          </w:tcPr>
          <w:p w14:paraId="269AEE42" w14:textId="77777777" w:rsidR="0092790B" w:rsidRDefault="0092790B" w:rsidP="0014608A">
            <w:r>
              <w:t>L'appareil en éventail est constitué de demi-cercles avec une "queue" positionnée entre les demi-cercles de la rangée précédente.</w:t>
            </w:r>
          </w:p>
        </w:tc>
      </w:tr>
      <w:tr w:rsidR="0092790B" w14:paraId="51C33989" w14:textId="77777777" w:rsidTr="0014608A">
        <w:tc>
          <w:tcPr>
            <w:tcW w:w="4515" w:type="dxa"/>
            <w:noWrap/>
          </w:tcPr>
          <w:p w14:paraId="103796E5" w14:textId="77777777" w:rsidR="0092790B" w:rsidRDefault="0092790B" w:rsidP="0014608A">
            <w:r>
              <w:t>Exemple d’appareil en éventail.</w:t>
            </w:r>
          </w:p>
          <w:p w14:paraId="3FA489E6" w14:textId="77777777" w:rsidR="0092790B" w:rsidRDefault="0092790B" w:rsidP="0092790B">
            <w:pPr>
              <w:pStyle w:val="Author-eListParagraph"/>
              <w:numPr>
                <w:ilvl w:val="0"/>
                <w:numId w:val="419"/>
              </w:numPr>
            </w:pPr>
            <w:r>
              <w:t xml:space="preserve">La largeur de </w:t>
            </w:r>
            <w:proofErr w:type="gramStart"/>
            <w:r>
              <w:t>chaussée:</w:t>
            </w:r>
            <w:proofErr w:type="gramEnd"/>
            <w:r>
              <w:t xml:space="preserve"> 600 cm</w:t>
            </w:r>
          </w:p>
          <w:p w14:paraId="264B0F51" w14:textId="77777777" w:rsidR="0092790B" w:rsidRDefault="0092790B" w:rsidP="0092790B">
            <w:pPr>
              <w:pStyle w:val="Author-eListParagraph"/>
              <w:numPr>
                <w:ilvl w:val="0"/>
                <w:numId w:val="419"/>
              </w:numPr>
            </w:pPr>
            <w:r>
              <w:t>140 cm &lt; 2R &lt; 200 cm.</w:t>
            </w:r>
            <w:r>
              <w:br/>
              <w:t>On choisit de faire 3 éventails sur la largeur.</w:t>
            </w:r>
          </w:p>
          <w:p w14:paraId="28974EA0" w14:textId="77777777" w:rsidR="0092790B" w:rsidRDefault="0092790B" w:rsidP="0092790B">
            <w:pPr>
              <w:pStyle w:val="Author-eListParagraph"/>
              <w:numPr>
                <w:ilvl w:val="0"/>
                <w:numId w:val="419"/>
              </w:numPr>
            </w:pPr>
            <w:r>
              <w:t>Soit 3 queues de 10 cm (pour pavés de 9/11).</w:t>
            </w:r>
          </w:p>
          <w:p w14:paraId="4FB00C71" w14:textId="77777777" w:rsidR="0092790B" w:rsidRDefault="0092790B" w:rsidP="0014608A">
            <w:r>
              <w:t> </w:t>
            </w:r>
          </w:p>
          <w:p w14:paraId="2FDA2D5C" w14:textId="77777777" w:rsidR="0092790B" w:rsidRDefault="0092790B" w:rsidP="0014608A">
            <w:proofErr w:type="gramStart"/>
            <w:r>
              <w:t>donc</w:t>
            </w:r>
            <w:proofErr w:type="gramEnd"/>
            <w:r>
              <w:t xml:space="preserve"> R = 95 cm</w:t>
            </w:r>
          </w:p>
        </w:tc>
        <w:tc>
          <w:tcPr>
            <w:tcW w:w="4515" w:type="dxa"/>
            <w:noWrap/>
          </w:tcPr>
          <w:p w14:paraId="600AE1E2" w14:textId="77777777" w:rsidR="0092790B" w:rsidRDefault="0092790B" w:rsidP="0014608A">
            <w:r>
              <w:t xml:space="preserve">Règle </w:t>
            </w:r>
            <w:proofErr w:type="gramStart"/>
            <w:r>
              <w:t>générale:</w:t>
            </w:r>
            <w:proofErr w:type="gramEnd"/>
            <w:r>
              <w:t xml:space="preserve"> le diamètre des demi-cercles</w:t>
            </w:r>
          </w:p>
          <w:p w14:paraId="1C889589" w14:textId="77777777" w:rsidR="0092790B" w:rsidRDefault="0092790B" w:rsidP="0014608A">
            <w:r>
              <w:t>(D = 2 x R) est compris entre 140 cm et 200 cm.</w:t>
            </w:r>
          </w:p>
          <w:p w14:paraId="3EDD7AF7" w14:textId="77777777" w:rsidR="0092790B" w:rsidRDefault="0092790B" w:rsidP="0014608A">
            <w:r>
              <w:t>La largeur de la base de la queue est ici de la largeur moyenne d'un pavé </w:t>
            </w:r>
          </w:p>
        </w:tc>
      </w:tr>
    </w:tbl>
    <w:p w14:paraId="49831483" w14:textId="77777777" w:rsidR="0092790B" w:rsidRDefault="0092790B" w:rsidP="0092790B"/>
    <w:tbl>
      <w:tblPr>
        <w:tblStyle w:val="Author-eTableGrid"/>
        <w:tblW w:w="9060" w:type="dxa"/>
        <w:tblLayout w:type="fixed"/>
        <w:tblLook w:val="04A0" w:firstRow="1" w:lastRow="0" w:firstColumn="1" w:lastColumn="0" w:noHBand="0" w:noVBand="1"/>
      </w:tblPr>
      <w:tblGrid>
        <w:gridCol w:w="4530"/>
        <w:gridCol w:w="4530"/>
      </w:tblGrid>
      <w:tr w:rsidR="0092790B" w14:paraId="45A1C6F8" w14:textId="77777777" w:rsidTr="0014608A">
        <w:tc>
          <w:tcPr>
            <w:tcW w:w="4515" w:type="dxa"/>
            <w:noWrap/>
          </w:tcPr>
          <w:p w14:paraId="44B6B3F7" w14:textId="77777777" w:rsidR="0092790B" w:rsidRDefault="0092790B" w:rsidP="0014608A">
            <w:r>
              <w:rPr>
                <w:b/>
              </w:rPr>
              <w:t>Appareil en coquille ou en queue de paon</w:t>
            </w:r>
          </w:p>
        </w:tc>
        <w:tc>
          <w:tcPr>
            <w:tcW w:w="4515" w:type="dxa"/>
            <w:noWrap/>
          </w:tcPr>
          <w:p w14:paraId="3022E46C" w14:textId="77777777" w:rsidR="0092790B" w:rsidRDefault="0092790B" w:rsidP="0014608A">
            <w:r>
              <w:t>L'appareil en coquilles ou en "queue de paon" est également constitué de demi-cercles avec une "queue" mais réalisé avec des pavés de dimensions variées</w:t>
            </w:r>
          </w:p>
        </w:tc>
      </w:tr>
      <w:tr w:rsidR="0092790B" w14:paraId="3B5A8B81" w14:textId="77777777" w:rsidTr="0014608A">
        <w:tc>
          <w:tcPr>
            <w:tcW w:w="4515" w:type="dxa"/>
            <w:noWrap/>
          </w:tcPr>
          <w:p w14:paraId="6A5AF9B9" w14:textId="77777777" w:rsidR="0092790B" w:rsidRDefault="0092790B" w:rsidP="0014608A">
            <w:r>
              <w:t>Exemple d’appareil en coquilles ou en queue de paon.</w:t>
            </w:r>
          </w:p>
          <w:p w14:paraId="3F2B220C" w14:textId="77777777" w:rsidR="0092790B" w:rsidRDefault="0092790B" w:rsidP="0092790B">
            <w:pPr>
              <w:pStyle w:val="Author-eListParagraph"/>
              <w:numPr>
                <w:ilvl w:val="0"/>
                <w:numId w:val="420"/>
              </w:numPr>
            </w:pPr>
            <w:r>
              <w:t xml:space="preserve">La largeur de </w:t>
            </w:r>
            <w:proofErr w:type="gramStart"/>
            <w:r>
              <w:t>chaussée:</w:t>
            </w:r>
            <w:proofErr w:type="gramEnd"/>
            <w:r>
              <w:t xml:space="preserve"> 600 cm</w:t>
            </w:r>
          </w:p>
          <w:p w14:paraId="74C5F927" w14:textId="77777777" w:rsidR="0092790B" w:rsidRDefault="0092790B" w:rsidP="0092790B">
            <w:pPr>
              <w:pStyle w:val="Author-eListParagraph"/>
              <w:numPr>
                <w:ilvl w:val="0"/>
                <w:numId w:val="420"/>
              </w:numPr>
            </w:pPr>
            <w:r>
              <w:t>140 cm &lt; 2R &lt; 200 cm</w:t>
            </w:r>
            <w:r>
              <w:br/>
              <w:t>On choisit de faire 3 coquilles.</w:t>
            </w:r>
          </w:p>
          <w:p w14:paraId="69F4425B" w14:textId="77777777" w:rsidR="0092790B" w:rsidRDefault="0092790B" w:rsidP="0092790B">
            <w:pPr>
              <w:pStyle w:val="Author-eListParagraph"/>
              <w:numPr>
                <w:ilvl w:val="0"/>
                <w:numId w:val="420"/>
              </w:numPr>
            </w:pPr>
            <w:r>
              <w:t>Soit 3 queues de 40 cm (4 x 10 cm (9/11)).</w:t>
            </w:r>
          </w:p>
          <w:p w14:paraId="5AA27A31" w14:textId="77777777" w:rsidR="0092790B" w:rsidRDefault="0092790B" w:rsidP="0014608A">
            <w:r>
              <w:t> </w:t>
            </w:r>
          </w:p>
          <w:p w14:paraId="2636A18A" w14:textId="77777777" w:rsidR="0092790B" w:rsidRDefault="0092790B" w:rsidP="0014608A">
            <w:proofErr w:type="gramStart"/>
            <w:r>
              <w:t>donc</w:t>
            </w:r>
            <w:proofErr w:type="gramEnd"/>
            <w:r>
              <w:t xml:space="preserve"> R = 80 cm </w:t>
            </w:r>
          </w:p>
        </w:tc>
        <w:tc>
          <w:tcPr>
            <w:tcW w:w="4515" w:type="dxa"/>
            <w:noWrap/>
          </w:tcPr>
          <w:p w14:paraId="18DFE8A7" w14:textId="77777777" w:rsidR="0092790B" w:rsidRDefault="0092790B" w:rsidP="0014608A">
            <w:r>
              <w:t xml:space="preserve">Règle </w:t>
            </w:r>
            <w:proofErr w:type="gramStart"/>
            <w:r>
              <w:t>générale:</w:t>
            </w:r>
            <w:proofErr w:type="gramEnd"/>
            <w:r>
              <w:t xml:space="preserve"> le diamètre des demi-cercles</w:t>
            </w:r>
          </w:p>
          <w:p w14:paraId="60ED0703" w14:textId="77777777" w:rsidR="0092790B" w:rsidRDefault="0092790B" w:rsidP="0014608A">
            <w:r>
              <w:t>(D = 2 x R) est compris entre 140 cm et 200 cm.</w:t>
            </w:r>
          </w:p>
          <w:p w14:paraId="0032EEB6" w14:textId="77777777" w:rsidR="0092790B" w:rsidRDefault="0092790B" w:rsidP="0014608A">
            <w:r>
              <w:t> </w:t>
            </w:r>
          </w:p>
          <w:p w14:paraId="3CFC6FD1" w14:textId="77777777" w:rsidR="0092790B" w:rsidRDefault="0092790B" w:rsidP="0014608A">
            <w:r>
              <w:t>La largeur de la base de la queue est ici de 4 x la largeur moyenne des plus gros pavés.</w:t>
            </w:r>
          </w:p>
        </w:tc>
      </w:tr>
    </w:tbl>
    <w:p w14:paraId="1BA6AF47" w14:textId="77777777" w:rsidR="0092790B" w:rsidRDefault="0092790B" w:rsidP="0092790B"/>
    <w:tbl>
      <w:tblPr>
        <w:tblStyle w:val="Author-eTableGrid"/>
        <w:tblW w:w="9060" w:type="dxa"/>
        <w:tblLayout w:type="fixed"/>
        <w:tblLook w:val="04A0" w:firstRow="1" w:lastRow="0" w:firstColumn="1" w:lastColumn="0" w:noHBand="0" w:noVBand="1"/>
      </w:tblPr>
      <w:tblGrid>
        <w:gridCol w:w="4530"/>
        <w:gridCol w:w="4530"/>
      </w:tblGrid>
      <w:tr w:rsidR="0092790B" w14:paraId="78C1D45F" w14:textId="77777777" w:rsidTr="0014608A">
        <w:tc>
          <w:tcPr>
            <w:tcW w:w="4515" w:type="dxa"/>
            <w:noWrap/>
          </w:tcPr>
          <w:p w14:paraId="649F0158" w14:textId="77777777" w:rsidR="0092790B" w:rsidRDefault="0092790B" w:rsidP="0014608A">
            <w:r>
              <w:rPr>
                <w:b/>
              </w:rPr>
              <w:t>Appareil en écailles</w:t>
            </w:r>
          </w:p>
        </w:tc>
        <w:tc>
          <w:tcPr>
            <w:tcW w:w="4515" w:type="dxa"/>
            <w:noWrap/>
          </w:tcPr>
          <w:p w14:paraId="430382E8" w14:textId="77777777" w:rsidR="0092790B" w:rsidRDefault="0092790B" w:rsidP="0014608A">
            <w:r>
              <w:t>L'appareil en écailles s'établit en arcs de cercles se superposant à la façon des écailles de poisson.</w:t>
            </w:r>
          </w:p>
        </w:tc>
      </w:tr>
      <w:tr w:rsidR="0092790B" w14:paraId="03BE541F" w14:textId="77777777" w:rsidTr="0014608A">
        <w:tc>
          <w:tcPr>
            <w:tcW w:w="4515" w:type="dxa"/>
            <w:noWrap/>
          </w:tcPr>
          <w:p w14:paraId="3EFD3566" w14:textId="77777777" w:rsidR="0092790B" w:rsidRDefault="0092790B" w:rsidP="0014608A">
            <w:r>
              <w:t>Exemple d’appareil en écailles.</w:t>
            </w:r>
          </w:p>
          <w:p w14:paraId="12F671AF" w14:textId="77777777" w:rsidR="0092790B" w:rsidRDefault="0092790B" w:rsidP="0092790B">
            <w:pPr>
              <w:pStyle w:val="Author-eListParagraph"/>
              <w:numPr>
                <w:ilvl w:val="0"/>
                <w:numId w:val="421"/>
              </w:numPr>
            </w:pPr>
            <w:r>
              <w:t xml:space="preserve">La largeur de </w:t>
            </w:r>
            <w:proofErr w:type="gramStart"/>
            <w:r>
              <w:t>chaussée:</w:t>
            </w:r>
            <w:proofErr w:type="gramEnd"/>
            <w:r>
              <w:t xml:space="preserve"> 600 cm</w:t>
            </w:r>
          </w:p>
          <w:p w14:paraId="13740212" w14:textId="77777777" w:rsidR="0092790B" w:rsidRDefault="0092790B" w:rsidP="0092790B">
            <w:pPr>
              <w:pStyle w:val="Author-eListParagraph"/>
              <w:numPr>
                <w:ilvl w:val="0"/>
                <w:numId w:val="421"/>
              </w:numPr>
            </w:pPr>
            <w:r>
              <w:t>140 cm &lt; C &lt; 200 cm</w:t>
            </w:r>
            <w:r>
              <w:br/>
              <w:t xml:space="preserve"> On choisit 4 écailles sur la largeur.</w:t>
            </w:r>
            <w:r>
              <w:br/>
            </w:r>
          </w:p>
          <w:p w14:paraId="6480288E" w14:textId="77777777" w:rsidR="0092790B" w:rsidRDefault="0092790B" w:rsidP="0092790B">
            <w:pPr>
              <w:pStyle w:val="Author-eListParagraph"/>
              <w:numPr>
                <w:ilvl w:val="0"/>
                <w:numId w:val="422"/>
              </w:numPr>
            </w:pPr>
            <w:r>
              <w:t>La distance entre les alignements des pointes d'écailles.</w:t>
            </w:r>
          </w:p>
          <w:p w14:paraId="23A0BC62" w14:textId="77777777" w:rsidR="0092790B" w:rsidRDefault="0092790B" w:rsidP="0014608A">
            <w:r>
              <w:t>Y = 0,29C = 43,5 cm </w:t>
            </w:r>
          </w:p>
        </w:tc>
        <w:tc>
          <w:tcPr>
            <w:tcW w:w="4515" w:type="dxa"/>
            <w:noWrap/>
          </w:tcPr>
          <w:p w14:paraId="6867CB8C" w14:textId="77777777" w:rsidR="0092790B" w:rsidRDefault="0092790B" w:rsidP="0014608A">
            <w:r>
              <w:t>Règle générale : la corde C est comprise entre 140 cm et 200 cm.</w:t>
            </w:r>
          </w:p>
          <w:p w14:paraId="70F8B2CA" w14:textId="77777777" w:rsidR="0092790B" w:rsidRDefault="0092790B" w:rsidP="0014608A">
            <w:r>
              <w:t> </w:t>
            </w:r>
          </w:p>
          <w:p w14:paraId="0FEFF608" w14:textId="77777777" w:rsidR="0092790B" w:rsidRDefault="0092790B" w:rsidP="0014608A">
            <w:r>
              <w:t>Y = 0,29 C</w:t>
            </w:r>
          </w:p>
        </w:tc>
      </w:tr>
    </w:tbl>
    <w:p w14:paraId="37ADDA1E" w14:textId="77777777" w:rsidR="0092790B" w:rsidRDefault="0092790B" w:rsidP="0092790B"/>
    <w:tbl>
      <w:tblPr>
        <w:tblStyle w:val="Author-eTableGrid"/>
        <w:tblW w:w="9060" w:type="dxa"/>
        <w:tblLayout w:type="fixed"/>
        <w:tblLook w:val="04A0" w:firstRow="1" w:lastRow="0" w:firstColumn="1" w:lastColumn="0" w:noHBand="0" w:noVBand="1"/>
      </w:tblPr>
      <w:tblGrid>
        <w:gridCol w:w="4530"/>
        <w:gridCol w:w="4530"/>
      </w:tblGrid>
      <w:tr w:rsidR="0092790B" w14:paraId="195E3C33" w14:textId="77777777" w:rsidTr="0014608A">
        <w:tc>
          <w:tcPr>
            <w:tcW w:w="4515" w:type="dxa"/>
            <w:noWrap/>
          </w:tcPr>
          <w:p w14:paraId="239574DC" w14:textId="77777777" w:rsidR="0092790B" w:rsidRDefault="0092790B" w:rsidP="0014608A">
            <w:r>
              <w:rPr>
                <w:b/>
              </w:rPr>
              <w:t>Appareil en spires concentriques ou arcs de cercles</w:t>
            </w:r>
          </w:p>
        </w:tc>
        <w:tc>
          <w:tcPr>
            <w:tcW w:w="4515" w:type="dxa"/>
            <w:noWrap/>
          </w:tcPr>
          <w:p w14:paraId="37B0EC19" w14:textId="77777777" w:rsidR="0092790B" w:rsidRDefault="0092790B" w:rsidP="0014608A">
            <w:r>
              <w:t>L'appareil en spires concentriques ou en arcs de cercles s'établit en commençant par un demi-arc sur le côté de la chaussée.</w:t>
            </w:r>
          </w:p>
        </w:tc>
      </w:tr>
      <w:tr w:rsidR="0092790B" w14:paraId="7A09A3B1" w14:textId="77777777" w:rsidTr="0014608A">
        <w:tc>
          <w:tcPr>
            <w:tcW w:w="4515" w:type="dxa"/>
            <w:noWrap/>
          </w:tcPr>
          <w:p w14:paraId="4F381E15" w14:textId="77777777" w:rsidR="0092790B" w:rsidRDefault="0092790B" w:rsidP="0014608A">
            <w:r>
              <w:t> Exemple d’appareil en spires concentriques ou arcs de cercles.</w:t>
            </w:r>
          </w:p>
          <w:p w14:paraId="36E6F641" w14:textId="77777777" w:rsidR="0092790B" w:rsidRDefault="0092790B" w:rsidP="0014608A">
            <w:r>
              <w:t xml:space="preserve">- La largeur de </w:t>
            </w:r>
            <w:proofErr w:type="gramStart"/>
            <w:r>
              <w:t>chaussée:</w:t>
            </w:r>
            <w:proofErr w:type="gramEnd"/>
            <w:r>
              <w:t xml:space="preserve"> 600 cm</w:t>
            </w:r>
          </w:p>
          <w:p w14:paraId="5581E14C" w14:textId="77777777" w:rsidR="0092790B" w:rsidRDefault="0092790B" w:rsidP="0014608A">
            <w:r>
              <w:t>- 140 cm &lt; C &lt; 200 cm</w:t>
            </w:r>
          </w:p>
          <w:p w14:paraId="72ACF799" w14:textId="77777777" w:rsidR="0092790B" w:rsidRDefault="0092790B" w:rsidP="0014608A">
            <w:r>
              <w:t>- On choisit 4 arcs mais en commençant par 1 demi-arc</w:t>
            </w:r>
          </w:p>
          <w:p w14:paraId="70A3A45C" w14:textId="77777777" w:rsidR="0092790B" w:rsidRDefault="0092790B" w:rsidP="0014608A">
            <w:r>
              <w:t>- Soit 3 arcs + 2 x ½ arc</w:t>
            </w:r>
          </w:p>
          <w:p w14:paraId="50E56052" w14:textId="77777777" w:rsidR="0092790B" w:rsidRDefault="0092790B" w:rsidP="0014608A">
            <w:r>
              <w:t xml:space="preserve">C = </w:t>
            </w:r>
            <w:proofErr w:type="gramStart"/>
            <w:r>
              <w:t>150;</w:t>
            </w:r>
            <w:proofErr w:type="gramEnd"/>
            <w:r>
              <w:t xml:space="preserve"> C/2 = 75 cm</w:t>
            </w:r>
          </w:p>
          <w:p w14:paraId="0AAD1038" w14:textId="77777777" w:rsidR="0092790B" w:rsidRDefault="0092790B" w:rsidP="0014608A">
            <w:proofErr w:type="gramStart"/>
            <w:r>
              <w:t>x</w:t>
            </w:r>
            <w:proofErr w:type="gramEnd"/>
            <w:r>
              <w:t xml:space="preserve"> = 11 cm</w:t>
            </w:r>
          </w:p>
          <w:p w14:paraId="2C53F36F" w14:textId="77777777" w:rsidR="0092790B" w:rsidRDefault="0092790B" w:rsidP="0014608A">
            <w:r>
              <w:t>- Ceci détermine l'écartement des arcs dans le sens de la chaussée.</w:t>
            </w:r>
          </w:p>
          <w:p w14:paraId="2BAEC0EB" w14:textId="77777777" w:rsidR="0092790B" w:rsidRDefault="0092790B" w:rsidP="0014608A">
            <w:r>
              <w:t>- Pour la mise en place, on peut utiliser une dalle pour porter l'angle de 45° sur la diagonale. </w:t>
            </w:r>
          </w:p>
        </w:tc>
        <w:tc>
          <w:tcPr>
            <w:tcW w:w="4515" w:type="dxa"/>
            <w:noWrap/>
          </w:tcPr>
          <w:p w14:paraId="6A2BB7CF" w14:textId="77777777" w:rsidR="0092790B" w:rsidRDefault="0092790B" w:rsidP="0014608A">
            <w:r>
              <w:t xml:space="preserve">Règle </w:t>
            </w:r>
            <w:proofErr w:type="gramStart"/>
            <w:r>
              <w:t>générale:</w:t>
            </w:r>
            <w:proofErr w:type="gramEnd"/>
            <w:r>
              <w:t xml:space="preserve"> la corde C est comprise entre 140 cm et 200 cm.</w:t>
            </w:r>
          </w:p>
          <w:p w14:paraId="2A376222" w14:textId="77777777" w:rsidR="0092790B" w:rsidRDefault="0092790B" w:rsidP="0014608A">
            <w:r>
              <w:t>Y = C/2</w:t>
            </w:r>
          </w:p>
          <w:p w14:paraId="29BC7557" w14:textId="77777777" w:rsidR="0092790B" w:rsidRDefault="0092790B" w:rsidP="0014608A">
            <w:proofErr w:type="gramStart"/>
            <w:r>
              <w:t>x</w:t>
            </w:r>
            <w:proofErr w:type="gramEnd"/>
            <w:r>
              <w:t xml:space="preserve"> = la plus grande dimension des pavés (11 cm)</w:t>
            </w:r>
          </w:p>
          <w:p w14:paraId="3DEE4CEB" w14:textId="77777777" w:rsidR="0092790B" w:rsidRDefault="0092790B" w:rsidP="0014608A">
            <w:r>
              <w:t>On emploie aussi des pavés de dimensions variées</w:t>
            </w:r>
          </w:p>
        </w:tc>
      </w:tr>
    </w:tbl>
    <w:p w14:paraId="5ED9B2B6" w14:textId="77777777" w:rsidR="0092790B" w:rsidRDefault="0092790B" w:rsidP="0092790B"/>
    <w:p w14:paraId="60A9E23B" w14:textId="77777777" w:rsidR="0092790B" w:rsidRDefault="0092790B" w:rsidP="0092790B">
      <w:pPr>
        <w:jc w:val="both"/>
      </w:pPr>
      <w:r>
        <w:t>La couleur dominante doit être définie pour les grès ; par défaut les grès seront multicolores.</w:t>
      </w:r>
    </w:p>
    <w:p w14:paraId="7058E3C6" w14:textId="77777777" w:rsidR="0092790B" w:rsidRDefault="0092790B" w:rsidP="0092790B">
      <w:pPr>
        <w:jc w:val="both"/>
      </w:pPr>
      <w:r>
        <w:t>Le grès jaune ou pierre d’avoine est à éviter.</w:t>
      </w:r>
    </w:p>
    <w:p w14:paraId="1D2703D0" w14:textId="77777777" w:rsidR="0092790B" w:rsidRDefault="0092790B" w:rsidP="0092790B"/>
    <w:p w14:paraId="7CCA1727" w14:textId="77777777" w:rsidR="0092790B" w:rsidRDefault="0092790B" w:rsidP="0092790B">
      <w:pPr>
        <w:jc w:val="both"/>
      </w:pPr>
      <w:r>
        <w:t>1.     L'Index 23.1.2 du [CCT SB250] prévoit 5 formats présentant les caractéristiques suivantes</w:t>
      </w:r>
    </w:p>
    <w:tbl>
      <w:tblPr>
        <w:tblStyle w:val="Author-eTableGrid"/>
        <w:tblW w:w="9060" w:type="dxa"/>
        <w:tblLayout w:type="fixed"/>
        <w:tblLook w:val="04A0" w:firstRow="1" w:lastRow="0" w:firstColumn="1" w:lastColumn="0" w:noHBand="0" w:noVBand="1"/>
      </w:tblPr>
      <w:tblGrid>
        <w:gridCol w:w="1701"/>
        <w:gridCol w:w="2453"/>
        <w:gridCol w:w="2453"/>
        <w:gridCol w:w="2453"/>
      </w:tblGrid>
      <w:tr w:rsidR="0092790B" w14:paraId="68A602CD" w14:textId="77777777" w:rsidTr="0014608A">
        <w:tc>
          <w:tcPr>
            <w:tcW w:w="1695" w:type="dxa"/>
            <w:noWrap/>
          </w:tcPr>
          <w:p w14:paraId="6FE73624" w14:textId="77777777" w:rsidR="0092790B" w:rsidRDefault="0092790B" w:rsidP="0014608A">
            <w:r>
              <w:rPr>
                <w:b/>
              </w:rPr>
              <w:t>Format</w:t>
            </w:r>
          </w:p>
        </w:tc>
        <w:tc>
          <w:tcPr>
            <w:tcW w:w="2445" w:type="dxa"/>
            <w:noWrap/>
          </w:tcPr>
          <w:p w14:paraId="1414F067" w14:textId="77777777" w:rsidR="0092790B" w:rsidRDefault="0092790B" w:rsidP="0014608A">
            <w:r>
              <w:rPr>
                <w:b/>
              </w:rPr>
              <w:t>B1 (dim. max. face de tête) en cm</w:t>
            </w:r>
          </w:p>
        </w:tc>
        <w:tc>
          <w:tcPr>
            <w:tcW w:w="2445" w:type="dxa"/>
            <w:noWrap/>
          </w:tcPr>
          <w:p w14:paraId="0257537F" w14:textId="77777777" w:rsidR="0092790B" w:rsidRDefault="0092790B" w:rsidP="0014608A">
            <w:r>
              <w:rPr>
                <w:b/>
              </w:rPr>
              <w:t>B2 (dim. min. face de tête) en cm</w:t>
            </w:r>
          </w:p>
        </w:tc>
        <w:tc>
          <w:tcPr>
            <w:tcW w:w="2445" w:type="dxa"/>
            <w:noWrap/>
          </w:tcPr>
          <w:p w14:paraId="6B2AEBD4" w14:textId="77777777" w:rsidR="0092790B" w:rsidRDefault="0092790B" w:rsidP="0014608A">
            <w:proofErr w:type="gramStart"/>
            <w:r>
              <w:rPr>
                <w:b/>
              </w:rPr>
              <w:t>h</w:t>
            </w:r>
            <w:proofErr w:type="gramEnd"/>
            <w:r>
              <w:rPr>
                <w:b/>
              </w:rPr>
              <w:t xml:space="preserve"> (hauteur de la queue) en cm</w:t>
            </w:r>
          </w:p>
        </w:tc>
      </w:tr>
      <w:tr w:rsidR="0092790B" w14:paraId="688E52DB" w14:textId="77777777" w:rsidTr="0014608A">
        <w:tc>
          <w:tcPr>
            <w:tcW w:w="1695" w:type="dxa"/>
            <w:noWrap/>
          </w:tcPr>
          <w:p w14:paraId="43C65AB3" w14:textId="77777777" w:rsidR="0092790B" w:rsidRDefault="0092790B" w:rsidP="0014608A">
            <w:r>
              <w:t>1</w:t>
            </w:r>
          </w:p>
        </w:tc>
        <w:tc>
          <w:tcPr>
            <w:tcW w:w="2445" w:type="dxa"/>
            <w:noWrap/>
          </w:tcPr>
          <w:p w14:paraId="2B9251E8" w14:textId="77777777" w:rsidR="0092790B" w:rsidRDefault="0092790B" w:rsidP="0014608A">
            <w:r>
              <w:t>7 à 7,5</w:t>
            </w:r>
          </w:p>
        </w:tc>
        <w:tc>
          <w:tcPr>
            <w:tcW w:w="2445" w:type="dxa"/>
            <w:noWrap/>
          </w:tcPr>
          <w:p w14:paraId="275CF2B2" w14:textId="77777777" w:rsidR="0092790B" w:rsidRDefault="0092790B" w:rsidP="0014608A">
            <w:r>
              <w:t>7 à 7,5</w:t>
            </w:r>
          </w:p>
        </w:tc>
        <w:tc>
          <w:tcPr>
            <w:tcW w:w="2445" w:type="dxa"/>
            <w:noWrap/>
          </w:tcPr>
          <w:p w14:paraId="33D76018" w14:textId="77777777" w:rsidR="0092790B" w:rsidRDefault="0092790B" w:rsidP="0014608A">
            <w:r>
              <w:t>6,5 à 7</w:t>
            </w:r>
          </w:p>
        </w:tc>
      </w:tr>
      <w:tr w:rsidR="0092790B" w14:paraId="3B8A7305" w14:textId="77777777" w:rsidTr="0014608A">
        <w:tc>
          <w:tcPr>
            <w:tcW w:w="1695" w:type="dxa"/>
            <w:noWrap/>
          </w:tcPr>
          <w:p w14:paraId="370D891B" w14:textId="77777777" w:rsidR="0092790B" w:rsidRDefault="0092790B" w:rsidP="0014608A">
            <w:r>
              <w:t>2</w:t>
            </w:r>
          </w:p>
        </w:tc>
        <w:tc>
          <w:tcPr>
            <w:tcW w:w="2445" w:type="dxa"/>
            <w:noWrap/>
          </w:tcPr>
          <w:p w14:paraId="1D5199B7" w14:textId="77777777" w:rsidR="0092790B" w:rsidRDefault="0092790B" w:rsidP="0014608A">
            <w:r>
              <w:t>8 à 8,5</w:t>
            </w:r>
          </w:p>
        </w:tc>
        <w:tc>
          <w:tcPr>
            <w:tcW w:w="2445" w:type="dxa"/>
            <w:noWrap/>
          </w:tcPr>
          <w:p w14:paraId="5E82D134" w14:textId="77777777" w:rsidR="0092790B" w:rsidRDefault="0092790B" w:rsidP="0014608A">
            <w:r>
              <w:t>7,5 à 8</w:t>
            </w:r>
          </w:p>
        </w:tc>
        <w:tc>
          <w:tcPr>
            <w:tcW w:w="2445" w:type="dxa"/>
            <w:noWrap/>
          </w:tcPr>
          <w:p w14:paraId="5BA09BEB" w14:textId="77777777" w:rsidR="0092790B" w:rsidRDefault="0092790B" w:rsidP="0014608A">
            <w:r>
              <w:t>7,5 à 8</w:t>
            </w:r>
          </w:p>
        </w:tc>
      </w:tr>
      <w:tr w:rsidR="0092790B" w14:paraId="32164884" w14:textId="77777777" w:rsidTr="0014608A">
        <w:tc>
          <w:tcPr>
            <w:tcW w:w="1695" w:type="dxa"/>
            <w:noWrap/>
          </w:tcPr>
          <w:p w14:paraId="496B48D4" w14:textId="77777777" w:rsidR="0092790B" w:rsidRDefault="0092790B" w:rsidP="0014608A">
            <w:r>
              <w:t>3</w:t>
            </w:r>
          </w:p>
        </w:tc>
        <w:tc>
          <w:tcPr>
            <w:tcW w:w="2445" w:type="dxa"/>
            <w:noWrap/>
          </w:tcPr>
          <w:p w14:paraId="33D5C7D4" w14:textId="77777777" w:rsidR="0092790B" w:rsidRDefault="0092790B" w:rsidP="0014608A">
            <w:r>
              <w:t>9 à 9,5</w:t>
            </w:r>
          </w:p>
        </w:tc>
        <w:tc>
          <w:tcPr>
            <w:tcW w:w="2445" w:type="dxa"/>
            <w:noWrap/>
          </w:tcPr>
          <w:p w14:paraId="2B5FEF8D" w14:textId="77777777" w:rsidR="0092790B" w:rsidRDefault="0092790B" w:rsidP="0014608A">
            <w:r>
              <w:t>8 à 8,5</w:t>
            </w:r>
          </w:p>
        </w:tc>
        <w:tc>
          <w:tcPr>
            <w:tcW w:w="2445" w:type="dxa"/>
            <w:noWrap/>
          </w:tcPr>
          <w:p w14:paraId="1A75BE67" w14:textId="77777777" w:rsidR="0092790B" w:rsidRDefault="0092790B" w:rsidP="0014608A">
            <w:r>
              <w:t>8,5 à 9</w:t>
            </w:r>
          </w:p>
        </w:tc>
      </w:tr>
      <w:tr w:rsidR="0092790B" w14:paraId="4B204787" w14:textId="77777777" w:rsidTr="0014608A">
        <w:tc>
          <w:tcPr>
            <w:tcW w:w="1695" w:type="dxa"/>
            <w:noWrap/>
          </w:tcPr>
          <w:p w14:paraId="1BE8B44A" w14:textId="77777777" w:rsidR="0092790B" w:rsidRDefault="0092790B" w:rsidP="0014608A">
            <w:r>
              <w:t>4</w:t>
            </w:r>
          </w:p>
        </w:tc>
        <w:tc>
          <w:tcPr>
            <w:tcW w:w="2445" w:type="dxa"/>
            <w:noWrap/>
          </w:tcPr>
          <w:p w14:paraId="49594789" w14:textId="77777777" w:rsidR="0092790B" w:rsidRDefault="0092790B" w:rsidP="0014608A">
            <w:r>
              <w:t>10 à 10,5</w:t>
            </w:r>
          </w:p>
        </w:tc>
        <w:tc>
          <w:tcPr>
            <w:tcW w:w="2445" w:type="dxa"/>
            <w:noWrap/>
          </w:tcPr>
          <w:p w14:paraId="011A25A5" w14:textId="77777777" w:rsidR="0092790B" w:rsidRDefault="0092790B" w:rsidP="0014608A">
            <w:r>
              <w:t>8,5 à 9</w:t>
            </w:r>
          </w:p>
        </w:tc>
        <w:tc>
          <w:tcPr>
            <w:tcW w:w="2445" w:type="dxa"/>
            <w:noWrap/>
          </w:tcPr>
          <w:p w14:paraId="6322DA5F" w14:textId="77777777" w:rsidR="0092790B" w:rsidRDefault="0092790B" w:rsidP="0014608A">
            <w:r>
              <w:t>9,5 à 10</w:t>
            </w:r>
          </w:p>
        </w:tc>
      </w:tr>
      <w:tr w:rsidR="0092790B" w14:paraId="0048DFD1" w14:textId="77777777" w:rsidTr="0014608A">
        <w:tc>
          <w:tcPr>
            <w:tcW w:w="1695" w:type="dxa"/>
            <w:noWrap/>
          </w:tcPr>
          <w:p w14:paraId="3064E341" w14:textId="77777777" w:rsidR="0092790B" w:rsidRDefault="0092790B" w:rsidP="0014608A">
            <w:r>
              <w:t>5</w:t>
            </w:r>
          </w:p>
        </w:tc>
        <w:tc>
          <w:tcPr>
            <w:tcW w:w="2445" w:type="dxa"/>
            <w:noWrap/>
          </w:tcPr>
          <w:p w14:paraId="296F0CF5" w14:textId="77777777" w:rsidR="0092790B" w:rsidRDefault="0092790B" w:rsidP="0014608A">
            <w:r>
              <w:t>10,5 à 11</w:t>
            </w:r>
          </w:p>
        </w:tc>
        <w:tc>
          <w:tcPr>
            <w:tcW w:w="2445" w:type="dxa"/>
            <w:noWrap/>
          </w:tcPr>
          <w:p w14:paraId="2450CC67" w14:textId="77777777" w:rsidR="0092790B" w:rsidRDefault="0092790B" w:rsidP="0014608A">
            <w:r>
              <w:t>9 à 9,5</w:t>
            </w:r>
          </w:p>
        </w:tc>
        <w:tc>
          <w:tcPr>
            <w:tcW w:w="2445" w:type="dxa"/>
            <w:noWrap/>
          </w:tcPr>
          <w:p w14:paraId="4ABE4423" w14:textId="77777777" w:rsidR="0092790B" w:rsidRDefault="0092790B" w:rsidP="0014608A">
            <w:r>
              <w:t>10,5 à 11</w:t>
            </w:r>
          </w:p>
        </w:tc>
      </w:tr>
    </w:tbl>
    <w:p w14:paraId="06BEF406" w14:textId="77777777" w:rsidR="0092790B" w:rsidRDefault="0092790B" w:rsidP="0092790B"/>
    <w:p w14:paraId="66A44C44" w14:textId="77777777" w:rsidR="0092790B" w:rsidRDefault="0092790B" w:rsidP="0092790B">
      <w:pPr>
        <w:jc w:val="both"/>
      </w:pPr>
      <w:r>
        <w:t>B1 étant la valeur moyenne des dimensions maximales de la face de tête.</w:t>
      </w:r>
    </w:p>
    <w:p w14:paraId="480EBCDC" w14:textId="77777777" w:rsidR="0092790B" w:rsidRDefault="0092790B" w:rsidP="0092790B">
      <w:pPr>
        <w:ind w:left="567"/>
        <w:jc w:val="both"/>
      </w:pPr>
      <w:r>
        <w:rPr>
          <w:i/>
        </w:rPr>
        <w:t>* B2 étant la valeur moyenne des dimensions minimales de la face de tête</w:t>
      </w:r>
    </w:p>
    <w:p w14:paraId="7870319D" w14:textId="77777777" w:rsidR="0092790B" w:rsidRDefault="0092790B" w:rsidP="0092790B">
      <w:pPr>
        <w:ind w:left="567"/>
        <w:jc w:val="both"/>
      </w:pPr>
      <w:r>
        <w:rPr>
          <w:i/>
        </w:rPr>
        <w:t>* h étant la hauteur moyenne de la queue.</w:t>
      </w:r>
    </w:p>
    <w:p w14:paraId="032C513F" w14:textId="77777777" w:rsidR="0092790B" w:rsidRDefault="0092790B" w:rsidP="0092790B">
      <w:pPr>
        <w:jc w:val="both"/>
      </w:pPr>
      <w:r>
        <w:t> </w:t>
      </w:r>
    </w:p>
    <w:p w14:paraId="56357F14" w14:textId="77777777" w:rsidR="0092790B" w:rsidRDefault="0092790B" w:rsidP="0092790B">
      <w:pPr>
        <w:jc w:val="both"/>
      </w:pPr>
      <w:r>
        <w:t xml:space="preserve">2.      Sont usuellement admis dans le [CCT </w:t>
      </w:r>
      <w:proofErr w:type="spellStart"/>
      <w:r>
        <w:t>Qualiroutes</w:t>
      </w:r>
      <w:proofErr w:type="spellEnd"/>
      <w:r>
        <w:t>] (C29.3 et .5) les pavés mosaïques de types et formats définis ci-</w:t>
      </w:r>
      <w:proofErr w:type="gramStart"/>
      <w:r>
        <w:t>après:</w:t>
      </w:r>
      <w:proofErr w:type="gramEnd"/>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92790B" w14:paraId="060E10AA" w14:textId="77777777" w:rsidTr="0014608A">
        <w:tc>
          <w:tcPr>
            <w:tcW w:w="1290" w:type="dxa"/>
            <w:noWrap/>
          </w:tcPr>
          <w:p w14:paraId="5D590E03" w14:textId="77777777" w:rsidR="0092790B" w:rsidRDefault="0092790B" w:rsidP="0014608A">
            <w:r>
              <w:rPr>
                <w:b/>
              </w:rPr>
              <w:t>Zone</w:t>
            </w:r>
          </w:p>
        </w:tc>
        <w:tc>
          <w:tcPr>
            <w:tcW w:w="1290" w:type="dxa"/>
            <w:noWrap/>
          </w:tcPr>
          <w:p w14:paraId="3C7B8193" w14:textId="77777777" w:rsidR="0092790B" w:rsidRDefault="0092790B" w:rsidP="0014608A">
            <w:r>
              <w:rPr>
                <w:b/>
              </w:rPr>
              <w:t>Nature de la pierre</w:t>
            </w:r>
          </w:p>
        </w:tc>
        <w:tc>
          <w:tcPr>
            <w:tcW w:w="1290" w:type="dxa"/>
            <w:noWrap/>
          </w:tcPr>
          <w:p w14:paraId="6926C13C" w14:textId="77777777" w:rsidR="0092790B" w:rsidRDefault="0092790B" w:rsidP="0014608A">
            <w:r>
              <w:rPr>
                <w:b/>
              </w:rPr>
              <w:t>Façonnage</w:t>
            </w:r>
          </w:p>
        </w:tc>
        <w:tc>
          <w:tcPr>
            <w:tcW w:w="1290" w:type="dxa"/>
            <w:noWrap/>
          </w:tcPr>
          <w:p w14:paraId="0ED01D07" w14:textId="77777777" w:rsidR="0092790B" w:rsidRDefault="0092790B" w:rsidP="0014608A">
            <w:r>
              <w:rPr>
                <w:b/>
              </w:rPr>
              <w:t>Format nominal</w:t>
            </w:r>
          </w:p>
        </w:tc>
        <w:tc>
          <w:tcPr>
            <w:tcW w:w="1290" w:type="dxa"/>
            <w:noWrap/>
          </w:tcPr>
          <w:p w14:paraId="60F63D2E" w14:textId="77777777" w:rsidR="0092790B" w:rsidRDefault="0092790B" w:rsidP="0014608A">
            <w:r>
              <w:rPr>
                <w:b/>
              </w:rPr>
              <w:t>Largeur de tête (cm)</w:t>
            </w:r>
          </w:p>
        </w:tc>
        <w:tc>
          <w:tcPr>
            <w:tcW w:w="1290" w:type="dxa"/>
            <w:noWrap/>
          </w:tcPr>
          <w:p w14:paraId="6195EAEC" w14:textId="77777777" w:rsidR="0092790B" w:rsidRDefault="0092790B" w:rsidP="0014608A">
            <w:r>
              <w:rPr>
                <w:b/>
              </w:rPr>
              <w:t>Longueur de tête (cm)</w:t>
            </w:r>
          </w:p>
        </w:tc>
        <w:tc>
          <w:tcPr>
            <w:tcW w:w="1290" w:type="dxa"/>
            <w:noWrap/>
          </w:tcPr>
          <w:p w14:paraId="4F623813" w14:textId="77777777" w:rsidR="0092790B" w:rsidRDefault="0092790B" w:rsidP="0014608A">
            <w:r>
              <w:rPr>
                <w:b/>
              </w:rPr>
              <w:t>Classe d’épaisseur nominale (cm)</w:t>
            </w:r>
          </w:p>
        </w:tc>
      </w:tr>
      <w:tr w:rsidR="0092790B" w14:paraId="58A8BFF2" w14:textId="77777777" w:rsidTr="0014608A">
        <w:tc>
          <w:tcPr>
            <w:tcW w:w="1290" w:type="dxa"/>
            <w:noWrap/>
          </w:tcPr>
          <w:p w14:paraId="64A2027A" w14:textId="77777777" w:rsidR="0092790B" w:rsidRDefault="0092790B" w:rsidP="0014608A">
            <w:r>
              <w:t>Piétonne</w:t>
            </w:r>
          </w:p>
        </w:tc>
        <w:tc>
          <w:tcPr>
            <w:tcW w:w="1290" w:type="dxa"/>
            <w:vMerge w:val="restart"/>
            <w:noWrap/>
          </w:tcPr>
          <w:p w14:paraId="3645EF6B" w14:textId="77777777" w:rsidR="0092790B" w:rsidRDefault="0092790B" w:rsidP="0014608A">
            <w:r>
              <w:t>Toutes natures ; neuf et/ou réemploi</w:t>
            </w:r>
          </w:p>
        </w:tc>
        <w:tc>
          <w:tcPr>
            <w:tcW w:w="1290" w:type="dxa"/>
            <w:vMerge w:val="restart"/>
            <w:noWrap/>
          </w:tcPr>
          <w:p w14:paraId="33FEA155" w14:textId="77777777" w:rsidR="0092790B" w:rsidRDefault="0092790B" w:rsidP="0014608A">
            <w:r>
              <w:t>6 faces clivées</w:t>
            </w:r>
          </w:p>
        </w:tc>
        <w:tc>
          <w:tcPr>
            <w:tcW w:w="1290" w:type="dxa"/>
            <w:noWrap/>
          </w:tcPr>
          <w:p w14:paraId="4A7FFBF7" w14:textId="77777777" w:rsidR="0092790B" w:rsidRDefault="0092790B" w:rsidP="0014608A">
            <w:r>
              <w:t>6 x 8</w:t>
            </w:r>
          </w:p>
        </w:tc>
        <w:tc>
          <w:tcPr>
            <w:tcW w:w="1290" w:type="dxa"/>
            <w:noWrap/>
          </w:tcPr>
          <w:p w14:paraId="2AF21483" w14:textId="77777777" w:rsidR="0092790B" w:rsidRDefault="0092790B" w:rsidP="0014608A">
            <w:r>
              <w:t>6 à 8</w:t>
            </w:r>
          </w:p>
        </w:tc>
        <w:tc>
          <w:tcPr>
            <w:tcW w:w="1290" w:type="dxa"/>
            <w:noWrap/>
          </w:tcPr>
          <w:p w14:paraId="2409C101" w14:textId="77777777" w:rsidR="0092790B" w:rsidRDefault="0092790B" w:rsidP="0014608A">
            <w:r>
              <w:t>6 à 8</w:t>
            </w:r>
          </w:p>
        </w:tc>
        <w:tc>
          <w:tcPr>
            <w:tcW w:w="1290" w:type="dxa"/>
            <w:noWrap/>
          </w:tcPr>
          <w:p w14:paraId="253E0DEB" w14:textId="77777777" w:rsidR="0092790B" w:rsidRDefault="0092790B" w:rsidP="0014608A">
            <w:r>
              <w:t>6 à 8</w:t>
            </w:r>
          </w:p>
        </w:tc>
      </w:tr>
      <w:tr w:rsidR="0092790B" w14:paraId="2730F6D2" w14:textId="77777777" w:rsidTr="0014608A">
        <w:tc>
          <w:tcPr>
            <w:tcW w:w="1290" w:type="dxa"/>
            <w:vMerge w:val="restart"/>
            <w:noWrap/>
          </w:tcPr>
          <w:p w14:paraId="5CD87D01" w14:textId="77777777" w:rsidR="0092790B" w:rsidRDefault="0092790B" w:rsidP="0014608A">
            <w:r>
              <w:t>Piétonne</w:t>
            </w:r>
          </w:p>
          <w:p w14:paraId="78408440" w14:textId="77777777" w:rsidR="0092790B" w:rsidRDefault="0092790B" w:rsidP="0014608A">
            <w:proofErr w:type="gramStart"/>
            <w:r>
              <w:t>et</w:t>
            </w:r>
            <w:proofErr w:type="gramEnd"/>
            <w:r>
              <w:t xml:space="preserve"> circulée</w:t>
            </w:r>
          </w:p>
        </w:tc>
        <w:tc>
          <w:tcPr>
            <w:tcW w:w="1290" w:type="dxa"/>
            <w:vMerge/>
            <w:noWrap/>
          </w:tcPr>
          <w:p w14:paraId="5E1E72E0" w14:textId="77777777" w:rsidR="0092790B" w:rsidRDefault="0092790B" w:rsidP="0014608A"/>
        </w:tc>
        <w:tc>
          <w:tcPr>
            <w:tcW w:w="1290" w:type="dxa"/>
            <w:vMerge/>
            <w:noWrap/>
          </w:tcPr>
          <w:p w14:paraId="5129DD4E" w14:textId="77777777" w:rsidR="0092790B" w:rsidRDefault="0092790B" w:rsidP="0014608A"/>
        </w:tc>
        <w:tc>
          <w:tcPr>
            <w:tcW w:w="1290" w:type="dxa"/>
            <w:noWrap/>
          </w:tcPr>
          <w:p w14:paraId="4E1BE2AF" w14:textId="77777777" w:rsidR="0092790B" w:rsidRDefault="0092790B" w:rsidP="0014608A">
            <w:r>
              <w:t>8 x 10</w:t>
            </w:r>
          </w:p>
        </w:tc>
        <w:tc>
          <w:tcPr>
            <w:tcW w:w="1290" w:type="dxa"/>
            <w:noWrap/>
          </w:tcPr>
          <w:p w14:paraId="1ED43C40" w14:textId="77777777" w:rsidR="0092790B" w:rsidRDefault="0092790B" w:rsidP="0014608A">
            <w:r>
              <w:t>8 à 10</w:t>
            </w:r>
          </w:p>
        </w:tc>
        <w:tc>
          <w:tcPr>
            <w:tcW w:w="1290" w:type="dxa"/>
            <w:noWrap/>
          </w:tcPr>
          <w:p w14:paraId="4F183393" w14:textId="77777777" w:rsidR="0092790B" w:rsidRDefault="0092790B" w:rsidP="0014608A">
            <w:r>
              <w:t>8 à 10</w:t>
            </w:r>
          </w:p>
        </w:tc>
        <w:tc>
          <w:tcPr>
            <w:tcW w:w="1290" w:type="dxa"/>
            <w:noWrap/>
          </w:tcPr>
          <w:p w14:paraId="6E7F5D73" w14:textId="77777777" w:rsidR="0092790B" w:rsidRDefault="0092790B" w:rsidP="0014608A">
            <w:r>
              <w:t>8 à 10</w:t>
            </w:r>
          </w:p>
        </w:tc>
      </w:tr>
      <w:tr w:rsidR="0092790B" w14:paraId="231B8745" w14:textId="77777777" w:rsidTr="0014608A">
        <w:tc>
          <w:tcPr>
            <w:tcW w:w="1290" w:type="dxa"/>
            <w:vMerge/>
            <w:noWrap/>
          </w:tcPr>
          <w:p w14:paraId="1C799B73" w14:textId="77777777" w:rsidR="0092790B" w:rsidRDefault="0092790B" w:rsidP="0014608A"/>
        </w:tc>
        <w:tc>
          <w:tcPr>
            <w:tcW w:w="1290" w:type="dxa"/>
            <w:vMerge/>
            <w:noWrap/>
          </w:tcPr>
          <w:p w14:paraId="004D575C" w14:textId="77777777" w:rsidR="0092790B" w:rsidRDefault="0092790B" w:rsidP="0014608A"/>
        </w:tc>
        <w:tc>
          <w:tcPr>
            <w:tcW w:w="1290" w:type="dxa"/>
            <w:vMerge/>
            <w:noWrap/>
          </w:tcPr>
          <w:p w14:paraId="321D09F6" w14:textId="77777777" w:rsidR="0092790B" w:rsidRDefault="0092790B" w:rsidP="0014608A"/>
        </w:tc>
        <w:tc>
          <w:tcPr>
            <w:tcW w:w="1290" w:type="dxa"/>
            <w:noWrap/>
          </w:tcPr>
          <w:p w14:paraId="1F13FC49" w14:textId="77777777" w:rsidR="0092790B" w:rsidRDefault="0092790B" w:rsidP="0014608A">
            <w:r>
              <w:t>10 x 12</w:t>
            </w:r>
          </w:p>
        </w:tc>
        <w:tc>
          <w:tcPr>
            <w:tcW w:w="1290" w:type="dxa"/>
            <w:noWrap/>
          </w:tcPr>
          <w:p w14:paraId="5CC23D2E" w14:textId="77777777" w:rsidR="0092790B" w:rsidRDefault="0092790B" w:rsidP="0014608A">
            <w:r>
              <w:t>10 à 12</w:t>
            </w:r>
          </w:p>
        </w:tc>
        <w:tc>
          <w:tcPr>
            <w:tcW w:w="1290" w:type="dxa"/>
            <w:noWrap/>
          </w:tcPr>
          <w:p w14:paraId="22B2048D" w14:textId="77777777" w:rsidR="0092790B" w:rsidRDefault="0092790B" w:rsidP="0014608A">
            <w:r>
              <w:t>10 à 12</w:t>
            </w:r>
          </w:p>
        </w:tc>
        <w:tc>
          <w:tcPr>
            <w:tcW w:w="1290" w:type="dxa"/>
            <w:noWrap/>
          </w:tcPr>
          <w:p w14:paraId="22654BD9" w14:textId="77777777" w:rsidR="0092790B" w:rsidRDefault="0092790B" w:rsidP="0014608A">
            <w:r>
              <w:t>10 à 12</w:t>
            </w:r>
          </w:p>
        </w:tc>
      </w:tr>
    </w:tbl>
    <w:p w14:paraId="722127D2" w14:textId="77777777" w:rsidR="0092790B" w:rsidRDefault="0092790B" w:rsidP="0092790B"/>
    <w:p w14:paraId="7D01A79C" w14:textId="77777777" w:rsidR="0092790B" w:rsidRDefault="0092790B" w:rsidP="0092790B">
      <w:pPr>
        <w:jc w:val="both"/>
      </w:pPr>
    </w:p>
    <w:p w14:paraId="4388037B" w14:textId="77777777" w:rsidR="0092790B" w:rsidRDefault="0092790B" w:rsidP="0092790B">
      <w:pPr>
        <w:jc w:val="both"/>
      </w:pPr>
      <w:r>
        <w:t>3.      Le [CCT 2015] définit dans le c22.2.2.2.2 les caractéristiques géométriques des pavés mosaïques comme suit :</w:t>
      </w:r>
    </w:p>
    <w:p w14:paraId="53FA709B" w14:textId="77777777" w:rsidR="0092790B" w:rsidRDefault="0092790B" w:rsidP="0092790B">
      <w:pPr>
        <w:jc w:val="both"/>
      </w:pPr>
      <w:r>
        <w:t>Sauf prescriptions contraires au cahier spécial des charges, les pavés mosaïques neufs ou de réemploi appartiennent à l’un des types ci-après (dimensions de tête, en cm</w:t>
      </w:r>
      <w:proofErr w:type="gramStart"/>
      <w:r>
        <w:t>):</w:t>
      </w:r>
      <w:proofErr w:type="gramEnd"/>
      <w:r>
        <w:t xml:space="preserve"> 7x7 / 8x8 / 9x9 (par défaut) / 10x10 / 11x11. La hauteur de queue minimale des pavés mosaïques est de 9 cm.</w:t>
      </w:r>
    </w:p>
    <w:p w14:paraId="49BECBDD" w14:textId="77777777" w:rsidR="0092790B" w:rsidRDefault="0092790B" w:rsidP="0092790B">
      <w:pPr>
        <w:jc w:val="both"/>
      </w:pPr>
      <w:r>
        <w:t>A défaut de prescriptions au cahier spécial des charges, les pavés ont les dimensions suivantes (l x L x H) : 9 x 9 x 9 cm.</w:t>
      </w:r>
    </w:p>
    <w:p w14:paraId="379FCA28" w14:textId="77777777" w:rsidR="0092790B" w:rsidRDefault="0092790B" w:rsidP="0092790B">
      <w:pPr>
        <w:pStyle w:val="Author-eSectionHeading6"/>
      </w:pPr>
      <w:bookmarkStart w:id="163" w:name="_Toc82620554"/>
      <w:bookmarkStart w:id="164" w:name="_Toc82621004"/>
      <w:r>
        <w:t>93.16.1b Pavés en pierre naturelle, platine</w:t>
      </w:r>
      <w:bookmarkEnd w:id="163"/>
      <w:bookmarkEnd w:id="164"/>
      <w:r>
        <w:t xml:space="preserve"> </w:t>
      </w:r>
    </w:p>
    <w:p w14:paraId="081B3774" w14:textId="77777777" w:rsidR="0092790B" w:rsidRDefault="0092790B" w:rsidP="0092790B">
      <w:pPr>
        <w:pStyle w:val="pheading"/>
      </w:pPr>
      <w:r>
        <w:t>DESCRIPTION</w:t>
      </w:r>
    </w:p>
    <w:p w14:paraId="172B053B" w14:textId="77777777" w:rsidR="0092790B" w:rsidRDefault="0092790B" w:rsidP="0092790B">
      <w:pPr>
        <w:pStyle w:val="pheading"/>
      </w:pPr>
      <w:r>
        <w:t>- Définition / Comprend</w:t>
      </w:r>
    </w:p>
    <w:p w14:paraId="687462BA" w14:textId="77777777" w:rsidR="0092790B" w:rsidRDefault="0092790B" w:rsidP="0092790B">
      <w:pPr>
        <w:jc w:val="both"/>
      </w:pPr>
      <w:r>
        <w:t>Il s’agit de la fourniture (hors matériaux récupérés du site) et la pose de pavés platines pour pavage. La pavé platine a une forme carrée et une épaisseur réduite.</w:t>
      </w:r>
    </w:p>
    <w:p w14:paraId="53FC5F8C" w14:textId="77777777" w:rsidR="0092790B" w:rsidRDefault="0092790B" w:rsidP="0092790B">
      <w:pPr>
        <w:pStyle w:val="pheading"/>
      </w:pPr>
      <w:r>
        <w:t>MATÉRIAUX</w:t>
      </w:r>
    </w:p>
    <w:p w14:paraId="13EA5FDE" w14:textId="77777777" w:rsidR="0092790B" w:rsidRDefault="0092790B" w:rsidP="0092790B">
      <w:pPr>
        <w:pStyle w:val="pheading"/>
      </w:pPr>
      <w:r>
        <w:t>- Caractéristiques générales</w:t>
      </w:r>
    </w:p>
    <w:p w14:paraId="216C919B" w14:textId="77777777" w:rsidR="0092790B" w:rsidRDefault="0092790B" w:rsidP="0092790B">
      <w:pPr>
        <w:jc w:val="both"/>
      </w:pPr>
      <w:r>
        <w:t xml:space="preserve">Nature et origine géologique : </w:t>
      </w:r>
      <w:r>
        <w:rPr>
          <w:rStyle w:val="optioncarChar"/>
        </w:rPr>
        <w:t>grès dur</w:t>
      </w:r>
      <w:r>
        <w:t xml:space="preserve"> (par défaut)</w:t>
      </w:r>
      <w:r>
        <w:rPr>
          <w:rStyle w:val="optioncarChar"/>
        </w:rPr>
        <w:t xml:space="preserve"> de couleur *** (voir aide) / porphyre / quartzite / granite /***</w:t>
      </w:r>
    </w:p>
    <w:p w14:paraId="5D1AA57F" w14:textId="77777777" w:rsidR="0092790B" w:rsidRDefault="0092790B" w:rsidP="0092790B">
      <w:pPr>
        <w:jc w:val="both"/>
      </w:pPr>
      <w:r>
        <w:t>Format nominal :  </w:t>
      </w:r>
      <w:r>
        <w:rPr>
          <w:rStyle w:val="optioncarChar"/>
        </w:rPr>
        <w:t>***</w:t>
      </w:r>
      <w:r>
        <w:t xml:space="preserve"> (voir aide)</w:t>
      </w:r>
    </w:p>
    <w:p w14:paraId="624BF032" w14:textId="77777777" w:rsidR="0092790B" w:rsidRDefault="0092790B" w:rsidP="0092790B">
      <w:pPr>
        <w:jc w:val="both"/>
      </w:pPr>
      <w:r>
        <w:t xml:space="preserve">Classe d’épaisseur nominale : </w:t>
      </w:r>
      <w:r>
        <w:rPr>
          <w:rStyle w:val="optioncarChar"/>
        </w:rPr>
        <w:t>***</w:t>
      </w:r>
    </w:p>
    <w:p w14:paraId="164AA00F" w14:textId="77777777" w:rsidR="0092790B" w:rsidRDefault="0092790B" w:rsidP="0092790B">
      <w:pPr>
        <w:jc w:val="both"/>
      </w:pPr>
      <w:r>
        <w:t>Classes de tolérances dimensionnelles (</w:t>
      </w:r>
      <w:proofErr w:type="spellStart"/>
      <w:r>
        <w:t>cfr</w:t>
      </w:r>
      <w:proofErr w:type="spellEnd"/>
      <w:r>
        <w:t xml:space="preserve"> [CCT </w:t>
      </w:r>
      <w:proofErr w:type="spellStart"/>
      <w:r>
        <w:t>Qualiroutes</w:t>
      </w:r>
      <w:proofErr w:type="spellEnd"/>
      <w:r>
        <w:t>] C29.3.3.1) pour les 4 caractéristiques suivantes :</w:t>
      </w:r>
    </w:p>
    <w:p w14:paraId="47EB1685" w14:textId="77777777" w:rsidR="0092790B" w:rsidRDefault="0092790B" w:rsidP="0092790B">
      <w:pPr>
        <w:pStyle w:val="Author-eListParagraph"/>
        <w:numPr>
          <w:ilvl w:val="0"/>
          <w:numId w:val="423"/>
        </w:numPr>
      </w:pPr>
      <w:proofErr w:type="gramStart"/>
      <w:r>
        <w:t>dimensions</w:t>
      </w:r>
      <w:proofErr w:type="gramEnd"/>
      <w:r>
        <w:t xml:space="preserve"> en plan : </w:t>
      </w:r>
      <w:r>
        <w:rPr>
          <w:rStyle w:val="optioncarChar"/>
        </w:rPr>
        <w:t>***</w:t>
      </w:r>
    </w:p>
    <w:p w14:paraId="20CBD990" w14:textId="77777777" w:rsidR="0092790B" w:rsidRDefault="0092790B" w:rsidP="0092790B">
      <w:pPr>
        <w:pStyle w:val="Author-eListParagraph"/>
        <w:numPr>
          <w:ilvl w:val="0"/>
          <w:numId w:val="423"/>
        </w:numPr>
      </w:pPr>
      <w:proofErr w:type="gramStart"/>
      <w:r>
        <w:t>épaisseur</w:t>
      </w:r>
      <w:proofErr w:type="gramEnd"/>
      <w:r>
        <w:t xml:space="preserve"> : </w:t>
      </w:r>
      <w:r>
        <w:rPr>
          <w:rStyle w:val="optioncarChar"/>
        </w:rPr>
        <w:t>***</w:t>
      </w:r>
    </w:p>
    <w:p w14:paraId="47663CB5" w14:textId="77777777" w:rsidR="0092790B" w:rsidRDefault="0092790B" w:rsidP="0092790B">
      <w:pPr>
        <w:pStyle w:val="Author-eListParagraph"/>
        <w:numPr>
          <w:ilvl w:val="0"/>
          <w:numId w:val="423"/>
        </w:numPr>
      </w:pPr>
      <w:proofErr w:type="gramStart"/>
      <w:r>
        <w:t>démaigri</w:t>
      </w:r>
      <w:proofErr w:type="gramEnd"/>
      <w:r>
        <w:t xml:space="preserve"> des chants : </w:t>
      </w:r>
      <w:r>
        <w:rPr>
          <w:rStyle w:val="optioncarChar"/>
        </w:rPr>
        <w:t>***</w:t>
      </w:r>
    </w:p>
    <w:p w14:paraId="3833CBF6" w14:textId="77777777" w:rsidR="0092790B" w:rsidRDefault="0092790B" w:rsidP="0092790B">
      <w:pPr>
        <w:pStyle w:val="Author-eListParagraph"/>
        <w:numPr>
          <w:ilvl w:val="0"/>
          <w:numId w:val="423"/>
        </w:numPr>
      </w:pPr>
      <w:proofErr w:type="gramStart"/>
      <w:r>
        <w:t>irrégularités</w:t>
      </w:r>
      <w:proofErr w:type="gramEnd"/>
      <w:r>
        <w:t xml:space="preserve"> de surface : </w:t>
      </w:r>
      <w:r>
        <w:rPr>
          <w:rStyle w:val="optioncarChar"/>
        </w:rPr>
        <w:t>***</w:t>
      </w:r>
    </w:p>
    <w:p w14:paraId="36247EE6" w14:textId="77777777" w:rsidR="0092790B" w:rsidRDefault="0092790B" w:rsidP="0092790B">
      <w:pPr>
        <w:jc w:val="both"/>
      </w:pPr>
      <w:r>
        <w:t xml:space="preserve">Classe d’utilisation : </w:t>
      </w:r>
      <w:r>
        <w:rPr>
          <w:rStyle w:val="optioncarChar"/>
        </w:rPr>
        <w:t>1 / 2 / 3 / 4</w:t>
      </w:r>
      <w:r>
        <w:t xml:space="preserve"> (par défaut)</w:t>
      </w:r>
      <w:r>
        <w:rPr>
          <w:rStyle w:val="optioncarChar"/>
        </w:rPr>
        <w:t> / 5 / 6</w:t>
      </w:r>
    </w:p>
    <w:p w14:paraId="312511ED" w14:textId="77777777" w:rsidR="0092790B" w:rsidRDefault="0092790B" w:rsidP="0092790B">
      <w:pPr>
        <w:jc w:val="both"/>
      </w:pPr>
    </w:p>
    <w:p w14:paraId="762D78CD" w14:textId="77777777" w:rsidR="0092790B" w:rsidRDefault="0092790B" w:rsidP="0092790B">
      <w:pPr>
        <w:jc w:val="both"/>
      </w:pPr>
    </w:p>
    <w:p w14:paraId="49804A28" w14:textId="77777777" w:rsidR="0092790B" w:rsidRDefault="0092790B" w:rsidP="0092790B">
      <w:pPr>
        <w:jc w:val="both"/>
      </w:pPr>
      <w:r>
        <w:t>Formats les plus courants :</w:t>
      </w:r>
    </w:p>
    <w:p w14:paraId="59A9B9C5" w14:textId="77777777" w:rsidR="0092790B" w:rsidRDefault="0092790B" w:rsidP="0092790B">
      <w:pPr>
        <w:pStyle w:val="Author-eListParagraph"/>
        <w:numPr>
          <w:ilvl w:val="0"/>
          <w:numId w:val="424"/>
        </w:numPr>
      </w:pPr>
      <w:r>
        <w:t xml:space="preserve">Pavés neufs : </w:t>
      </w:r>
      <w:r>
        <w:rPr>
          <w:rStyle w:val="optioncarChar"/>
        </w:rPr>
        <w:t>13 x 13 cm / 15 x 15 cm</w:t>
      </w:r>
      <w:r>
        <w:t xml:space="preserve"> (par défaut) </w:t>
      </w:r>
      <w:r>
        <w:rPr>
          <w:rStyle w:val="optioncarChar"/>
        </w:rPr>
        <w:t>/ ***</w:t>
      </w:r>
      <w:r>
        <w:t>.</w:t>
      </w:r>
    </w:p>
    <w:p w14:paraId="5F48A137" w14:textId="77777777" w:rsidR="0092790B" w:rsidRDefault="0092790B" w:rsidP="0092790B">
      <w:pPr>
        <w:pStyle w:val="Author-eListParagraph"/>
        <w:numPr>
          <w:ilvl w:val="0"/>
          <w:numId w:val="424"/>
        </w:numPr>
      </w:pPr>
      <w:r>
        <w:t xml:space="preserve">Pavés de réemploi : </w:t>
      </w:r>
      <w:r>
        <w:rPr>
          <w:rStyle w:val="optioncarChar"/>
        </w:rPr>
        <w:t>12 x 12 cm / 13 x 13 cm</w:t>
      </w:r>
      <w:r>
        <w:t xml:space="preserve"> (par défaut) </w:t>
      </w:r>
      <w:r>
        <w:rPr>
          <w:rStyle w:val="optioncarChar"/>
        </w:rPr>
        <w:t>/ 14 x 14 cm / 15 x 15 cm / 16 x 16 cm / ***</w:t>
      </w:r>
    </w:p>
    <w:p w14:paraId="005DB558" w14:textId="77777777" w:rsidR="0092790B" w:rsidRDefault="0092790B" w:rsidP="0092790B">
      <w:pPr>
        <w:pStyle w:val="Author-eListParagraph"/>
        <w:numPr>
          <w:ilvl w:val="0"/>
          <w:numId w:val="424"/>
        </w:numPr>
      </w:pPr>
      <w:r>
        <w:t xml:space="preserve">Pavés recyclés : </w:t>
      </w:r>
      <w:r>
        <w:rPr>
          <w:rStyle w:val="optioncarChar"/>
        </w:rPr>
        <w:t xml:space="preserve">13 x 13 cm / 15 x 15 cm </w:t>
      </w:r>
      <w:r>
        <w:t xml:space="preserve">(par défaut) </w:t>
      </w:r>
      <w:r>
        <w:rPr>
          <w:rStyle w:val="optioncarChar"/>
        </w:rPr>
        <w:t>/ ***.</w:t>
      </w:r>
    </w:p>
    <w:p w14:paraId="260295D6" w14:textId="77777777" w:rsidR="0092790B" w:rsidRDefault="0092790B" w:rsidP="0092790B">
      <w:pPr>
        <w:pStyle w:val="Author-eListParagraph"/>
        <w:numPr>
          <w:ilvl w:val="0"/>
          <w:numId w:val="424"/>
        </w:numPr>
      </w:pPr>
      <w:r>
        <w:t xml:space="preserve">Epaisseurs : </w:t>
      </w:r>
      <w:r>
        <w:rPr>
          <w:rStyle w:val="optioncarChar"/>
        </w:rPr>
        <w:t>***</w:t>
      </w:r>
      <w:r>
        <w:t>Les épaisseurs usuelles (5-10 cm et 7-10 cm et 8 cm) sont réservées aux zones piétonne et cyclable.</w:t>
      </w:r>
    </w:p>
    <w:p w14:paraId="4C3AF44E" w14:textId="77777777" w:rsidR="0092790B" w:rsidRDefault="0092790B" w:rsidP="0092790B">
      <w:pPr>
        <w:pStyle w:val="pheading"/>
      </w:pPr>
      <w:r>
        <w:t>- Finitions</w:t>
      </w:r>
    </w:p>
    <w:p w14:paraId="0CBB3A18" w14:textId="77777777" w:rsidR="0092790B" w:rsidRDefault="0092790B" w:rsidP="0092790B">
      <w:r>
        <w:t xml:space="preserve">Faces </w:t>
      </w:r>
      <w:r>
        <w:rPr>
          <w:rStyle w:val="optioncarChar"/>
        </w:rPr>
        <w:t xml:space="preserve">clivées </w:t>
      </w:r>
      <w:r>
        <w:t>(par défaut)</w:t>
      </w:r>
      <w:r>
        <w:rPr>
          <w:rStyle w:val="optioncarChar"/>
        </w:rPr>
        <w:t xml:space="preserve"> / sciées / ***</w:t>
      </w:r>
    </w:p>
    <w:p w14:paraId="05B05176" w14:textId="77777777" w:rsidR="0092790B" w:rsidRDefault="0092790B" w:rsidP="0092790B">
      <w:r>
        <w:t xml:space="preserve">Chants </w:t>
      </w:r>
      <w:r>
        <w:rPr>
          <w:rStyle w:val="optioncarChar"/>
        </w:rPr>
        <w:t xml:space="preserve">sciés / clivés </w:t>
      </w:r>
      <w:r>
        <w:t xml:space="preserve">(par </w:t>
      </w:r>
      <w:proofErr w:type="gramStart"/>
      <w:r>
        <w:t>défaut)</w:t>
      </w:r>
      <w:r>
        <w:rPr>
          <w:rStyle w:val="optioncarChar"/>
        </w:rPr>
        <w:t xml:space="preserve">  /</w:t>
      </w:r>
      <w:proofErr w:type="gramEnd"/>
      <w:r>
        <w:rPr>
          <w:rStyle w:val="optioncarChar"/>
        </w:rPr>
        <w:t xml:space="preserve"> retouchés / ***</w:t>
      </w:r>
    </w:p>
    <w:p w14:paraId="5831CBD2" w14:textId="77777777" w:rsidR="0092790B" w:rsidRDefault="0092790B" w:rsidP="0092790B">
      <w:r>
        <w:t>Joints :</w:t>
      </w:r>
    </w:p>
    <w:p w14:paraId="09651AB9" w14:textId="77777777" w:rsidR="0092790B" w:rsidRDefault="0092790B" w:rsidP="0092790B">
      <w:pPr>
        <w:pStyle w:val="Author-eListParagraph"/>
        <w:numPr>
          <w:ilvl w:val="0"/>
          <w:numId w:val="425"/>
        </w:numPr>
      </w:pPr>
      <w:r>
        <w:t xml:space="preserve">Type et couleur à définir : </w:t>
      </w:r>
      <w:r>
        <w:rPr>
          <w:rStyle w:val="optioncarChar"/>
        </w:rPr>
        <w:t>***</w:t>
      </w:r>
    </w:p>
    <w:p w14:paraId="06BEE01C" w14:textId="77777777" w:rsidR="0092790B" w:rsidRDefault="0092790B" w:rsidP="0092790B">
      <w:pPr>
        <w:pStyle w:val="Author-eListParagraph"/>
        <w:numPr>
          <w:ilvl w:val="0"/>
          <w:numId w:val="425"/>
        </w:numPr>
      </w:pPr>
      <w:r>
        <w:t>Le type de joints est fonction du type de pose et de la fondation : voir aide tableau 3.5 du [CRR R95]</w:t>
      </w:r>
    </w:p>
    <w:p w14:paraId="63A84EC9" w14:textId="77777777" w:rsidR="0092790B" w:rsidRDefault="0092790B" w:rsidP="0092790B">
      <w:pPr>
        <w:pStyle w:val="pheading"/>
      </w:pPr>
      <w:r>
        <w:t>DOCUMENTS DE RÉFÉRENCE COMPLÉMENTAIRES</w:t>
      </w:r>
    </w:p>
    <w:p w14:paraId="4AE37333" w14:textId="77777777" w:rsidR="0092790B" w:rsidRDefault="0092790B" w:rsidP="0092790B">
      <w:pPr>
        <w:pStyle w:val="pheading"/>
      </w:pPr>
      <w:r>
        <w:t>- Matériau</w:t>
      </w:r>
    </w:p>
    <w:p w14:paraId="12C740E0" w14:textId="77777777" w:rsidR="0092790B" w:rsidRDefault="0092790B" w:rsidP="0092790B">
      <w:r>
        <w:t>[NBN EN 1342, Pavés de pierre naturelle pour le pavage extérieur - Exigences et méthodes d'essai]</w:t>
      </w:r>
    </w:p>
    <w:p w14:paraId="01108096" w14:textId="77777777" w:rsidR="0092790B" w:rsidRDefault="0092790B" w:rsidP="0092790B">
      <w:r>
        <w:t>[NBN EN 12440, Pierres naturelles - Critères de dénomination]</w:t>
      </w:r>
    </w:p>
    <w:p w14:paraId="7121983C" w14:textId="77777777" w:rsidR="0092790B" w:rsidRDefault="0092790B" w:rsidP="0092790B">
      <w:r>
        <w:t>[PTV 819-2, Prescriptions techniques pour pavés de pierre naturelle pour le pavage extérieur] (v02)</w:t>
      </w:r>
    </w:p>
    <w:p w14:paraId="30DA3A46" w14:textId="77777777" w:rsidR="0092790B" w:rsidRDefault="0092790B" w:rsidP="0092790B">
      <w:r>
        <w:t>[PTV 844, Classifications des roches]</w:t>
      </w:r>
    </w:p>
    <w:p w14:paraId="3EFA53D7" w14:textId="77777777" w:rsidR="0092790B" w:rsidRDefault="0092790B" w:rsidP="0092790B">
      <w:r>
        <w:t>[NIT 228, Pierres naturelles (NIT interactive et évolutive en remplacement de la NIT 205).]</w:t>
      </w:r>
    </w:p>
    <w:p w14:paraId="246F32BA" w14:textId="77777777" w:rsidR="0092790B" w:rsidRDefault="0092790B" w:rsidP="0092790B">
      <w:r>
        <w:t>[CRR R95, Revêtements modulaires en pierre naturelle]</w:t>
      </w:r>
    </w:p>
    <w:p w14:paraId="58F9D852" w14:textId="77777777" w:rsidR="0092790B" w:rsidRDefault="0092790B" w:rsidP="0092790B">
      <w:r>
        <w:t xml:space="preserve">[CCT </w:t>
      </w:r>
      <w:proofErr w:type="spellStart"/>
      <w:r>
        <w:t>Qualiroutes</w:t>
      </w:r>
      <w:proofErr w:type="spellEnd"/>
      <w:r>
        <w:t xml:space="preserve">, Cahier des charges type </w:t>
      </w:r>
      <w:proofErr w:type="spellStart"/>
      <w:proofErr w:type="gramStart"/>
      <w:r>
        <w:t>Qualiroutes</w:t>
      </w:r>
      <w:proofErr w:type="spellEnd"/>
      <w:r>
        <w:t>]  C</w:t>
      </w:r>
      <w:proofErr w:type="gramEnd"/>
      <w:r>
        <w:t>28</w:t>
      </w:r>
    </w:p>
    <w:p w14:paraId="03EC97F6" w14:textId="77777777" w:rsidR="0092790B" w:rsidRDefault="0092790B" w:rsidP="0092790B">
      <w:r>
        <w:t>[CCT 2015, CCT 2015 - Cahier des Charges Type relatif aux Voiries en Région de Bruxelles-Capitale] C22</w:t>
      </w:r>
    </w:p>
    <w:p w14:paraId="268E6780" w14:textId="77777777" w:rsidR="0092790B" w:rsidRDefault="0092790B" w:rsidP="0092790B">
      <w:pPr>
        <w:pStyle w:val="pheading"/>
      </w:pPr>
      <w:r>
        <w:t>- Exécution</w:t>
      </w:r>
    </w:p>
    <w:p w14:paraId="402556A4"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 G.4.2.</w:t>
      </w:r>
    </w:p>
    <w:p w14:paraId="7379B3CE" w14:textId="77777777" w:rsidR="0092790B" w:rsidRDefault="0092790B" w:rsidP="0092790B">
      <w:r>
        <w:t>[CRR R95, Revêtements modulaires en pierre naturelle]</w:t>
      </w:r>
    </w:p>
    <w:p w14:paraId="1EF3EB10" w14:textId="77777777" w:rsidR="0092790B" w:rsidRDefault="0092790B" w:rsidP="0092790B">
      <w:pPr>
        <w:pStyle w:val="pheading"/>
      </w:pPr>
      <w:r>
        <w:t>MESURAGE</w:t>
      </w:r>
    </w:p>
    <w:p w14:paraId="0E8D76CB" w14:textId="77777777" w:rsidR="0092790B" w:rsidRDefault="0092790B" w:rsidP="0092790B">
      <w:pPr>
        <w:pStyle w:val="pheading"/>
      </w:pPr>
      <w:r>
        <w:t xml:space="preserve">- unité de </w:t>
      </w:r>
      <w:proofErr w:type="gramStart"/>
      <w:r>
        <w:t>mesure:</w:t>
      </w:r>
      <w:proofErr w:type="gramEnd"/>
    </w:p>
    <w:p w14:paraId="64130324" w14:textId="77777777" w:rsidR="0092790B" w:rsidRDefault="0092790B" w:rsidP="0092790B">
      <w:r>
        <w:rPr>
          <w:rStyle w:val="optioncarChar"/>
        </w:rPr>
        <w:t xml:space="preserve">T ; m² </w:t>
      </w:r>
      <w:r>
        <w:t>(par défaut)</w:t>
      </w:r>
      <w:r>
        <w:rPr>
          <w:rStyle w:val="optioncarChar"/>
        </w:rPr>
        <w:t xml:space="preserve"> / m²</w:t>
      </w:r>
    </w:p>
    <w:p w14:paraId="486C5B29" w14:textId="77777777" w:rsidR="0092790B" w:rsidRDefault="0092790B" w:rsidP="0092790B">
      <w:r>
        <w:rPr>
          <w:b/>
          <w:i/>
        </w:rPr>
        <w:t>(Soit par défaut)</w:t>
      </w:r>
    </w:p>
    <w:p w14:paraId="7FF220FD" w14:textId="77777777" w:rsidR="0092790B" w:rsidRDefault="0092790B" w:rsidP="0092790B">
      <w:r>
        <w:rPr>
          <w:rStyle w:val="soitChar"/>
        </w:rPr>
        <w:t>1.</w:t>
      </w:r>
      <w:r>
        <w:rPr>
          <w:rStyle w:val="soitChar"/>
          <w:u w:val="single"/>
        </w:rPr>
        <w:t xml:space="preserve"> A la T</w:t>
      </w:r>
      <w:r>
        <w:rPr>
          <w:rStyle w:val="soitChar"/>
        </w:rPr>
        <w:t xml:space="preserve"> pour la fourniture et </w:t>
      </w:r>
      <w:r>
        <w:rPr>
          <w:rStyle w:val="soitChar"/>
          <w:u w:val="single"/>
        </w:rPr>
        <w:t>par m²</w:t>
      </w:r>
      <w:r>
        <w:rPr>
          <w:rStyle w:val="soitChar"/>
        </w:rPr>
        <w:t xml:space="preserve"> pour la pose</w:t>
      </w:r>
    </w:p>
    <w:p w14:paraId="06E875BC" w14:textId="77777777" w:rsidR="0092790B" w:rsidRDefault="0092790B" w:rsidP="0092790B">
      <w:r>
        <w:rPr>
          <w:b/>
          <w:i/>
        </w:rPr>
        <w:t>(Soit)</w:t>
      </w:r>
    </w:p>
    <w:p w14:paraId="1EF96F76" w14:textId="77777777" w:rsidR="0092790B" w:rsidRDefault="0092790B" w:rsidP="0092790B">
      <w:r>
        <w:rPr>
          <w:rStyle w:val="soitChar"/>
        </w:rPr>
        <w:t>2.</w:t>
      </w:r>
      <w:r>
        <w:rPr>
          <w:rStyle w:val="soitChar"/>
          <w:u w:val="single"/>
        </w:rPr>
        <w:t xml:space="preserve"> En m²</w:t>
      </w:r>
      <w:r>
        <w:rPr>
          <w:rStyle w:val="soitChar"/>
        </w:rPr>
        <w:t xml:space="preserve"> tant pour la fourniture et la pose.</w:t>
      </w:r>
    </w:p>
    <w:p w14:paraId="6235C440" w14:textId="77777777" w:rsidR="0092790B" w:rsidRDefault="0092790B" w:rsidP="0092790B">
      <w:pPr>
        <w:pStyle w:val="pheading"/>
      </w:pPr>
      <w:r>
        <w:t xml:space="preserve">- code de </w:t>
      </w:r>
      <w:proofErr w:type="gramStart"/>
      <w:r>
        <w:t>mesurage:</w:t>
      </w:r>
      <w:proofErr w:type="gramEnd"/>
    </w:p>
    <w:p w14:paraId="43B6C8E8" w14:textId="77777777" w:rsidR="0092790B" w:rsidRDefault="0092790B" w:rsidP="0092790B">
      <w:pPr>
        <w:jc w:val="both"/>
      </w:pPr>
      <w:r>
        <w:rPr>
          <w:b/>
        </w:rPr>
        <w:t>Surface nette exécutée</w:t>
      </w:r>
      <w:r>
        <w:t>. Les réservations inférieures à 1 m2 seront déduites. Distinction faite entre pavés neufs, de réemploi et recyclés – avec ou sans fourniture pour ces derniers.</w:t>
      </w:r>
    </w:p>
    <w:p w14:paraId="56463735" w14:textId="77777777" w:rsidR="0092790B" w:rsidRDefault="0092790B" w:rsidP="0092790B"/>
    <w:p w14:paraId="5EC0DEAB" w14:textId="77777777" w:rsidR="0092790B" w:rsidRDefault="0092790B" w:rsidP="0092790B">
      <w:r>
        <w:t> </w:t>
      </w:r>
    </w:p>
    <w:p w14:paraId="282B2DF9" w14:textId="77777777" w:rsidR="0092790B" w:rsidRDefault="0092790B" w:rsidP="0092790B">
      <w:pPr>
        <w:pStyle w:val="pheading"/>
      </w:pPr>
      <w:r>
        <w:t xml:space="preserve">- nature du </w:t>
      </w:r>
      <w:proofErr w:type="gramStart"/>
      <w:r>
        <w:t>marché:</w:t>
      </w:r>
      <w:proofErr w:type="gramEnd"/>
    </w:p>
    <w:p w14:paraId="1B8F79DC" w14:textId="77777777" w:rsidR="0092790B" w:rsidRDefault="0092790B" w:rsidP="0092790B">
      <w:r>
        <w:t>QF</w:t>
      </w:r>
    </w:p>
    <w:p w14:paraId="6A429C93" w14:textId="77777777" w:rsidR="0092790B" w:rsidRDefault="0092790B" w:rsidP="0092790B"/>
    <w:p w14:paraId="187DA153" w14:textId="77777777" w:rsidR="0092790B" w:rsidRDefault="0092790B" w:rsidP="0092790B">
      <w:r>
        <w:t> </w:t>
      </w:r>
    </w:p>
    <w:p w14:paraId="26A2B28A" w14:textId="77777777" w:rsidR="0092790B" w:rsidRDefault="0092790B" w:rsidP="0092790B">
      <w:pPr>
        <w:pStyle w:val="pheading"/>
      </w:pPr>
      <w:r>
        <w:t>AIDE</w:t>
      </w:r>
    </w:p>
    <w:p w14:paraId="4AA81340" w14:textId="77777777" w:rsidR="0092790B" w:rsidRDefault="0092790B" w:rsidP="0092790B">
      <w:pPr>
        <w:jc w:val="both"/>
      </w:pPr>
      <w:r>
        <w:t>Le grès jaune ou pierre d’avoine est à éviter.</w:t>
      </w:r>
    </w:p>
    <w:p w14:paraId="2CF76427" w14:textId="77777777" w:rsidR="0092790B" w:rsidRDefault="0092790B" w:rsidP="0092790B">
      <w:pPr>
        <w:jc w:val="both"/>
      </w:pPr>
      <w:r>
        <w:t>Les pavés type roche sédimentaire ne doivent pas être posés en délit</w:t>
      </w:r>
    </w:p>
    <w:p w14:paraId="29CA0735" w14:textId="77777777" w:rsidR="0092790B" w:rsidRDefault="0092790B" w:rsidP="0092790B">
      <w:pPr>
        <w:jc w:val="both"/>
      </w:pPr>
      <w:r>
        <w:t> </w:t>
      </w:r>
    </w:p>
    <w:p w14:paraId="46834A54" w14:textId="77777777" w:rsidR="0092790B" w:rsidRDefault="0092790B" w:rsidP="0092790B">
      <w:pPr>
        <w:jc w:val="both"/>
      </w:pPr>
      <w:r>
        <w:t xml:space="preserve">1.      Sont usuellement admis, dans le [CCT </w:t>
      </w:r>
      <w:proofErr w:type="spellStart"/>
      <w:r>
        <w:t>Qualiroutes</w:t>
      </w:r>
      <w:proofErr w:type="spellEnd"/>
      <w:r>
        <w:t>] (C29.3 et .5), les pavés platines de types et formats définis ci-</w:t>
      </w:r>
      <w:proofErr w:type="gramStart"/>
      <w:r>
        <w:t>après:</w:t>
      </w:r>
      <w:proofErr w:type="gramEnd"/>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92790B" w14:paraId="7CA73B41" w14:textId="77777777" w:rsidTr="0014608A">
        <w:tc>
          <w:tcPr>
            <w:tcW w:w="1290" w:type="dxa"/>
            <w:noWrap/>
          </w:tcPr>
          <w:p w14:paraId="35C75CB2" w14:textId="77777777" w:rsidR="0092790B" w:rsidRDefault="0092790B" w:rsidP="0014608A">
            <w:pPr>
              <w:jc w:val="center"/>
            </w:pPr>
            <w:r>
              <w:rPr>
                <w:b/>
              </w:rPr>
              <w:t>Zone</w:t>
            </w:r>
          </w:p>
        </w:tc>
        <w:tc>
          <w:tcPr>
            <w:tcW w:w="1290" w:type="dxa"/>
            <w:noWrap/>
          </w:tcPr>
          <w:p w14:paraId="3C3BECE2" w14:textId="77777777" w:rsidR="0092790B" w:rsidRDefault="0092790B" w:rsidP="0014608A">
            <w:pPr>
              <w:jc w:val="center"/>
            </w:pPr>
            <w:r>
              <w:rPr>
                <w:b/>
              </w:rPr>
              <w:t>Nature de la pierre</w:t>
            </w:r>
          </w:p>
        </w:tc>
        <w:tc>
          <w:tcPr>
            <w:tcW w:w="1290" w:type="dxa"/>
            <w:noWrap/>
          </w:tcPr>
          <w:p w14:paraId="61FB7A3C" w14:textId="77777777" w:rsidR="0092790B" w:rsidRDefault="0092790B" w:rsidP="0014608A">
            <w:pPr>
              <w:jc w:val="center"/>
            </w:pPr>
            <w:r>
              <w:rPr>
                <w:b/>
              </w:rPr>
              <w:t>Façonnage</w:t>
            </w:r>
          </w:p>
        </w:tc>
        <w:tc>
          <w:tcPr>
            <w:tcW w:w="1290" w:type="dxa"/>
            <w:noWrap/>
          </w:tcPr>
          <w:p w14:paraId="078D2B5D" w14:textId="77777777" w:rsidR="0092790B" w:rsidRDefault="0092790B" w:rsidP="0014608A">
            <w:pPr>
              <w:jc w:val="center"/>
            </w:pPr>
            <w:r>
              <w:rPr>
                <w:b/>
              </w:rPr>
              <w:t>Format nominal</w:t>
            </w:r>
          </w:p>
        </w:tc>
        <w:tc>
          <w:tcPr>
            <w:tcW w:w="1290" w:type="dxa"/>
            <w:noWrap/>
          </w:tcPr>
          <w:p w14:paraId="4DC540E9" w14:textId="77777777" w:rsidR="0092790B" w:rsidRDefault="0092790B" w:rsidP="0014608A">
            <w:pPr>
              <w:jc w:val="center"/>
            </w:pPr>
            <w:r>
              <w:rPr>
                <w:b/>
              </w:rPr>
              <w:t>Largeur de tête (cm)</w:t>
            </w:r>
          </w:p>
        </w:tc>
        <w:tc>
          <w:tcPr>
            <w:tcW w:w="1290" w:type="dxa"/>
            <w:noWrap/>
          </w:tcPr>
          <w:p w14:paraId="23581857" w14:textId="77777777" w:rsidR="0092790B" w:rsidRDefault="0092790B" w:rsidP="0014608A">
            <w:pPr>
              <w:jc w:val="center"/>
            </w:pPr>
            <w:r>
              <w:rPr>
                <w:b/>
              </w:rPr>
              <w:t>Longueur de tête (cm)</w:t>
            </w:r>
          </w:p>
        </w:tc>
        <w:tc>
          <w:tcPr>
            <w:tcW w:w="1290" w:type="dxa"/>
            <w:noWrap/>
          </w:tcPr>
          <w:p w14:paraId="05AA9874" w14:textId="77777777" w:rsidR="0092790B" w:rsidRDefault="0092790B" w:rsidP="0014608A">
            <w:pPr>
              <w:jc w:val="center"/>
            </w:pPr>
            <w:r>
              <w:rPr>
                <w:b/>
              </w:rPr>
              <w:t>Classe d’épaisseur nominale (cm)</w:t>
            </w:r>
          </w:p>
        </w:tc>
      </w:tr>
      <w:tr w:rsidR="0092790B" w14:paraId="72AD42BE" w14:textId="77777777" w:rsidTr="0014608A">
        <w:tc>
          <w:tcPr>
            <w:tcW w:w="1290" w:type="dxa"/>
            <w:vMerge w:val="restart"/>
            <w:noWrap/>
          </w:tcPr>
          <w:p w14:paraId="369937C2" w14:textId="77777777" w:rsidR="0092790B" w:rsidRDefault="0092790B" w:rsidP="0014608A"/>
          <w:p w14:paraId="2EFCCCCB" w14:textId="77777777" w:rsidR="0092790B" w:rsidRDefault="0092790B" w:rsidP="0014608A"/>
          <w:p w14:paraId="33494DE1" w14:textId="77777777" w:rsidR="0092790B" w:rsidRDefault="0092790B" w:rsidP="0014608A"/>
          <w:p w14:paraId="1E3D8B2E" w14:textId="77777777" w:rsidR="0092790B" w:rsidRDefault="0092790B" w:rsidP="0014608A"/>
          <w:p w14:paraId="3A112067" w14:textId="77777777" w:rsidR="0092790B" w:rsidRDefault="0092790B" w:rsidP="0014608A">
            <w:r>
              <w:t>Piétonne cyclable</w:t>
            </w:r>
          </w:p>
        </w:tc>
        <w:tc>
          <w:tcPr>
            <w:tcW w:w="1290" w:type="dxa"/>
            <w:noWrap/>
          </w:tcPr>
          <w:p w14:paraId="3E14EE34" w14:textId="77777777" w:rsidR="0092790B" w:rsidRDefault="0092790B" w:rsidP="0014608A"/>
          <w:p w14:paraId="4403121D" w14:textId="77777777" w:rsidR="0092790B" w:rsidRDefault="0092790B" w:rsidP="0014608A">
            <w:r>
              <w:t>Roche carbonatée</w:t>
            </w:r>
          </w:p>
        </w:tc>
        <w:tc>
          <w:tcPr>
            <w:tcW w:w="1290" w:type="dxa"/>
            <w:noWrap/>
          </w:tcPr>
          <w:p w14:paraId="44DAB87A" w14:textId="77777777" w:rsidR="0092790B" w:rsidRDefault="0092790B" w:rsidP="0014608A">
            <w:r>
              <w:t>2 faces clivées / sciées et 4 chants sciés</w:t>
            </w:r>
          </w:p>
        </w:tc>
        <w:tc>
          <w:tcPr>
            <w:tcW w:w="1290" w:type="dxa"/>
            <w:noWrap/>
          </w:tcPr>
          <w:p w14:paraId="15E40746" w14:textId="77777777" w:rsidR="0092790B" w:rsidRDefault="0092790B" w:rsidP="0014608A">
            <w:pPr>
              <w:jc w:val="center"/>
            </w:pPr>
            <w:r>
              <w:t>15 x 15</w:t>
            </w:r>
          </w:p>
        </w:tc>
        <w:tc>
          <w:tcPr>
            <w:tcW w:w="1290" w:type="dxa"/>
            <w:noWrap/>
          </w:tcPr>
          <w:p w14:paraId="67F7D1EF" w14:textId="77777777" w:rsidR="0092790B" w:rsidRDefault="0092790B" w:rsidP="0014608A">
            <w:pPr>
              <w:jc w:val="center"/>
            </w:pPr>
            <w:r>
              <w:t>15</w:t>
            </w:r>
          </w:p>
        </w:tc>
        <w:tc>
          <w:tcPr>
            <w:tcW w:w="1290" w:type="dxa"/>
            <w:noWrap/>
          </w:tcPr>
          <w:p w14:paraId="293D9EEF" w14:textId="77777777" w:rsidR="0092790B" w:rsidRDefault="0092790B" w:rsidP="0014608A">
            <w:pPr>
              <w:jc w:val="center"/>
            </w:pPr>
            <w:r>
              <w:t>15</w:t>
            </w:r>
          </w:p>
        </w:tc>
        <w:tc>
          <w:tcPr>
            <w:tcW w:w="1290" w:type="dxa"/>
            <w:noWrap/>
          </w:tcPr>
          <w:p w14:paraId="3C06F9E3" w14:textId="77777777" w:rsidR="0092790B" w:rsidRDefault="0092790B" w:rsidP="0014608A">
            <w:pPr>
              <w:jc w:val="center"/>
            </w:pPr>
            <w:r>
              <w:t>8</w:t>
            </w:r>
          </w:p>
        </w:tc>
      </w:tr>
      <w:tr w:rsidR="0092790B" w14:paraId="21A1D5D8" w14:textId="77777777" w:rsidTr="0014608A">
        <w:tc>
          <w:tcPr>
            <w:tcW w:w="1290" w:type="dxa"/>
            <w:vMerge/>
            <w:noWrap/>
          </w:tcPr>
          <w:p w14:paraId="7BE66596" w14:textId="77777777" w:rsidR="0092790B" w:rsidRDefault="0092790B" w:rsidP="0014608A"/>
        </w:tc>
        <w:tc>
          <w:tcPr>
            <w:tcW w:w="1290" w:type="dxa"/>
            <w:vMerge w:val="restart"/>
            <w:noWrap/>
          </w:tcPr>
          <w:p w14:paraId="50D4215B" w14:textId="77777777" w:rsidR="0092790B" w:rsidRDefault="0092790B" w:rsidP="0014608A"/>
          <w:p w14:paraId="75106F41" w14:textId="77777777" w:rsidR="0092790B" w:rsidRDefault="0092790B" w:rsidP="0014608A"/>
          <w:p w14:paraId="12891098" w14:textId="77777777" w:rsidR="0092790B" w:rsidRDefault="0092790B" w:rsidP="0014608A"/>
          <w:p w14:paraId="2F4E53FD" w14:textId="77777777" w:rsidR="0092790B" w:rsidRDefault="0092790B" w:rsidP="0014608A"/>
          <w:p w14:paraId="6AF8D04C" w14:textId="77777777" w:rsidR="0092790B" w:rsidRDefault="0092790B" w:rsidP="0014608A">
            <w:r>
              <w:t>Grès neuf</w:t>
            </w:r>
          </w:p>
        </w:tc>
        <w:tc>
          <w:tcPr>
            <w:tcW w:w="1290" w:type="dxa"/>
            <w:noWrap/>
          </w:tcPr>
          <w:p w14:paraId="665BE712" w14:textId="77777777" w:rsidR="0092790B" w:rsidRDefault="0092790B" w:rsidP="0014608A">
            <w:r>
              <w:t>4 chants clivés retouchés</w:t>
            </w:r>
            <w:proofErr w:type="gramStart"/>
            <w:r>
              <w:rPr>
                <w:sz w:val="17"/>
                <w:vertAlign w:val="superscript"/>
              </w:rPr>
              <w:t>1</w:t>
            </w:r>
            <w:r>
              <w:t>  (</w:t>
            </w:r>
            <w:proofErr w:type="gramEnd"/>
            <w:r>
              <w:t>démaigri des chants)</w:t>
            </w:r>
          </w:p>
        </w:tc>
        <w:tc>
          <w:tcPr>
            <w:tcW w:w="1290" w:type="dxa"/>
            <w:noWrap/>
          </w:tcPr>
          <w:p w14:paraId="6EBC9A4B" w14:textId="77777777" w:rsidR="0092790B" w:rsidRDefault="0092790B" w:rsidP="0014608A">
            <w:pPr>
              <w:jc w:val="center"/>
            </w:pPr>
            <w:r>
              <w:t>15 x 15</w:t>
            </w:r>
          </w:p>
        </w:tc>
        <w:tc>
          <w:tcPr>
            <w:tcW w:w="1290" w:type="dxa"/>
            <w:noWrap/>
          </w:tcPr>
          <w:p w14:paraId="547819A5" w14:textId="77777777" w:rsidR="0092790B" w:rsidRDefault="0092790B" w:rsidP="0014608A">
            <w:pPr>
              <w:jc w:val="center"/>
            </w:pPr>
            <w:r>
              <w:t>14 à 16</w:t>
            </w:r>
          </w:p>
        </w:tc>
        <w:tc>
          <w:tcPr>
            <w:tcW w:w="1290" w:type="dxa"/>
            <w:noWrap/>
          </w:tcPr>
          <w:p w14:paraId="1E7CA616" w14:textId="77777777" w:rsidR="0092790B" w:rsidRDefault="0092790B" w:rsidP="0014608A">
            <w:pPr>
              <w:jc w:val="center"/>
            </w:pPr>
            <w:r>
              <w:t>14 à 16</w:t>
            </w:r>
          </w:p>
        </w:tc>
        <w:tc>
          <w:tcPr>
            <w:tcW w:w="1290" w:type="dxa"/>
            <w:noWrap/>
          </w:tcPr>
          <w:p w14:paraId="2EFC56FC" w14:textId="77777777" w:rsidR="0092790B" w:rsidRDefault="0092790B" w:rsidP="0014608A">
            <w:pPr>
              <w:jc w:val="center"/>
            </w:pPr>
            <w:r>
              <w:t>7 à 10</w:t>
            </w:r>
          </w:p>
        </w:tc>
      </w:tr>
      <w:tr w:rsidR="0092790B" w14:paraId="04F581C5" w14:textId="77777777" w:rsidTr="0014608A">
        <w:tc>
          <w:tcPr>
            <w:tcW w:w="1290" w:type="dxa"/>
            <w:vMerge w:val="restart"/>
            <w:noWrap/>
          </w:tcPr>
          <w:p w14:paraId="58958035" w14:textId="77777777" w:rsidR="0092790B" w:rsidRDefault="0092790B" w:rsidP="0014608A">
            <w:r>
              <w:t>Piétonne</w:t>
            </w:r>
          </w:p>
          <w:p w14:paraId="7A6448B1" w14:textId="77777777" w:rsidR="0092790B" w:rsidRDefault="0092790B" w:rsidP="0014608A">
            <w:proofErr w:type="gramStart"/>
            <w:r>
              <w:t>cyclable</w:t>
            </w:r>
            <w:proofErr w:type="gramEnd"/>
          </w:p>
          <w:p w14:paraId="7445AD87" w14:textId="77777777" w:rsidR="0092790B" w:rsidRDefault="0092790B" w:rsidP="0014608A">
            <w:proofErr w:type="gramStart"/>
            <w:r>
              <w:t>et</w:t>
            </w:r>
            <w:proofErr w:type="gramEnd"/>
            <w:r>
              <w:t xml:space="preserve"> circulée</w:t>
            </w:r>
          </w:p>
        </w:tc>
        <w:tc>
          <w:tcPr>
            <w:tcW w:w="1290" w:type="dxa"/>
            <w:vMerge/>
            <w:noWrap/>
          </w:tcPr>
          <w:p w14:paraId="301EFE5E" w14:textId="77777777" w:rsidR="0092790B" w:rsidRDefault="0092790B" w:rsidP="0014608A"/>
        </w:tc>
        <w:tc>
          <w:tcPr>
            <w:tcW w:w="1290" w:type="dxa"/>
            <w:vMerge w:val="restart"/>
            <w:noWrap/>
          </w:tcPr>
          <w:p w14:paraId="30112C66" w14:textId="77777777" w:rsidR="0092790B" w:rsidRDefault="0092790B" w:rsidP="0014608A"/>
          <w:p w14:paraId="1DE10D23" w14:textId="77777777" w:rsidR="0092790B" w:rsidRDefault="0092790B" w:rsidP="0014608A">
            <w:r>
              <w:t>4 chants clivés retouchés</w:t>
            </w:r>
            <w:r>
              <w:rPr>
                <w:vertAlign w:val="superscript"/>
              </w:rPr>
              <w:t>1</w:t>
            </w:r>
            <w:r>
              <w:t xml:space="preserve"> (démaigri des chants)</w:t>
            </w:r>
          </w:p>
          <w:p w14:paraId="5DC1C783" w14:textId="77777777" w:rsidR="0092790B" w:rsidRDefault="0092790B" w:rsidP="0014608A">
            <w:r>
              <w:t> </w:t>
            </w:r>
          </w:p>
        </w:tc>
        <w:tc>
          <w:tcPr>
            <w:tcW w:w="1290" w:type="dxa"/>
            <w:vMerge w:val="restart"/>
            <w:noWrap/>
          </w:tcPr>
          <w:p w14:paraId="6E0FD796" w14:textId="77777777" w:rsidR="0092790B" w:rsidRDefault="0092790B" w:rsidP="0014608A">
            <w:pPr>
              <w:jc w:val="center"/>
            </w:pPr>
            <w:r>
              <w:t>15 x 15</w:t>
            </w:r>
          </w:p>
        </w:tc>
        <w:tc>
          <w:tcPr>
            <w:tcW w:w="1290" w:type="dxa"/>
            <w:vMerge w:val="restart"/>
            <w:noWrap/>
          </w:tcPr>
          <w:p w14:paraId="70CE7E04" w14:textId="77777777" w:rsidR="0092790B" w:rsidRDefault="0092790B" w:rsidP="0014608A">
            <w:pPr>
              <w:jc w:val="center"/>
            </w:pPr>
            <w:r>
              <w:t>14 à 16</w:t>
            </w:r>
          </w:p>
        </w:tc>
        <w:tc>
          <w:tcPr>
            <w:tcW w:w="1290" w:type="dxa"/>
            <w:vMerge w:val="restart"/>
            <w:noWrap/>
          </w:tcPr>
          <w:p w14:paraId="3CC54847" w14:textId="77777777" w:rsidR="0092790B" w:rsidRDefault="0092790B" w:rsidP="0014608A">
            <w:pPr>
              <w:jc w:val="center"/>
            </w:pPr>
            <w:r>
              <w:t>14 à 16</w:t>
            </w:r>
          </w:p>
        </w:tc>
        <w:tc>
          <w:tcPr>
            <w:tcW w:w="1290" w:type="dxa"/>
            <w:noWrap/>
          </w:tcPr>
          <w:p w14:paraId="7772AA20" w14:textId="77777777" w:rsidR="0092790B" w:rsidRDefault="0092790B" w:rsidP="0014608A">
            <w:pPr>
              <w:jc w:val="center"/>
            </w:pPr>
            <w:r>
              <w:t>10 à 13</w:t>
            </w:r>
          </w:p>
        </w:tc>
      </w:tr>
      <w:tr w:rsidR="0092790B" w14:paraId="7A8AAB38" w14:textId="77777777" w:rsidTr="0014608A">
        <w:tc>
          <w:tcPr>
            <w:tcW w:w="1290" w:type="dxa"/>
            <w:vMerge/>
            <w:noWrap/>
          </w:tcPr>
          <w:p w14:paraId="598004A8" w14:textId="77777777" w:rsidR="0092790B" w:rsidRDefault="0092790B" w:rsidP="0014608A"/>
        </w:tc>
        <w:tc>
          <w:tcPr>
            <w:tcW w:w="1290" w:type="dxa"/>
            <w:noWrap/>
          </w:tcPr>
          <w:p w14:paraId="1F3F93AD" w14:textId="77777777" w:rsidR="0092790B" w:rsidRDefault="0092790B" w:rsidP="0014608A">
            <w:pPr>
              <w:jc w:val="center"/>
            </w:pPr>
            <w:r>
              <w:t>12 à 15</w:t>
            </w:r>
          </w:p>
        </w:tc>
        <w:tc>
          <w:tcPr>
            <w:tcW w:w="1290" w:type="dxa"/>
            <w:vMerge/>
            <w:noWrap/>
          </w:tcPr>
          <w:p w14:paraId="651103E0" w14:textId="77777777" w:rsidR="0092790B" w:rsidRDefault="0092790B" w:rsidP="0014608A"/>
        </w:tc>
        <w:tc>
          <w:tcPr>
            <w:tcW w:w="1290" w:type="dxa"/>
            <w:vMerge/>
            <w:noWrap/>
          </w:tcPr>
          <w:p w14:paraId="58CE92C6" w14:textId="77777777" w:rsidR="0092790B" w:rsidRDefault="0092790B" w:rsidP="0014608A"/>
        </w:tc>
        <w:tc>
          <w:tcPr>
            <w:tcW w:w="1290" w:type="dxa"/>
            <w:vMerge/>
            <w:noWrap/>
          </w:tcPr>
          <w:p w14:paraId="07E18D13" w14:textId="77777777" w:rsidR="0092790B" w:rsidRDefault="0092790B" w:rsidP="0014608A"/>
        </w:tc>
        <w:tc>
          <w:tcPr>
            <w:tcW w:w="1290" w:type="dxa"/>
            <w:vMerge/>
            <w:noWrap/>
          </w:tcPr>
          <w:p w14:paraId="72EDCEE4" w14:textId="77777777" w:rsidR="0092790B" w:rsidRDefault="0092790B" w:rsidP="0014608A"/>
        </w:tc>
        <w:tc>
          <w:tcPr>
            <w:tcW w:w="1290" w:type="dxa"/>
            <w:vMerge/>
            <w:noWrap/>
          </w:tcPr>
          <w:p w14:paraId="2826FB7D" w14:textId="77777777" w:rsidR="0092790B" w:rsidRDefault="0092790B" w:rsidP="0014608A"/>
        </w:tc>
      </w:tr>
      <w:tr w:rsidR="0092790B" w14:paraId="14249EEB" w14:textId="77777777" w:rsidTr="0014608A">
        <w:tc>
          <w:tcPr>
            <w:tcW w:w="1290" w:type="dxa"/>
            <w:vMerge w:val="restart"/>
            <w:noWrap/>
          </w:tcPr>
          <w:p w14:paraId="34D7881E" w14:textId="77777777" w:rsidR="0092790B" w:rsidRDefault="0092790B" w:rsidP="0014608A"/>
          <w:p w14:paraId="4B8DBBA4" w14:textId="77777777" w:rsidR="0092790B" w:rsidRDefault="0092790B" w:rsidP="0014608A">
            <w:r>
              <w:t>Piétonne</w:t>
            </w:r>
          </w:p>
          <w:p w14:paraId="17646D21" w14:textId="77777777" w:rsidR="0092790B" w:rsidRDefault="0092790B" w:rsidP="0014608A">
            <w:proofErr w:type="gramStart"/>
            <w:r>
              <w:t>cyclable</w:t>
            </w:r>
            <w:proofErr w:type="gramEnd"/>
          </w:p>
          <w:p w14:paraId="02BB49B5" w14:textId="77777777" w:rsidR="0092790B" w:rsidRDefault="0092790B" w:rsidP="0014608A">
            <w:proofErr w:type="gramStart"/>
            <w:r>
              <w:t>et</w:t>
            </w:r>
            <w:proofErr w:type="gramEnd"/>
            <w:r>
              <w:t xml:space="preserve"> circulée</w:t>
            </w:r>
          </w:p>
        </w:tc>
        <w:tc>
          <w:tcPr>
            <w:tcW w:w="1290" w:type="dxa"/>
            <w:noWrap/>
          </w:tcPr>
          <w:p w14:paraId="66075980" w14:textId="77777777" w:rsidR="0092790B" w:rsidRDefault="0092790B" w:rsidP="0014608A">
            <w:r>
              <w:t>Réemploi (grès et porphyre)</w:t>
            </w:r>
          </w:p>
        </w:tc>
        <w:tc>
          <w:tcPr>
            <w:tcW w:w="1290" w:type="dxa"/>
            <w:vMerge/>
            <w:noWrap/>
          </w:tcPr>
          <w:p w14:paraId="43017EE9" w14:textId="77777777" w:rsidR="0092790B" w:rsidRDefault="0092790B" w:rsidP="0014608A"/>
        </w:tc>
        <w:tc>
          <w:tcPr>
            <w:tcW w:w="1290" w:type="dxa"/>
            <w:noWrap/>
          </w:tcPr>
          <w:p w14:paraId="2B6E8158" w14:textId="77777777" w:rsidR="0092790B" w:rsidRDefault="0092790B" w:rsidP="0014608A">
            <w:pPr>
              <w:jc w:val="center"/>
            </w:pPr>
            <w:r>
              <w:t>13 x 13</w:t>
            </w:r>
          </w:p>
        </w:tc>
        <w:tc>
          <w:tcPr>
            <w:tcW w:w="1290" w:type="dxa"/>
            <w:noWrap/>
          </w:tcPr>
          <w:p w14:paraId="4964D87F" w14:textId="77777777" w:rsidR="0092790B" w:rsidRDefault="0092790B" w:rsidP="0014608A">
            <w:pPr>
              <w:jc w:val="center"/>
            </w:pPr>
            <w:r>
              <w:t>12 à 14</w:t>
            </w:r>
          </w:p>
        </w:tc>
        <w:tc>
          <w:tcPr>
            <w:tcW w:w="1290" w:type="dxa"/>
            <w:noWrap/>
          </w:tcPr>
          <w:p w14:paraId="3CD25D93" w14:textId="77777777" w:rsidR="0092790B" w:rsidRDefault="0092790B" w:rsidP="0014608A">
            <w:pPr>
              <w:jc w:val="center"/>
            </w:pPr>
            <w:r>
              <w:t>12 à 14</w:t>
            </w:r>
          </w:p>
        </w:tc>
        <w:tc>
          <w:tcPr>
            <w:tcW w:w="1290" w:type="dxa"/>
            <w:noWrap/>
          </w:tcPr>
          <w:p w14:paraId="6D5C9748" w14:textId="77777777" w:rsidR="0092790B" w:rsidRDefault="0092790B" w:rsidP="0014608A">
            <w:pPr>
              <w:jc w:val="center"/>
            </w:pPr>
            <w:r>
              <w:t>12 à 15</w:t>
            </w:r>
          </w:p>
        </w:tc>
      </w:tr>
      <w:tr w:rsidR="0092790B" w14:paraId="4172DD98" w14:textId="77777777" w:rsidTr="0014608A">
        <w:tc>
          <w:tcPr>
            <w:tcW w:w="1290" w:type="dxa"/>
            <w:vMerge/>
            <w:noWrap/>
          </w:tcPr>
          <w:p w14:paraId="5BF1574A" w14:textId="77777777" w:rsidR="0092790B" w:rsidRDefault="0092790B" w:rsidP="0014608A"/>
        </w:tc>
        <w:tc>
          <w:tcPr>
            <w:tcW w:w="1290" w:type="dxa"/>
            <w:noWrap/>
          </w:tcPr>
          <w:p w14:paraId="54AE9B62" w14:textId="77777777" w:rsidR="0092790B" w:rsidRDefault="0092790B" w:rsidP="0014608A">
            <w:r>
              <w:t>Recyclés</w:t>
            </w:r>
            <w:r>
              <w:rPr>
                <w:vertAlign w:val="superscript"/>
              </w:rPr>
              <w:t>2</w:t>
            </w:r>
            <w:r>
              <w:t xml:space="preserve"> (grès et porphyre)</w:t>
            </w:r>
          </w:p>
        </w:tc>
        <w:tc>
          <w:tcPr>
            <w:tcW w:w="1290" w:type="dxa"/>
            <w:noWrap/>
          </w:tcPr>
          <w:p w14:paraId="498BCED9" w14:textId="77777777" w:rsidR="0092790B" w:rsidRDefault="0092790B" w:rsidP="0014608A">
            <w:r>
              <w:t>Face vue sciée</w:t>
            </w:r>
          </w:p>
        </w:tc>
        <w:tc>
          <w:tcPr>
            <w:tcW w:w="1290" w:type="dxa"/>
            <w:noWrap/>
          </w:tcPr>
          <w:p w14:paraId="138B4948" w14:textId="77777777" w:rsidR="0092790B" w:rsidRDefault="0092790B" w:rsidP="0014608A">
            <w:pPr>
              <w:jc w:val="center"/>
            </w:pPr>
            <w:r>
              <w:t>15 x 15</w:t>
            </w:r>
          </w:p>
        </w:tc>
        <w:tc>
          <w:tcPr>
            <w:tcW w:w="1290" w:type="dxa"/>
            <w:noWrap/>
          </w:tcPr>
          <w:p w14:paraId="6186F897" w14:textId="77777777" w:rsidR="0092790B" w:rsidRDefault="0092790B" w:rsidP="0014608A">
            <w:pPr>
              <w:jc w:val="center"/>
            </w:pPr>
            <w:r>
              <w:t>14 à 16</w:t>
            </w:r>
          </w:p>
        </w:tc>
        <w:tc>
          <w:tcPr>
            <w:tcW w:w="1290" w:type="dxa"/>
            <w:noWrap/>
          </w:tcPr>
          <w:p w14:paraId="11FBA3DB" w14:textId="77777777" w:rsidR="0092790B" w:rsidRDefault="0092790B" w:rsidP="0014608A">
            <w:pPr>
              <w:jc w:val="center"/>
            </w:pPr>
            <w:r>
              <w:t>14 à 16</w:t>
            </w:r>
          </w:p>
        </w:tc>
        <w:tc>
          <w:tcPr>
            <w:tcW w:w="1290" w:type="dxa"/>
            <w:noWrap/>
          </w:tcPr>
          <w:p w14:paraId="7DC9CAB8" w14:textId="77777777" w:rsidR="0092790B" w:rsidRDefault="0092790B" w:rsidP="0014608A">
            <w:pPr>
              <w:jc w:val="center"/>
            </w:pPr>
            <w:r>
              <w:t>9 à 12</w:t>
            </w:r>
          </w:p>
        </w:tc>
      </w:tr>
    </w:tbl>
    <w:p w14:paraId="6EABE7A8" w14:textId="77777777" w:rsidR="0092790B" w:rsidRDefault="0092790B" w:rsidP="0092790B"/>
    <w:p w14:paraId="53E31742" w14:textId="77777777" w:rsidR="0092790B" w:rsidRDefault="0092790B" w:rsidP="0092790B">
      <w:pPr>
        <w:jc w:val="both"/>
      </w:pPr>
      <w:r>
        <w:rPr>
          <w:i/>
          <w:vertAlign w:val="superscript"/>
        </w:rPr>
        <w:t>1 </w:t>
      </w:r>
      <w:r>
        <w:rPr>
          <w:i/>
        </w:rPr>
        <w:t>: 2 chants parallèles peuvent être sciés. Seuls les chants clivés retouchés sont démaigris</w:t>
      </w:r>
    </w:p>
    <w:p w14:paraId="4A00294D" w14:textId="77777777" w:rsidR="0092790B" w:rsidRDefault="0092790B" w:rsidP="0092790B">
      <w:pPr>
        <w:jc w:val="both"/>
      </w:pPr>
      <w:r>
        <w:rPr>
          <w:i/>
          <w:vertAlign w:val="superscript"/>
        </w:rPr>
        <w:t>2</w:t>
      </w:r>
      <w:r>
        <w:rPr>
          <w:i/>
        </w:rPr>
        <w:t> : généralement les rebus des pavés réemplois avec reste de goudron, bitume, peinture </w:t>
      </w:r>
      <w:r>
        <w:t> </w:t>
      </w:r>
    </w:p>
    <w:p w14:paraId="033D3F26" w14:textId="77777777" w:rsidR="0092790B" w:rsidRDefault="0092790B" w:rsidP="0092790B"/>
    <w:p w14:paraId="5FAC55EA" w14:textId="77777777" w:rsidR="0092790B" w:rsidRDefault="0092790B" w:rsidP="0092790B">
      <w:pPr>
        <w:jc w:val="both"/>
      </w:pPr>
      <w:r>
        <w:t>2.      Le [CCT 2015] définit dans le c22.2.1.2.2 les caractéristiques géométriques des pavés carrés comme suit :</w:t>
      </w:r>
    </w:p>
    <w:p w14:paraId="7168EC4A" w14:textId="77777777" w:rsidR="0092790B" w:rsidRDefault="0092790B" w:rsidP="0092790B">
      <w:pPr>
        <w:jc w:val="both"/>
      </w:pPr>
      <w:r>
        <w:t xml:space="preserve">Sauf prescriptions contraires au cahier spécial des charges, les pavés carrés ont les dimensions suivantes (l x L x H) : 14 x 14 x 7 cm en trottoir et 14 x 14 x 12 cm en voirie. </w:t>
      </w:r>
      <w:proofErr w:type="gramStart"/>
      <w:r>
        <w:t>les</w:t>
      </w:r>
      <w:proofErr w:type="gramEnd"/>
      <w:r>
        <w:t xml:space="preserve"> pavés carrés appartiennent à l’un des types ci-après (dimensions de tête, en cm): 25 x 25, 15x15, 14x14, 13x13, 12x12.</w:t>
      </w:r>
    </w:p>
    <w:p w14:paraId="613DD482" w14:textId="77777777" w:rsidR="0092790B" w:rsidRDefault="0092790B" w:rsidP="0092790B">
      <w:r>
        <w:t> </w:t>
      </w:r>
    </w:p>
    <w:p w14:paraId="1C0E625C" w14:textId="77777777" w:rsidR="0092790B" w:rsidRDefault="0092790B" w:rsidP="0092790B">
      <w:pPr>
        <w:pStyle w:val="Author-eSectionHeading6"/>
      </w:pPr>
      <w:bookmarkStart w:id="165" w:name="_Toc82620555"/>
      <w:bookmarkStart w:id="166" w:name="_Toc82621005"/>
      <w:r>
        <w:t>93.16.1c Pavés en pierre naturelle, oblong</w:t>
      </w:r>
      <w:bookmarkEnd w:id="165"/>
      <w:bookmarkEnd w:id="166"/>
      <w:r>
        <w:t xml:space="preserve"> </w:t>
      </w:r>
    </w:p>
    <w:p w14:paraId="6EE022CF" w14:textId="77777777" w:rsidR="0092790B" w:rsidRDefault="0092790B" w:rsidP="0092790B">
      <w:pPr>
        <w:pStyle w:val="pheading"/>
      </w:pPr>
      <w:r>
        <w:t>DESCRIPTION</w:t>
      </w:r>
    </w:p>
    <w:p w14:paraId="27A452AA" w14:textId="77777777" w:rsidR="0092790B" w:rsidRDefault="0092790B" w:rsidP="0092790B">
      <w:pPr>
        <w:pStyle w:val="pheading"/>
      </w:pPr>
      <w:r>
        <w:t>- Définition / Comprend</w:t>
      </w:r>
    </w:p>
    <w:p w14:paraId="66041A26" w14:textId="77777777" w:rsidR="0092790B" w:rsidRDefault="0092790B" w:rsidP="0092790B">
      <w:pPr>
        <w:jc w:val="both"/>
      </w:pPr>
      <w:r>
        <w:t>Il s’agit de la fourniture (hors matériaux récupérés du site) et la pose de pavés oblongs pour pavage. Le pavé oblong présente une face visible rectangulaire.</w:t>
      </w:r>
    </w:p>
    <w:p w14:paraId="466C0E34" w14:textId="77777777" w:rsidR="0092790B" w:rsidRDefault="0092790B" w:rsidP="0092790B">
      <w:pPr>
        <w:pStyle w:val="pheading"/>
      </w:pPr>
      <w:r>
        <w:t>MATÉRIAUX</w:t>
      </w:r>
    </w:p>
    <w:p w14:paraId="3A69B808" w14:textId="77777777" w:rsidR="0092790B" w:rsidRDefault="0092790B" w:rsidP="0092790B">
      <w:pPr>
        <w:pStyle w:val="pheading"/>
      </w:pPr>
      <w:r>
        <w:t>- Caractéristiques générales</w:t>
      </w:r>
    </w:p>
    <w:p w14:paraId="04C5EE44" w14:textId="77777777" w:rsidR="0092790B" w:rsidRDefault="0092790B" w:rsidP="0092790B">
      <w:pPr>
        <w:jc w:val="both"/>
      </w:pPr>
      <w:r>
        <w:t xml:space="preserve">Nature et origine géologique : </w:t>
      </w:r>
      <w:r>
        <w:rPr>
          <w:rStyle w:val="optioncarChar"/>
        </w:rPr>
        <w:t xml:space="preserve">grès dur </w:t>
      </w:r>
      <w:r>
        <w:t>(par défaut)</w:t>
      </w:r>
      <w:r>
        <w:rPr>
          <w:rStyle w:val="optioncarChar"/>
        </w:rPr>
        <w:t xml:space="preserve"> de couleur *** (voir aide) / porphyre / quartzite / granite / ***</w:t>
      </w:r>
    </w:p>
    <w:p w14:paraId="385254A3" w14:textId="77777777" w:rsidR="0092790B" w:rsidRDefault="0092790B" w:rsidP="0092790B">
      <w:pPr>
        <w:jc w:val="both"/>
      </w:pPr>
      <w:r>
        <w:t>Format nominal :  </w:t>
      </w:r>
      <w:r>
        <w:rPr>
          <w:rStyle w:val="optioncarChar"/>
        </w:rPr>
        <w:t>***</w:t>
      </w:r>
      <w:r>
        <w:t xml:space="preserve"> (voir aide)</w:t>
      </w:r>
    </w:p>
    <w:p w14:paraId="4985B1F4" w14:textId="77777777" w:rsidR="0092790B" w:rsidRDefault="0092790B" w:rsidP="0092790B">
      <w:pPr>
        <w:jc w:val="both"/>
      </w:pPr>
      <w:r>
        <w:t xml:space="preserve">Classe d’épaisseur nominale : </w:t>
      </w:r>
      <w:r>
        <w:rPr>
          <w:rStyle w:val="optioncarChar"/>
        </w:rPr>
        <w:t>***</w:t>
      </w:r>
    </w:p>
    <w:p w14:paraId="2908B515" w14:textId="77777777" w:rsidR="0092790B" w:rsidRDefault="0092790B" w:rsidP="0092790B">
      <w:pPr>
        <w:jc w:val="both"/>
      </w:pPr>
      <w:r>
        <w:t>Classes de tolérances dimensionnelles (</w:t>
      </w:r>
      <w:proofErr w:type="spellStart"/>
      <w:r>
        <w:t>cfr</w:t>
      </w:r>
      <w:proofErr w:type="spellEnd"/>
      <w:r>
        <w:t xml:space="preserve"> [CCT </w:t>
      </w:r>
      <w:proofErr w:type="spellStart"/>
      <w:r>
        <w:t>Qualiroutes</w:t>
      </w:r>
      <w:proofErr w:type="spellEnd"/>
      <w:r>
        <w:t>] C29.3.3.1</w:t>
      </w:r>
      <w:proofErr w:type="gramStart"/>
      <w:r>
        <w:t>)  pour</w:t>
      </w:r>
      <w:proofErr w:type="gramEnd"/>
      <w:r>
        <w:t xml:space="preserve"> les 4 caractéristiques suivantes :</w:t>
      </w:r>
    </w:p>
    <w:p w14:paraId="4E17BF7E" w14:textId="77777777" w:rsidR="0092790B" w:rsidRDefault="0092790B" w:rsidP="0092790B">
      <w:pPr>
        <w:pStyle w:val="Author-eListParagraph"/>
        <w:numPr>
          <w:ilvl w:val="0"/>
          <w:numId w:val="426"/>
        </w:numPr>
      </w:pPr>
      <w:proofErr w:type="gramStart"/>
      <w:r>
        <w:t>dimensions</w:t>
      </w:r>
      <w:proofErr w:type="gramEnd"/>
      <w:r>
        <w:t xml:space="preserve"> en plan : </w:t>
      </w:r>
      <w:r>
        <w:rPr>
          <w:rStyle w:val="optioncarChar"/>
        </w:rPr>
        <w:t>***</w:t>
      </w:r>
    </w:p>
    <w:p w14:paraId="001A2EF3" w14:textId="77777777" w:rsidR="0092790B" w:rsidRDefault="0092790B" w:rsidP="0092790B">
      <w:pPr>
        <w:pStyle w:val="Author-eListParagraph"/>
        <w:numPr>
          <w:ilvl w:val="0"/>
          <w:numId w:val="426"/>
        </w:numPr>
      </w:pPr>
      <w:proofErr w:type="gramStart"/>
      <w:r>
        <w:t>épaisseur</w:t>
      </w:r>
      <w:proofErr w:type="gramEnd"/>
      <w:r>
        <w:t xml:space="preserve"> : </w:t>
      </w:r>
      <w:r>
        <w:rPr>
          <w:rStyle w:val="optioncarChar"/>
        </w:rPr>
        <w:t>***</w:t>
      </w:r>
    </w:p>
    <w:p w14:paraId="0787E285" w14:textId="77777777" w:rsidR="0092790B" w:rsidRDefault="0092790B" w:rsidP="0092790B">
      <w:pPr>
        <w:pStyle w:val="Author-eListParagraph"/>
        <w:numPr>
          <w:ilvl w:val="0"/>
          <w:numId w:val="426"/>
        </w:numPr>
      </w:pPr>
      <w:proofErr w:type="gramStart"/>
      <w:r>
        <w:t>démaigri</w:t>
      </w:r>
      <w:proofErr w:type="gramEnd"/>
      <w:r>
        <w:t xml:space="preserve"> des chants : </w:t>
      </w:r>
      <w:r>
        <w:rPr>
          <w:rStyle w:val="optioncarChar"/>
        </w:rPr>
        <w:t>***</w:t>
      </w:r>
    </w:p>
    <w:p w14:paraId="0309AB50" w14:textId="77777777" w:rsidR="0092790B" w:rsidRDefault="0092790B" w:rsidP="0092790B">
      <w:pPr>
        <w:pStyle w:val="Author-eListParagraph"/>
        <w:numPr>
          <w:ilvl w:val="0"/>
          <w:numId w:val="426"/>
        </w:numPr>
      </w:pPr>
      <w:proofErr w:type="gramStart"/>
      <w:r>
        <w:t>irrégularités</w:t>
      </w:r>
      <w:proofErr w:type="gramEnd"/>
      <w:r>
        <w:t xml:space="preserve"> de surface : </w:t>
      </w:r>
      <w:r>
        <w:rPr>
          <w:rStyle w:val="optioncarChar"/>
        </w:rPr>
        <w:t>***</w:t>
      </w:r>
    </w:p>
    <w:p w14:paraId="24FDD740" w14:textId="77777777" w:rsidR="0092790B" w:rsidRDefault="0092790B" w:rsidP="0092790B">
      <w:pPr>
        <w:jc w:val="both"/>
      </w:pPr>
      <w:r>
        <w:t xml:space="preserve">Classe d’utilisation : </w:t>
      </w:r>
      <w:r>
        <w:rPr>
          <w:rStyle w:val="optioncarChar"/>
        </w:rPr>
        <w:t xml:space="preserve">1 / 2 / 3 / 4 </w:t>
      </w:r>
      <w:r>
        <w:t>(par défaut)</w:t>
      </w:r>
      <w:r>
        <w:rPr>
          <w:rStyle w:val="optioncarChar"/>
        </w:rPr>
        <w:t> / 5 / 6</w:t>
      </w:r>
    </w:p>
    <w:p w14:paraId="39376981" w14:textId="77777777" w:rsidR="0092790B" w:rsidRDefault="0092790B" w:rsidP="0092790B">
      <w:pPr>
        <w:jc w:val="both"/>
      </w:pPr>
    </w:p>
    <w:p w14:paraId="1DD746BE" w14:textId="77777777" w:rsidR="0092790B" w:rsidRDefault="0092790B" w:rsidP="0092790B">
      <w:pPr>
        <w:jc w:val="both"/>
      </w:pPr>
    </w:p>
    <w:p w14:paraId="66C1A86F" w14:textId="77777777" w:rsidR="0092790B" w:rsidRDefault="0092790B" w:rsidP="0092790B">
      <w:pPr>
        <w:jc w:val="both"/>
      </w:pPr>
      <w:r>
        <w:t>Formats les plus courants :</w:t>
      </w:r>
    </w:p>
    <w:p w14:paraId="2E679A1E" w14:textId="77777777" w:rsidR="0092790B" w:rsidRDefault="0092790B" w:rsidP="0092790B">
      <w:pPr>
        <w:pStyle w:val="Author-eListParagraph"/>
        <w:numPr>
          <w:ilvl w:val="0"/>
          <w:numId w:val="427"/>
        </w:numPr>
      </w:pPr>
      <w:r>
        <w:t xml:space="preserve">Pavés neufs : </w:t>
      </w:r>
      <w:r>
        <w:rPr>
          <w:rStyle w:val="optioncarChar"/>
        </w:rPr>
        <w:t xml:space="preserve">11 x 22 cm / 12 x 18 cm / 14 x 20 cm /15 x 20 cm </w:t>
      </w:r>
      <w:r>
        <w:t>(par défaut)</w:t>
      </w:r>
      <w:r>
        <w:rPr>
          <w:rStyle w:val="optioncarChar"/>
        </w:rPr>
        <w:t xml:space="preserve"> / ***</w:t>
      </w:r>
    </w:p>
    <w:p w14:paraId="57904B09" w14:textId="77777777" w:rsidR="0092790B" w:rsidRDefault="0092790B" w:rsidP="0092790B">
      <w:pPr>
        <w:pStyle w:val="Author-eListParagraph"/>
        <w:numPr>
          <w:ilvl w:val="0"/>
          <w:numId w:val="427"/>
        </w:numPr>
      </w:pPr>
      <w:r>
        <w:t>Pavés de réemploi :</w:t>
      </w:r>
      <w:r>
        <w:rPr>
          <w:rStyle w:val="optioncarChar"/>
        </w:rPr>
        <w:t xml:space="preserve"> 9 x 14 cm / 11 x 17 cm / 13 x 20 cm </w:t>
      </w:r>
      <w:r>
        <w:t>(par défaut)</w:t>
      </w:r>
      <w:r>
        <w:rPr>
          <w:rStyle w:val="optioncarChar"/>
        </w:rPr>
        <w:t xml:space="preserve"> / ***</w:t>
      </w:r>
    </w:p>
    <w:p w14:paraId="559B85D0" w14:textId="77777777" w:rsidR="0092790B" w:rsidRDefault="0092790B" w:rsidP="0092790B">
      <w:pPr>
        <w:pStyle w:val="Author-eListParagraph"/>
        <w:numPr>
          <w:ilvl w:val="0"/>
          <w:numId w:val="427"/>
        </w:numPr>
      </w:pPr>
      <w:r>
        <w:t xml:space="preserve">Pavés recyclés : </w:t>
      </w:r>
      <w:r>
        <w:rPr>
          <w:rStyle w:val="optioncarChar"/>
        </w:rPr>
        <w:t xml:space="preserve">11 x 17 cm / 13 x 20 cm </w:t>
      </w:r>
      <w:r>
        <w:t>(par défaut)</w:t>
      </w:r>
      <w:r>
        <w:rPr>
          <w:rStyle w:val="optioncarChar"/>
        </w:rPr>
        <w:t xml:space="preserve"> / ***</w:t>
      </w:r>
    </w:p>
    <w:p w14:paraId="4A696BD5" w14:textId="77777777" w:rsidR="0092790B" w:rsidRDefault="0092790B" w:rsidP="0092790B">
      <w:pPr>
        <w:pStyle w:val="Author-eListParagraph"/>
        <w:numPr>
          <w:ilvl w:val="0"/>
          <w:numId w:val="427"/>
        </w:numPr>
      </w:pPr>
      <w:r>
        <w:t xml:space="preserve">Les épaisseurs &gt; 10 cm sont </w:t>
      </w:r>
      <w:proofErr w:type="gramStart"/>
      <w:r>
        <w:t>réservées</w:t>
      </w:r>
      <w:proofErr w:type="gramEnd"/>
      <w:r>
        <w:t xml:space="preserve"> aux zones circulées</w:t>
      </w:r>
    </w:p>
    <w:p w14:paraId="495A9A1A" w14:textId="77777777" w:rsidR="0092790B" w:rsidRDefault="0092790B" w:rsidP="0092790B">
      <w:pPr>
        <w:pStyle w:val="pheading"/>
      </w:pPr>
      <w:r>
        <w:t>- Finitions</w:t>
      </w:r>
    </w:p>
    <w:p w14:paraId="33D6BB7A" w14:textId="77777777" w:rsidR="0092790B" w:rsidRDefault="0092790B" w:rsidP="0092790B">
      <w:pPr>
        <w:jc w:val="both"/>
      </w:pPr>
      <w:r>
        <w:t xml:space="preserve">Faces </w:t>
      </w:r>
      <w:r>
        <w:rPr>
          <w:rStyle w:val="optioncarChar"/>
        </w:rPr>
        <w:t xml:space="preserve">clivées </w:t>
      </w:r>
      <w:r>
        <w:t xml:space="preserve">(par défaut) </w:t>
      </w:r>
      <w:proofErr w:type="gramStart"/>
      <w:r>
        <w:rPr>
          <w:rStyle w:val="optioncarChar"/>
        </w:rPr>
        <w:t>/  sciées</w:t>
      </w:r>
      <w:proofErr w:type="gramEnd"/>
      <w:r>
        <w:rPr>
          <w:rStyle w:val="optioncarChar"/>
        </w:rPr>
        <w:t> ; clivées / sciées pour pierres bleues / ***</w:t>
      </w:r>
    </w:p>
    <w:p w14:paraId="4FE2FD9A" w14:textId="77777777" w:rsidR="0092790B" w:rsidRDefault="0092790B" w:rsidP="0092790B">
      <w:pPr>
        <w:jc w:val="both"/>
      </w:pPr>
      <w:r>
        <w:t xml:space="preserve">Chants </w:t>
      </w:r>
      <w:r>
        <w:rPr>
          <w:rStyle w:val="optioncarChar"/>
        </w:rPr>
        <w:t>sciés / clivés</w:t>
      </w:r>
      <w:r>
        <w:t xml:space="preserve"> (par défaut) </w:t>
      </w:r>
      <w:r>
        <w:rPr>
          <w:rStyle w:val="optioncarChar"/>
        </w:rPr>
        <w:t>/ retouchés / ***</w:t>
      </w:r>
    </w:p>
    <w:p w14:paraId="5227E552" w14:textId="77777777" w:rsidR="0092790B" w:rsidRDefault="0092790B" w:rsidP="0092790B">
      <w:pPr>
        <w:jc w:val="both"/>
      </w:pPr>
      <w:r>
        <w:t>Joints :</w:t>
      </w:r>
    </w:p>
    <w:p w14:paraId="5F95559A" w14:textId="77777777" w:rsidR="0092790B" w:rsidRDefault="0092790B" w:rsidP="0092790B">
      <w:pPr>
        <w:pStyle w:val="Author-eListParagraph"/>
        <w:numPr>
          <w:ilvl w:val="0"/>
          <w:numId w:val="428"/>
        </w:numPr>
        <w:jc w:val="both"/>
      </w:pPr>
      <w:r>
        <w:t>Type et couleur à définir</w:t>
      </w:r>
    </w:p>
    <w:p w14:paraId="7F01D47A" w14:textId="77777777" w:rsidR="0092790B" w:rsidRDefault="0092790B" w:rsidP="0092790B">
      <w:pPr>
        <w:pStyle w:val="Author-eListParagraph"/>
        <w:numPr>
          <w:ilvl w:val="0"/>
          <w:numId w:val="428"/>
        </w:numPr>
        <w:jc w:val="both"/>
      </w:pPr>
      <w:r>
        <w:t>Le type de joints est fonction du type de pose et de la fondation : voir aide tableau 3.5 du [CRR R95]</w:t>
      </w:r>
    </w:p>
    <w:p w14:paraId="04413CDE" w14:textId="77777777" w:rsidR="0092790B" w:rsidRDefault="0092790B" w:rsidP="0092790B">
      <w:pPr>
        <w:pStyle w:val="pheading"/>
      </w:pPr>
      <w:r>
        <w:t>EXÉCUTION / MISE EN ŒUVRE</w:t>
      </w:r>
    </w:p>
    <w:p w14:paraId="55C8BD88" w14:textId="77777777" w:rsidR="0092790B" w:rsidRDefault="0092790B" w:rsidP="0092790B">
      <w:pPr>
        <w:pStyle w:val="pheading"/>
      </w:pPr>
      <w:r>
        <w:t>- Notes d’exécution complémentaires</w:t>
      </w:r>
    </w:p>
    <w:p w14:paraId="111BDCAE" w14:textId="77777777" w:rsidR="0092790B" w:rsidRDefault="0092790B" w:rsidP="0092790B">
      <w:pPr>
        <w:jc w:val="both"/>
      </w:pPr>
      <w:r>
        <w:rPr>
          <w:rStyle w:val="facultChar"/>
        </w:rPr>
        <w:t>Le pavé oblong présente une surface visible (face vue) rectangulaire. Sa géométrie impose une mise en œuvre en ligne à joints alternés.</w:t>
      </w:r>
    </w:p>
    <w:p w14:paraId="74EDC39E" w14:textId="77777777" w:rsidR="0092790B" w:rsidRDefault="0092790B" w:rsidP="0092790B">
      <w:pPr>
        <w:pStyle w:val="pheading"/>
      </w:pPr>
      <w:r>
        <w:t>DOCUMENTS DE RÉFÉRENCE COMPLÉMENTAIRES</w:t>
      </w:r>
    </w:p>
    <w:p w14:paraId="60767E61" w14:textId="77777777" w:rsidR="0092790B" w:rsidRDefault="0092790B" w:rsidP="0092790B">
      <w:pPr>
        <w:pStyle w:val="pheading"/>
      </w:pPr>
      <w:r>
        <w:t>- Matériau</w:t>
      </w:r>
    </w:p>
    <w:p w14:paraId="3CDB445A" w14:textId="77777777" w:rsidR="0092790B" w:rsidRDefault="0092790B" w:rsidP="0092790B">
      <w:r>
        <w:t>[NBN EN 1342, Pavés de pierre naturelle pour le pavage extérieur - Exigences et méthodes d'essai]</w:t>
      </w:r>
    </w:p>
    <w:p w14:paraId="42DA06DD" w14:textId="77777777" w:rsidR="0092790B" w:rsidRDefault="0092790B" w:rsidP="0092790B">
      <w:r>
        <w:t>[NBN EN 12440, Pierres naturelles - Critères de dénomination]</w:t>
      </w:r>
    </w:p>
    <w:p w14:paraId="414621C7" w14:textId="77777777" w:rsidR="0092790B" w:rsidRDefault="0092790B" w:rsidP="0092790B">
      <w:r>
        <w:t>[PTV 819-2, Prescriptions techniques pour pavés de pierre naturelle pour le pavage extérieur] (v02)</w:t>
      </w:r>
    </w:p>
    <w:p w14:paraId="3A8AB2CC" w14:textId="77777777" w:rsidR="0092790B" w:rsidRDefault="0092790B" w:rsidP="0092790B">
      <w:r>
        <w:t>[PTV 844, Classifications des roches]</w:t>
      </w:r>
    </w:p>
    <w:p w14:paraId="75FA1E56" w14:textId="77777777" w:rsidR="0092790B" w:rsidRDefault="0092790B" w:rsidP="0092790B">
      <w:r>
        <w:t>[NIT 228, Pierres naturelles (NIT interactive et évolutive en remplacement de la NIT 205).]</w:t>
      </w:r>
    </w:p>
    <w:p w14:paraId="176ACE78" w14:textId="77777777" w:rsidR="0092790B" w:rsidRDefault="0092790B" w:rsidP="0092790B">
      <w:r>
        <w:t>[CRR R95, Revêtements modulaires en pierre naturelle]</w:t>
      </w:r>
    </w:p>
    <w:p w14:paraId="777F8391" w14:textId="77777777" w:rsidR="0092790B" w:rsidRDefault="0092790B" w:rsidP="0092790B">
      <w:r>
        <w:t xml:space="preserve">[CCT </w:t>
      </w:r>
      <w:proofErr w:type="spellStart"/>
      <w:r>
        <w:t>Qualiroutes</w:t>
      </w:r>
      <w:proofErr w:type="spellEnd"/>
      <w:r>
        <w:t xml:space="preserve">, Cahier des charges type </w:t>
      </w:r>
      <w:proofErr w:type="spellStart"/>
      <w:proofErr w:type="gramStart"/>
      <w:r>
        <w:t>Qualiroutes</w:t>
      </w:r>
      <w:proofErr w:type="spellEnd"/>
      <w:r>
        <w:t>]  C</w:t>
      </w:r>
      <w:proofErr w:type="gramEnd"/>
      <w:r>
        <w:t>28</w:t>
      </w:r>
    </w:p>
    <w:p w14:paraId="71E757CB" w14:textId="77777777" w:rsidR="0092790B" w:rsidRDefault="0092790B" w:rsidP="0092790B">
      <w:r>
        <w:t>[CCT 2015, CCT 2015 - Cahier des Charges Type relatif aux Voiries en Région de Bruxelles-Capitale] C22</w:t>
      </w:r>
    </w:p>
    <w:p w14:paraId="53200C58" w14:textId="77777777" w:rsidR="0092790B" w:rsidRDefault="0092790B" w:rsidP="0092790B">
      <w:pPr>
        <w:pStyle w:val="pheading"/>
      </w:pPr>
      <w:r>
        <w:t>- Exécution</w:t>
      </w:r>
    </w:p>
    <w:p w14:paraId="0F8660B7"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 G.4.2.</w:t>
      </w:r>
    </w:p>
    <w:p w14:paraId="313910AB" w14:textId="77777777" w:rsidR="0092790B" w:rsidRDefault="0092790B" w:rsidP="0092790B">
      <w:r>
        <w:t>[CRR R95, Revêtements modulaires en pierre naturelle]</w:t>
      </w:r>
    </w:p>
    <w:p w14:paraId="75412ED5" w14:textId="77777777" w:rsidR="0092790B" w:rsidRDefault="0092790B" w:rsidP="0092790B">
      <w:pPr>
        <w:pStyle w:val="pheading"/>
      </w:pPr>
      <w:r>
        <w:t>MESURAGE</w:t>
      </w:r>
    </w:p>
    <w:p w14:paraId="60AEA2DA" w14:textId="77777777" w:rsidR="0092790B" w:rsidRDefault="0092790B" w:rsidP="0092790B">
      <w:pPr>
        <w:pStyle w:val="pheading"/>
      </w:pPr>
      <w:r>
        <w:t xml:space="preserve">- unité de </w:t>
      </w:r>
      <w:proofErr w:type="gramStart"/>
      <w:r>
        <w:t>mesure:</w:t>
      </w:r>
      <w:proofErr w:type="gramEnd"/>
    </w:p>
    <w:p w14:paraId="26AA809B" w14:textId="77777777" w:rsidR="0092790B" w:rsidRDefault="0092790B" w:rsidP="0092790B">
      <w:pPr>
        <w:jc w:val="both"/>
      </w:pPr>
      <w:r>
        <w:rPr>
          <w:rStyle w:val="optioncarChar"/>
        </w:rPr>
        <w:t>T ; m²</w:t>
      </w:r>
      <w:r>
        <w:t xml:space="preserve"> (par défaut)</w:t>
      </w:r>
      <w:r>
        <w:rPr>
          <w:rStyle w:val="optioncarChar"/>
        </w:rPr>
        <w:t xml:space="preserve"> / m²</w:t>
      </w:r>
    </w:p>
    <w:p w14:paraId="76147400" w14:textId="77777777" w:rsidR="0092790B" w:rsidRDefault="0092790B" w:rsidP="0092790B">
      <w:pPr>
        <w:jc w:val="both"/>
      </w:pPr>
      <w:r>
        <w:rPr>
          <w:b/>
          <w:i/>
        </w:rPr>
        <w:t>(Soit par défaut)</w:t>
      </w:r>
    </w:p>
    <w:p w14:paraId="09B31EF6" w14:textId="77777777" w:rsidR="0092790B" w:rsidRDefault="0092790B" w:rsidP="0092790B">
      <w:pPr>
        <w:jc w:val="both"/>
      </w:pPr>
      <w:r>
        <w:rPr>
          <w:rStyle w:val="soitChar"/>
        </w:rPr>
        <w:t xml:space="preserve">1. </w:t>
      </w:r>
      <w:r>
        <w:rPr>
          <w:rStyle w:val="soitChar"/>
          <w:u w:val="single"/>
        </w:rPr>
        <w:t>A la T</w:t>
      </w:r>
      <w:r>
        <w:rPr>
          <w:rStyle w:val="soitChar"/>
        </w:rPr>
        <w:t xml:space="preserve"> pour la fourniture de pavés et </w:t>
      </w:r>
      <w:r>
        <w:rPr>
          <w:rStyle w:val="soitChar"/>
          <w:u w:val="single"/>
        </w:rPr>
        <w:t>par m²</w:t>
      </w:r>
      <w:r>
        <w:rPr>
          <w:rStyle w:val="soitChar"/>
        </w:rPr>
        <w:t xml:space="preserve"> pour la pose comprenant les joints</w:t>
      </w:r>
    </w:p>
    <w:p w14:paraId="37B779B1" w14:textId="77777777" w:rsidR="0092790B" w:rsidRDefault="0092790B" w:rsidP="0092790B">
      <w:pPr>
        <w:jc w:val="both"/>
      </w:pPr>
      <w:r>
        <w:rPr>
          <w:b/>
          <w:i/>
        </w:rPr>
        <w:t>(Soit)</w:t>
      </w:r>
    </w:p>
    <w:p w14:paraId="14C4493B" w14:textId="77777777" w:rsidR="0092790B" w:rsidRDefault="0092790B" w:rsidP="0092790B">
      <w:pPr>
        <w:jc w:val="both"/>
      </w:pPr>
      <w:r>
        <w:rPr>
          <w:rStyle w:val="soitChar"/>
        </w:rPr>
        <w:t xml:space="preserve">2. </w:t>
      </w:r>
      <w:r>
        <w:rPr>
          <w:rStyle w:val="soitChar"/>
          <w:u w:val="single"/>
        </w:rPr>
        <w:t>En m²</w:t>
      </w:r>
      <w:r>
        <w:rPr>
          <w:rStyle w:val="soitChar"/>
        </w:rPr>
        <w:t xml:space="preserve"> tant pour la fourniture et la pose</w:t>
      </w:r>
    </w:p>
    <w:p w14:paraId="493A0C50" w14:textId="77777777" w:rsidR="0092790B" w:rsidRDefault="0092790B" w:rsidP="0092790B">
      <w:pPr>
        <w:pStyle w:val="pheading"/>
      </w:pPr>
      <w:r>
        <w:t xml:space="preserve">- code de </w:t>
      </w:r>
      <w:proofErr w:type="gramStart"/>
      <w:r>
        <w:t>mesurage:</w:t>
      </w:r>
      <w:proofErr w:type="gramEnd"/>
    </w:p>
    <w:p w14:paraId="52F73586" w14:textId="77777777" w:rsidR="0092790B" w:rsidRDefault="0092790B" w:rsidP="0092790B">
      <w:pPr>
        <w:jc w:val="both"/>
      </w:pPr>
      <w:r>
        <w:rPr>
          <w:b/>
        </w:rPr>
        <w:t>Surface nette exécutée</w:t>
      </w:r>
      <w:r>
        <w:t>. Les réservations inférieures à 1 m2 seront déduites. Distinction faite entre matériaux neufs, de réemploi ou recyclés – avec ou sans fourniture pour ces derniers.</w:t>
      </w:r>
    </w:p>
    <w:p w14:paraId="70CD3510" w14:textId="77777777" w:rsidR="0092790B" w:rsidRDefault="0092790B" w:rsidP="0092790B"/>
    <w:p w14:paraId="0B79896C" w14:textId="77777777" w:rsidR="0092790B" w:rsidRDefault="0092790B" w:rsidP="0092790B">
      <w:r>
        <w:t> </w:t>
      </w:r>
    </w:p>
    <w:p w14:paraId="5099A935" w14:textId="77777777" w:rsidR="0092790B" w:rsidRDefault="0092790B" w:rsidP="0092790B">
      <w:pPr>
        <w:pStyle w:val="pheading"/>
      </w:pPr>
      <w:r>
        <w:t xml:space="preserve">- nature du </w:t>
      </w:r>
      <w:proofErr w:type="gramStart"/>
      <w:r>
        <w:t>marché:</w:t>
      </w:r>
      <w:proofErr w:type="gramEnd"/>
    </w:p>
    <w:p w14:paraId="31FD4034" w14:textId="77777777" w:rsidR="0092790B" w:rsidRDefault="0092790B" w:rsidP="0092790B">
      <w:r>
        <w:t>QF</w:t>
      </w:r>
    </w:p>
    <w:p w14:paraId="5B94DE96" w14:textId="77777777" w:rsidR="0092790B" w:rsidRDefault="0092790B" w:rsidP="0092790B"/>
    <w:p w14:paraId="792BF635" w14:textId="77777777" w:rsidR="0092790B" w:rsidRDefault="0092790B" w:rsidP="0092790B">
      <w:r>
        <w:t> </w:t>
      </w:r>
    </w:p>
    <w:p w14:paraId="269147AA" w14:textId="77777777" w:rsidR="0092790B" w:rsidRDefault="0092790B" w:rsidP="0092790B">
      <w:pPr>
        <w:pStyle w:val="pheading"/>
      </w:pPr>
      <w:r>
        <w:t>AIDE</w:t>
      </w:r>
    </w:p>
    <w:p w14:paraId="2E771AB4" w14:textId="77777777" w:rsidR="0092790B" w:rsidRDefault="0092790B" w:rsidP="0092790B">
      <w:pPr>
        <w:jc w:val="both"/>
      </w:pPr>
      <w:r>
        <w:t> Le grès jaune ou pierre d’avoine est à éviter.</w:t>
      </w:r>
    </w:p>
    <w:p w14:paraId="2A482BFB" w14:textId="77777777" w:rsidR="0092790B" w:rsidRDefault="0092790B" w:rsidP="0092790B">
      <w:pPr>
        <w:jc w:val="both"/>
      </w:pPr>
    </w:p>
    <w:p w14:paraId="2DCC05B1" w14:textId="77777777" w:rsidR="0092790B" w:rsidRDefault="0092790B" w:rsidP="0092790B">
      <w:pPr>
        <w:jc w:val="both"/>
      </w:pPr>
    </w:p>
    <w:p w14:paraId="0703120C" w14:textId="77777777" w:rsidR="0092790B" w:rsidRDefault="0092790B" w:rsidP="0092790B">
      <w:pPr>
        <w:jc w:val="both"/>
      </w:pPr>
      <w:r>
        <w:t xml:space="preserve">1.      Sont usuellement admis dans le [CCT </w:t>
      </w:r>
      <w:proofErr w:type="spellStart"/>
      <w:r>
        <w:t>Qualiroutes</w:t>
      </w:r>
      <w:proofErr w:type="spellEnd"/>
      <w:r>
        <w:t>] (C29.3 et .5) les pavés oblongs de types et formats définis ci-</w:t>
      </w:r>
      <w:proofErr w:type="gramStart"/>
      <w:r>
        <w:t>après:</w:t>
      </w:r>
      <w:proofErr w:type="gramEnd"/>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92790B" w14:paraId="69B4EFDB" w14:textId="77777777" w:rsidTr="0014608A">
        <w:tc>
          <w:tcPr>
            <w:tcW w:w="1290" w:type="dxa"/>
            <w:noWrap/>
          </w:tcPr>
          <w:p w14:paraId="1BD8196C" w14:textId="77777777" w:rsidR="0092790B" w:rsidRDefault="0092790B" w:rsidP="0014608A">
            <w:pPr>
              <w:jc w:val="center"/>
            </w:pPr>
            <w:r>
              <w:rPr>
                <w:b/>
              </w:rPr>
              <w:t>Zone</w:t>
            </w:r>
          </w:p>
        </w:tc>
        <w:tc>
          <w:tcPr>
            <w:tcW w:w="1290" w:type="dxa"/>
            <w:noWrap/>
          </w:tcPr>
          <w:p w14:paraId="4C540D84" w14:textId="77777777" w:rsidR="0092790B" w:rsidRDefault="0092790B" w:rsidP="0014608A">
            <w:pPr>
              <w:jc w:val="center"/>
            </w:pPr>
            <w:r>
              <w:rPr>
                <w:b/>
              </w:rPr>
              <w:t>Nature de la pierre</w:t>
            </w:r>
          </w:p>
        </w:tc>
        <w:tc>
          <w:tcPr>
            <w:tcW w:w="1290" w:type="dxa"/>
            <w:noWrap/>
          </w:tcPr>
          <w:p w14:paraId="4F974D28" w14:textId="77777777" w:rsidR="0092790B" w:rsidRDefault="0092790B" w:rsidP="0014608A">
            <w:pPr>
              <w:jc w:val="center"/>
            </w:pPr>
            <w:r>
              <w:rPr>
                <w:b/>
              </w:rPr>
              <w:t>Façonnage</w:t>
            </w:r>
          </w:p>
        </w:tc>
        <w:tc>
          <w:tcPr>
            <w:tcW w:w="1290" w:type="dxa"/>
            <w:noWrap/>
          </w:tcPr>
          <w:p w14:paraId="7A77C6F4" w14:textId="77777777" w:rsidR="0092790B" w:rsidRDefault="0092790B" w:rsidP="0014608A">
            <w:pPr>
              <w:jc w:val="center"/>
            </w:pPr>
            <w:r>
              <w:rPr>
                <w:b/>
              </w:rPr>
              <w:t>Format nominal</w:t>
            </w:r>
          </w:p>
        </w:tc>
        <w:tc>
          <w:tcPr>
            <w:tcW w:w="1290" w:type="dxa"/>
            <w:noWrap/>
          </w:tcPr>
          <w:p w14:paraId="60186D29" w14:textId="77777777" w:rsidR="0092790B" w:rsidRDefault="0092790B" w:rsidP="0014608A">
            <w:pPr>
              <w:jc w:val="center"/>
            </w:pPr>
            <w:r>
              <w:rPr>
                <w:b/>
              </w:rPr>
              <w:t>Largeur de tête (cm)</w:t>
            </w:r>
          </w:p>
        </w:tc>
        <w:tc>
          <w:tcPr>
            <w:tcW w:w="1290" w:type="dxa"/>
            <w:noWrap/>
          </w:tcPr>
          <w:p w14:paraId="242094BD" w14:textId="77777777" w:rsidR="0092790B" w:rsidRDefault="0092790B" w:rsidP="0014608A">
            <w:pPr>
              <w:jc w:val="center"/>
            </w:pPr>
            <w:r>
              <w:rPr>
                <w:b/>
              </w:rPr>
              <w:t>Longueur de tête (cm)</w:t>
            </w:r>
          </w:p>
        </w:tc>
        <w:tc>
          <w:tcPr>
            <w:tcW w:w="1290" w:type="dxa"/>
            <w:noWrap/>
          </w:tcPr>
          <w:p w14:paraId="10F6DE25" w14:textId="77777777" w:rsidR="0092790B" w:rsidRDefault="0092790B" w:rsidP="0014608A">
            <w:pPr>
              <w:jc w:val="center"/>
            </w:pPr>
            <w:r>
              <w:rPr>
                <w:b/>
              </w:rPr>
              <w:t>Classe d’épaisseur nominale (cm)</w:t>
            </w:r>
          </w:p>
        </w:tc>
      </w:tr>
      <w:tr w:rsidR="0092790B" w14:paraId="29D0787B" w14:textId="77777777" w:rsidTr="0014608A">
        <w:tc>
          <w:tcPr>
            <w:tcW w:w="1290" w:type="dxa"/>
            <w:vMerge w:val="restart"/>
            <w:noWrap/>
          </w:tcPr>
          <w:p w14:paraId="5D628A29" w14:textId="77777777" w:rsidR="0092790B" w:rsidRDefault="0092790B" w:rsidP="0014608A"/>
          <w:p w14:paraId="285B2C6D" w14:textId="77777777" w:rsidR="0092790B" w:rsidRDefault="0092790B" w:rsidP="0014608A"/>
          <w:p w14:paraId="4CC409CB" w14:textId="77777777" w:rsidR="0092790B" w:rsidRDefault="0092790B" w:rsidP="0014608A"/>
          <w:p w14:paraId="17B8936E" w14:textId="77777777" w:rsidR="0092790B" w:rsidRDefault="0092790B" w:rsidP="0014608A">
            <w:r>
              <w:t>Piétonne</w:t>
            </w:r>
          </w:p>
          <w:p w14:paraId="1EFC9EE8" w14:textId="77777777" w:rsidR="0092790B" w:rsidRDefault="0092790B" w:rsidP="0014608A">
            <w:proofErr w:type="gramStart"/>
            <w:r>
              <w:t>et</w:t>
            </w:r>
            <w:proofErr w:type="gramEnd"/>
            <w:r>
              <w:t xml:space="preserve"> cyclable</w:t>
            </w:r>
          </w:p>
        </w:tc>
        <w:tc>
          <w:tcPr>
            <w:tcW w:w="1290" w:type="dxa"/>
            <w:noWrap/>
          </w:tcPr>
          <w:p w14:paraId="5C68E9BE" w14:textId="77777777" w:rsidR="0092790B" w:rsidRDefault="0092790B" w:rsidP="0014608A"/>
          <w:p w14:paraId="3FDC1875" w14:textId="77777777" w:rsidR="0092790B" w:rsidRDefault="0092790B" w:rsidP="0014608A">
            <w:r>
              <w:t>Roche carbonatée</w:t>
            </w:r>
          </w:p>
        </w:tc>
        <w:tc>
          <w:tcPr>
            <w:tcW w:w="1290" w:type="dxa"/>
            <w:noWrap/>
          </w:tcPr>
          <w:p w14:paraId="79A312B2" w14:textId="77777777" w:rsidR="0092790B" w:rsidRDefault="0092790B" w:rsidP="0014608A">
            <w:r>
              <w:t>2 faces clivées / sciées et 4 chants sciés</w:t>
            </w:r>
          </w:p>
        </w:tc>
        <w:tc>
          <w:tcPr>
            <w:tcW w:w="1290" w:type="dxa"/>
            <w:noWrap/>
          </w:tcPr>
          <w:p w14:paraId="001140D6" w14:textId="77777777" w:rsidR="0092790B" w:rsidRDefault="0092790B" w:rsidP="0014608A">
            <w:r>
              <w:t>11 x 22</w:t>
            </w:r>
          </w:p>
        </w:tc>
        <w:tc>
          <w:tcPr>
            <w:tcW w:w="1290" w:type="dxa"/>
            <w:noWrap/>
          </w:tcPr>
          <w:p w14:paraId="30F1031F" w14:textId="77777777" w:rsidR="0092790B" w:rsidRDefault="0092790B" w:rsidP="0014608A">
            <w:r>
              <w:t>11</w:t>
            </w:r>
          </w:p>
        </w:tc>
        <w:tc>
          <w:tcPr>
            <w:tcW w:w="1290" w:type="dxa"/>
            <w:noWrap/>
          </w:tcPr>
          <w:p w14:paraId="29118AA4" w14:textId="77777777" w:rsidR="0092790B" w:rsidRDefault="0092790B" w:rsidP="0014608A">
            <w:r>
              <w:t>22</w:t>
            </w:r>
          </w:p>
        </w:tc>
        <w:tc>
          <w:tcPr>
            <w:tcW w:w="1290" w:type="dxa"/>
            <w:noWrap/>
          </w:tcPr>
          <w:p w14:paraId="2100768B" w14:textId="77777777" w:rsidR="0092790B" w:rsidRDefault="0092790B" w:rsidP="0014608A">
            <w:r>
              <w:t>8</w:t>
            </w:r>
          </w:p>
        </w:tc>
      </w:tr>
      <w:tr w:rsidR="0092790B" w14:paraId="4F0C85B3" w14:textId="77777777" w:rsidTr="0014608A">
        <w:tc>
          <w:tcPr>
            <w:tcW w:w="1290" w:type="dxa"/>
            <w:vMerge/>
            <w:noWrap/>
          </w:tcPr>
          <w:p w14:paraId="3DAAD330" w14:textId="77777777" w:rsidR="0092790B" w:rsidRDefault="0092790B" w:rsidP="0014608A"/>
        </w:tc>
        <w:tc>
          <w:tcPr>
            <w:tcW w:w="1290" w:type="dxa"/>
            <w:vMerge w:val="restart"/>
            <w:noWrap/>
          </w:tcPr>
          <w:p w14:paraId="5D749D5F" w14:textId="77777777" w:rsidR="0092790B" w:rsidRDefault="0092790B" w:rsidP="0014608A"/>
          <w:p w14:paraId="5DC6238C" w14:textId="77777777" w:rsidR="0092790B" w:rsidRDefault="0092790B" w:rsidP="0014608A"/>
          <w:p w14:paraId="154E8A21" w14:textId="77777777" w:rsidR="0092790B" w:rsidRDefault="0092790B" w:rsidP="0014608A"/>
          <w:p w14:paraId="0115C66B" w14:textId="77777777" w:rsidR="0092790B" w:rsidRDefault="0092790B" w:rsidP="0014608A"/>
          <w:p w14:paraId="3B69B3B7" w14:textId="77777777" w:rsidR="0092790B" w:rsidRDefault="0092790B" w:rsidP="0014608A">
            <w:r>
              <w:t>Grès neuf</w:t>
            </w:r>
          </w:p>
        </w:tc>
        <w:tc>
          <w:tcPr>
            <w:tcW w:w="1290" w:type="dxa"/>
            <w:noWrap/>
          </w:tcPr>
          <w:p w14:paraId="612039D6" w14:textId="77777777" w:rsidR="0092790B" w:rsidRDefault="0092790B" w:rsidP="0014608A">
            <w:r>
              <w:t>4 chants clivés retouchés</w:t>
            </w:r>
            <w:proofErr w:type="gramStart"/>
            <w:r>
              <w:rPr>
                <w:sz w:val="17"/>
                <w:vertAlign w:val="superscript"/>
              </w:rPr>
              <w:t>1</w:t>
            </w:r>
            <w:r>
              <w:t>  (</w:t>
            </w:r>
            <w:proofErr w:type="gramEnd"/>
            <w:r>
              <w:t>démaigri des chants)</w:t>
            </w:r>
          </w:p>
        </w:tc>
        <w:tc>
          <w:tcPr>
            <w:tcW w:w="1290" w:type="dxa"/>
            <w:noWrap/>
          </w:tcPr>
          <w:p w14:paraId="2C57C18D" w14:textId="77777777" w:rsidR="0092790B" w:rsidRDefault="0092790B" w:rsidP="0014608A">
            <w:r>
              <w:t>15 x 20</w:t>
            </w:r>
          </w:p>
        </w:tc>
        <w:tc>
          <w:tcPr>
            <w:tcW w:w="1290" w:type="dxa"/>
            <w:noWrap/>
          </w:tcPr>
          <w:p w14:paraId="3DA90CE6" w14:textId="77777777" w:rsidR="0092790B" w:rsidRDefault="0092790B" w:rsidP="0014608A">
            <w:r>
              <w:t>14 à 16</w:t>
            </w:r>
          </w:p>
        </w:tc>
        <w:tc>
          <w:tcPr>
            <w:tcW w:w="1290" w:type="dxa"/>
            <w:noWrap/>
          </w:tcPr>
          <w:p w14:paraId="1960A2C2" w14:textId="77777777" w:rsidR="0092790B" w:rsidRDefault="0092790B" w:rsidP="0014608A">
            <w:r>
              <w:t>17 à 25</w:t>
            </w:r>
          </w:p>
        </w:tc>
        <w:tc>
          <w:tcPr>
            <w:tcW w:w="1290" w:type="dxa"/>
            <w:noWrap/>
          </w:tcPr>
          <w:p w14:paraId="2B509FBB" w14:textId="77777777" w:rsidR="0092790B" w:rsidRDefault="0092790B" w:rsidP="0014608A">
            <w:r>
              <w:t>7 à 10</w:t>
            </w:r>
          </w:p>
        </w:tc>
      </w:tr>
      <w:tr w:rsidR="0092790B" w14:paraId="70C731E7" w14:textId="77777777" w:rsidTr="0014608A">
        <w:tc>
          <w:tcPr>
            <w:tcW w:w="1290" w:type="dxa"/>
            <w:vMerge w:val="restart"/>
            <w:noWrap/>
          </w:tcPr>
          <w:p w14:paraId="2E7209C8" w14:textId="77777777" w:rsidR="0092790B" w:rsidRDefault="0092790B" w:rsidP="0014608A">
            <w:r>
              <w:t>Piétonne,</w:t>
            </w:r>
          </w:p>
          <w:p w14:paraId="67EE0AC1" w14:textId="77777777" w:rsidR="0092790B" w:rsidRDefault="0092790B" w:rsidP="0014608A">
            <w:proofErr w:type="gramStart"/>
            <w:r>
              <w:t>cyclable</w:t>
            </w:r>
            <w:proofErr w:type="gramEnd"/>
          </w:p>
          <w:p w14:paraId="321F8ACC" w14:textId="77777777" w:rsidR="0092790B" w:rsidRDefault="0092790B" w:rsidP="0014608A">
            <w:proofErr w:type="gramStart"/>
            <w:r>
              <w:t>et</w:t>
            </w:r>
            <w:proofErr w:type="gramEnd"/>
            <w:r>
              <w:t xml:space="preserve"> circulée</w:t>
            </w:r>
          </w:p>
        </w:tc>
        <w:tc>
          <w:tcPr>
            <w:tcW w:w="1290" w:type="dxa"/>
            <w:vMerge/>
            <w:noWrap/>
          </w:tcPr>
          <w:p w14:paraId="7F1C712C" w14:textId="77777777" w:rsidR="0092790B" w:rsidRDefault="0092790B" w:rsidP="0014608A"/>
        </w:tc>
        <w:tc>
          <w:tcPr>
            <w:tcW w:w="1290" w:type="dxa"/>
            <w:vMerge w:val="restart"/>
            <w:noWrap/>
          </w:tcPr>
          <w:p w14:paraId="012EA69D" w14:textId="77777777" w:rsidR="0092790B" w:rsidRDefault="0092790B" w:rsidP="0014608A"/>
          <w:p w14:paraId="75BA91CD" w14:textId="77777777" w:rsidR="0092790B" w:rsidRDefault="0092790B" w:rsidP="0014608A">
            <w:r>
              <w:t>4 chants clivés retouchés</w:t>
            </w:r>
            <w:r>
              <w:rPr>
                <w:vertAlign w:val="superscript"/>
              </w:rPr>
              <w:t>1</w:t>
            </w:r>
            <w:r>
              <w:t xml:space="preserve"> (démaigri des chants)</w:t>
            </w:r>
          </w:p>
        </w:tc>
        <w:tc>
          <w:tcPr>
            <w:tcW w:w="1290" w:type="dxa"/>
            <w:vMerge w:val="restart"/>
            <w:noWrap/>
          </w:tcPr>
          <w:p w14:paraId="11784B3B" w14:textId="77777777" w:rsidR="0092790B" w:rsidRDefault="0092790B" w:rsidP="0014608A">
            <w:r>
              <w:t>15 x 20</w:t>
            </w:r>
          </w:p>
        </w:tc>
        <w:tc>
          <w:tcPr>
            <w:tcW w:w="1290" w:type="dxa"/>
            <w:vMerge w:val="restart"/>
            <w:noWrap/>
          </w:tcPr>
          <w:p w14:paraId="4EEAC8B6" w14:textId="77777777" w:rsidR="0092790B" w:rsidRDefault="0092790B" w:rsidP="0014608A">
            <w:r>
              <w:t>14 à 16</w:t>
            </w:r>
          </w:p>
        </w:tc>
        <w:tc>
          <w:tcPr>
            <w:tcW w:w="1290" w:type="dxa"/>
            <w:vMerge w:val="restart"/>
            <w:noWrap/>
          </w:tcPr>
          <w:p w14:paraId="2022C363" w14:textId="77777777" w:rsidR="0092790B" w:rsidRDefault="0092790B" w:rsidP="0014608A">
            <w:r>
              <w:t>17 à 25</w:t>
            </w:r>
          </w:p>
        </w:tc>
        <w:tc>
          <w:tcPr>
            <w:tcW w:w="1290" w:type="dxa"/>
            <w:noWrap/>
          </w:tcPr>
          <w:p w14:paraId="70AE7B90" w14:textId="77777777" w:rsidR="0092790B" w:rsidRDefault="0092790B" w:rsidP="0014608A">
            <w:r>
              <w:t>10 à 13</w:t>
            </w:r>
          </w:p>
        </w:tc>
      </w:tr>
      <w:tr w:rsidR="0092790B" w14:paraId="0F05681C" w14:textId="77777777" w:rsidTr="0014608A">
        <w:tc>
          <w:tcPr>
            <w:tcW w:w="1290" w:type="dxa"/>
            <w:vMerge/>
            <w:noWrap/>
          </w:tcPr>
          <w:p w14:paraId="24D26F05" w14:textId="77777777" w:rsidR="0092790B" w:rsidRDefault="0092790B" w:rsidP="0014608A"/>
        </w:tc>
        <w:tc>
          <w:tcPr>
            <w:tcW w:w="1290" w:type="dxa"/>
            <w:noWrap/>
          </w:tcPr>
          <w:p w14:paraId="37F9CF49" w14:textId="77777777" w:rsidR="0092790B" w:rsidRDefault="0092790B" w:rsidP="0014608A">
            <w:r>
              <w:t>12 à 15</w:t>
            </w:r>
          </w:p>
        </w:tc>
        <w:tc>
          <w:tcPr>
            <w:tcW w:w="1290" w:type="dxa"/>
            <w:vMerge/>
            <w:noWrap/>
          </w:tcPr>
          <w:p w14:paraId="0591ED67" w14:textId="77777777" w:rsidR="0092790B" w:rsidRDefault="0092790B" w:rsidP="0014608A"/>
        </w:tc>
        <w:tc>
          <w:tcPr>
            <w:tcW w:w="1290" w:type="dxa"/>
            <w:vMerge/>
            <w:noWrap/>
          </w:tcPr>
          <w:p w14:paraId="4A4D3FA4" w14:textId="77777777" w:rsidR="0092790B" w:rsidRDefault="0092790B" w:rsidP="0014608A"/>
        </w:tc>
        <w:tc>
          <w:tcPr>
            <w:tcW w:w="1290" w:type="dxa"/>
            <w:vMerge/>
            <w:noWrap/>
          </w:tcPr>
          <w:p w14:paraId="108F4B66" w14:textId="77777777" w:rsidR="0092790B" w:rsidRDefault="0092790B" w:rsidP="0014608A"/>
        </w:tc>
        <w:tc>
          <w:tcPr>
            <w:tcW w:w="1290" w:type="dxa"/>
            <w:vMerge/>
            <w:noWrap/>
          </w:tcPr>
          <w:p w14:paraId="644C5335" w14:textId="77777777" w:rsidR="0092790B" w:rsidRDefault="0092790B" w:rsidP="0014608A"/>
        </w:tc>
        <w:tc>
          <w:tcPr>
            <w:tcW w:w="1290" w:type="dxa"/>
            <w:vMerge/>
            <w:noWrap/>
          </w:tcPr>
          <w:p w14:paraId="5F20F936" w14:textId="77777777" w:rsidR="0092790B" w:rsidRDefault="0092790B" w:rsidP="0014608A"/>
        </w:tc>
      </w:tr>
      <w:tr w:rsidR="0092790B" w14:paraId="19416644" w14:textId="77777777" w:rsidTr="0014608A">
        <w:tc>
          <w:tcPr>
            <w:tcW w:w="1290" w:type="dxa"/>
            <w:vMerge w:val="restart"/>
            <w:noWrap/>
          </w:tcPr>
          <w:p w14:paraId="5D77A554" w14:textId="77777777" w:rsidR="0092790B" w:rsidRDefault="0092790B" w:rsidP="0014608A">
            <w:r>
              <w:t>Piétonne</w:t>
            </w:r>
          </w:p>
          <w:p w14:paraId="520E7955" w14:textId="77777777" w:rsidR="0092790B" w:rsidRDefault="0092790B" w:rsidP="0014608A">
            <w:proofErr w:type="gramStart"/>
            <w:r>
              <w:t>et</w:t>
            </w:r>
            <w:proofErr w:type="gramEnd"/>
            <w:r>
              <w:t xml:space="preserve"> circulée</w:t>
            </w:r>
          </w:p>
        </w:tc>
        <w:tc>
          <w:tcPr>
            <w:tcW w:w="1290" w:type="dxa"/>
            <w:noWrap/>
          </w:tcPr>
          <w:p w14:paraId="10518859" w14:textId="77777777" w:rsidR="0092790B" w:rsidRDefault="0092790B" w:rsidP="0014608A">
            <w:r>
              <w:t>Réemploi (grès et porphyre)</w:t>
            </w:r>
          </w:p>
        </w:tc>
        <w:tc>
          <w:tcPr>
            <w:tcW w:w="1290" w:type="dxa"/>
            <w:vMerge/>
            <w:noWrap/>
          </w:tcPr>
          <w:p w14:paraId="22E88956" w14:textId="77777777" w:rsidR="0092790B" w:rsidRDefault="0092790B" w:rsidP="0014608A"/>
        </w:tc>
        <w:tc>
          <w:tcPr>
            <w:tcW w:w="1290" w:type="dxa"/>
            <w:noWrap/>
          </w:tcPr>
          <w:p w14:paraId="4DE97B43" w14:textId="77777777" w:rsidR="0092790B" w:rsidRDefault="0092790B" w:rsidP="0014608A">
            <w:r>
              <w:t>13 x 20</w:t>
            </w:r>
          </w:p>
        </w:tc>
        <w:tc>
          <w:tcPr>
            <w:tcW w:w="1290" w:type="dxa"/>
            <w:noWrap/>
          </w:tcPr>
          <w:p w14:paraId="112A9D13" w14:textId="77777777" w:rsidR="0092790B" w:rsidRDefault="0092790B" w:rsidP="0014608A">
            <w:r>
              <w:t>12 à 14</w:t>
            </w:r>
          </w:p>
        </w:tc>
        <w:tc>
          <w:tcPr>
            <w:tcW w:w="1290" w:type="dxa"/>
            <w:noWrap/>
          </w:tcPr>
          <w:p w14:paraId="2AD88C50" w14:textId="77777777" w:rsidR="0092790B" w:rsidRDefault="0092790B" w:rsidP="0014608A">
            <w:r>
              <w:t>16 à 26</w:t>
            </w:r>
          </w:p>
        </w:tc>
        <w:tc>
          <w:tcPr>
            <w:tcW w:w="1290" w:type="dxa"/>
            <w:noWrap/>
          </w:tcPr>
          <w:p w14:paraId="508BAB8F" w14:textId="77777777" w:rsidR="0092790B" w:rsidRDefault="0092790B" w:rsidP="0014608A">
            <w:r>
              <w:t>14 à 17</w:t>
            </w:r>
          </w:p>
        </w:tc>
      </w:tr>
      <w:tr w:rsidR="0092790B" w14:paraId="176316B2" w14:textId="77777777" w:rsidTr="0014608A">
        <w:tc>
          <w:tcPr>
            <w:tcW w:w="1290" w:type="dxa"/>
            <w:vMerge/>
            <w:noWrap/>
          </w:tcPr>
          <w:p w14:paraId="7CFD05F5" w14:textId="77777777" w:rsidR="0092790B" w:rsidRDefault="0092790B" w:rsidP="0014608A"/>
        </w:tc>
        <w:tc>
          <w:tcPr>
            <w:tcW w:w="1290" w:type="dxa"/>
            <w:noWrap/>
          </w:tcPr>
          <w:p w14:paraId="11DA7E3E" w14:textId="77777777" w:rsidR="0092790B" w:rsidRDefault="0092790B" w:rsidP="0014608A">
            <w:r>
              <w:t>Recyclés</w:t>
            </w:r>
            <w:r>
              <w:rPr>
                <w:vertAlign w:val="superscript"/>
              </w:rPr>
              <w:t>2</w:t>
            </w:r>
            <w:r>
              <w:t xml:space="preserve"> (grès et porphyre)</w:t>
            </w:r>
          </w:p>
        </w:tc>
        <w:tc>
          <w:tcPr>
            <w:tcW w:w="1290" w:type="dxa"/>
            <w:noWrap/>
          </w:tcPr>
          <w:p w14:paraId="0629DC48" w14:textId="77777777" w:rsidR="0092790B" w:rsidRDefault="0092790B" w:rsidP="0014608A">
            <w:r>
              <w:t>Face vue sciée</w:t>
            </w:r>
          </w:p>
        </w:tc>
        <w:tc>
          <w:tcPr>
            <w:tcW w:w="1290" w:type="dxa"/>
            <w:noWrap/>
          </w:tcPr>
          <w:p w14:paraId="0EF45BC6" w14:textId="77777777" w:rsidR="0092790B" w:rsidRDefault="0092790B" w:rsidP="0014608A">
            <w:r>
              <w:t>13 x 20</w:t>
            </w:r>
          </w:p>
        </w:tc>
        <w:tc>
          <w:tcPr>
            <w:tcW w:w="1290" w:type="dxa"/>
            <w:noWrap/>
          </w:tcPr>
          <w:p w14:paraId="4F717573" w14:textId="77777777" w:rsidR="0092790B" w:rsidRDefault="0092790B" w:rsidP="0014608A">
            <w:r>
              <w:t>12 à 14</w:t>
            </w:r>
          </w:p>
        </w:tc>
        <w:tc>
          <w:tcPr>
            <w:tcW w:w="1290" w:type="dxa"/>
            <w:noWrap/>
          </w:tcPr>
          <w:p w14:paraId="4EB3914C" w14:textId="77777777" w:rsidR="0092790B" w:rsidRDefault="0092790B" w:rsidP="0014608A">
            <w:r>
              <w:t>16 à 26</w:t>
            </w:r>
          </w:p>
        </w:tc>
        <w:tc>
          <w:tcPr>
            <w:tcW w:w="1290" w:type="dxa"/>
            <w:noWrap/>
          </w:tcPr>
          <w:p w14:paraId="59D9E640" w14:textId="77777777" w:rsidR="0092790B" w:rsidRDefault="0092790B" w:rsidP="0014608A">
            <w:r>
              <w:t>9 à 12</w:t>
            </w:r>
          </w:p>
        </w:tc>
      </w:tr>
    </w:tbl>
    <w:p w14:paraId="4F6A5E4A" w14:textId="77777777" w:rsidR="0092790B" w:rsidRDefault="0092790B" w:rsidP="0092790B"/>
    <w:p w14:paraId="3EB01C7E" w14:textId="77777777" w:rsidR="0092790B" w:rsidRDefault="0092790B" w:rsidP="0092790B">
      <w:pPr>
        <w:jc w:val="both"/>
      </w:pPr>
      <w:r>
        <w:rPr>
          <w:i/>
          <w:vertAlign w:val="superscript"/>
        </w:rPr>
        <w:t>1</w:t>
      </w:r>
      <w:r>
        <w:rPr>
          <w:i/>
        </w:rPr>
        <w:t> : 2 chants parallèles peuvent être sciés. Seuls les chants clivés retouchés sont démaigris.</w:t>
      </w:r>
    </w:p>
    <w:p w14:paraId="0541DEED" w14:textId="77777777" w:rsidR="0092790B" w:rsidRDefault="0092790B" w:rsidP="0092790B">
      <w:pPr>
        <w:jc w:val="both"/>
      </w:pPr>
      <w:r>
        <w:rPr>
          <w:i/>
          <w:vertAlign w:val="superscript"/>
        </w:rPr>
        <w:t>2</w:t>
      </w:r>
      <w:r>
        <w:rPr>
          <w:i/>
        </w:rPr>
        <w:t xml:space="preserve"> : généralement les rebus des pavés de réemploi avec reste de goudron, bitume, peinture  </w:t>
      </w:r>
    </w:p>
    <w:p w14:paraId="4B11D2B5" w14:textId="77777777" w:rsidR="0092790B" w:rsidRDefault="0092790B" w:rsidP="0092790B">
      <w:pPr>
        <w:jc w:val="both"/>
      </w:pPr>
      <w:r>
        <w:t> </w:t>
      </w:r>
    </w:p>
    <w:p w14:paraId="05CD54D5" w14:textId="77777777" w:rsidR="0092790B" w:rsidRDefault="0092790B" w:rsidP="0092790B">
      <w:pPr>
        <w:jc w:val="both"/>
      </w:pPr>
      <w:r>
        <w:t>2.      Le [CCT 2015] définit dans le c22.2.1.2.2 les caractéristiques géométriques des pavés carrés comme suit :</w:t>
      </w:r>
    </w:p>
    <w:p w14:paraId="313C1226" w14:textId="77777777" w:rsidR="0092790B" w:rsidRDefault="0092790B" w:rsidP="0092790B">
      <w:pPr>
        <w:jc w:val="both"/>
      </w:pPr>
      <w:r>
        <w:t>Sauf prescriptions contraires au cahier spécial des charges, les pavés oblongs ont les dimensions suivantes (l x L x H</w:t>
      </w:r>
      <w:proofErr w:type="gramStart"/>
      <w:r>
        <w:t>):</w:t>
      </w:r>
      <w:proofErr w:type="gramEnd"/>
      <w:r>
        <w:t xml:space="preserve"> 12 x 18 x 12 cm ;</w:t>
      </w:r>
    </w:p>
    <w:p w14:paraId="6890FA11" w14:textId="77777777" w:rsidR="0092790B" w:rsidRDefault="0092790B" w:rsidP="0092790B">
      <w:pPr>
        <w:jc w:val="both"/>
      </w:pPr>
      <w:proofErr w:type="gramStart"/>
      <w:r>
        <w:t>les</w:t>
      </w:r>
      <w:proofErr w:type="gramEnd"/>
      <w:r>
        <w:t xml:space="preserve"> pavés oblongs appartiennent à l’un des types ci-après (dimensions de tête, en cm): 14x20, 13x19, 12x18, 11x17, 10x16 .</w:t>
      </w:r>
    </w:p>
    <w:p w14:paraId="1CD65C35" w14:textId="77777777" w:rsidR="0092790B" w:rsidRDefault="0092790B" w:rsidP="0092790B">
      <w:pPr>
        <w:jc w:val="both"/>
      </w:pPr>
      <w:r>
        <w:t>Sauf prescriptions contraires aux documents du marché, les écarts admissibles sur l’épaisseur appartiennent à la classe T2.</w:t>
      </w:r>
    </w:p>
    <w:p w14:paraId="669C24A9" w14:textId="77777777" w:rsidR="0092790B" w:rsidRDefault="0092790B" w:rsidP="0092790B">
      <w:pPr>
        <w:pStyle w:val="Author-eSectionHeading5"/>
      </w:pPr>
      <w:bookmarkStart w:id="167" w:name="_Toc82620556"/>
      <w:bookmarkStart w:id="168" w:name="_Toc82621006"/>
      <w:r>
        <w:t>93.16.2 Pavés en béton</w:t>
      </w:r>
      <w:bookmarkEnd w:id="167"/>
      <w:bookmarkEnd w:id="168"/>
    </w:p>
    <w:p w14:paraId="0F374535" w14:textId="77777777" w:rsidR="0092790B" w:rsidRDefault="0092790B" w:rsidP="0092790B">
      <w:pPr>
        <w:pStyle w:val="pheading"/>
      </w:pPr>
      <w:bookmarkStart w:id="169" w:name="1013"/>
      <w:bookmarkEnd w:id="169"/>
      <w:r>
        <w:t>DESCRIPTION</w:t>
      </w:r>
    </w:p>
    <w:p w14:paraId="5666C59D" w14:textId="77777777" w:rsidR="0092790B" w:rsidRDefault="0092790B" w:rsidP="0092790B">
      <w:pPr>
        <w:pStyle w:val="pheading"/>
      </w:pPr>
      <w:r>
        <w:t>- Définition / Comprend</w:t>
      </w:r>
    </w:p>
    <w:p w14:paraId="3FB7FD30" w14:textId="77777777" w:rsidR="0092790B" w:rsidRDefault="0092790B" w:rsidP="0092790B">
      <w:pPr>
        <w:jc w:val="both"/>
      </w:pPr>
      <w:r>
        <w:t>Il s'agit de la fourniture (hors matériaux récupérés du site) et de la pose des revêtements de sol extérieurs en pavés de béton.</w:t>
      </w:r>
    </w:p>
    <w:p w14:paraId="1078FC86" w14:textId="77777777" w:rsidR="0092790B" w:rsidRDefault="0092790B" w:rsidP="0092790B">
      <w:pPr>
        <w:pStyle w:val="pheading"/>
      </w:pPr>
      <w:r>
        <w:t>- Remarques importantes</w:t>
      </w:r>
    </w:p>
    <w:p w14:paraId="0C7C4B3E" w14:textId="77777777" w:rsidR="0092790B" w:rsidRDefault="0092790B" w:rsidP="0092790B">
      <w:r>
        <w:t xml:space="preserve">Pour les pavages drainants, se référer aux éléments </w:t>
      </w:r>
      <w:hyperlink w:anchor="1017" w:history="1">
        <w:r>
          <w:t>93.16.2r Pavés en béton, supplément pour pavés en béton poreux</w:t>
        </w:r>
      </w:hyperlink>
      <w:r>
        <w:t xml:space="preserve"> à </w:t>
      </w:r>
      <w:hyperlink w:anchor="1018" w:history="1">
        <w:r>
          <w:t>93.16.2t Pavés en béton, supplément pour pavés avec ouvertures de drainage</w:t>
        </w:r>
      </w:hyperlink>
      <w:r>
        <w:t>.</w:t>
      </w:r>
    </w:p>
    <w:p w14:paraId="175F4398" w14:textId="77777777" w:rsidR="0092790B" w:rsidRDefault="0092790B" w:rsidP="0092790B">
      <w:pPr>
        <w:pStyle w:val="pheading"/>
      </w:pPr>
      <w:r>
        <w:t>MATÉRIAUX</w:t>
      </w:r>
    </w:p>
    <w:p w14:paraId="3CB0EF4B" w14:textId="77777777" w:rsidR="0092790B" w:rsidRDefault="0092790B" w:rsidP="0092790B">
      <w:pPr>
        <w:jc w:val="both"/>
      </w:pPr>
      <w:r>
        <w:t xml:space="preserve">Les pavés en béton sont </w:t>
      </w:r>
      <w:r>
        <w:rPr>
          <w:rStyle w:val="optioncarChar"/>
        </w:rPr>
        <w:t xml:space="preserve">neufs </w:t>
      </w:r>
      <w:r>
        <w:t>(par défaut)</w:t>
      </w:r>
      <w:r>
        <w:rPr>
          <w:rStyle w:val="optioncarChar"/>
        </w:rPr>
        <w:t xml:space="preserve"> / de réemploi</w:t>
      </w:r>
      <w:r>
        <w:t>.</w:t>
      </w:r>
    </w:p>
    <w:p w14:paraId="6AD8D840" w14:textId="77777777" w:rsidR="0092790B" w:rsidRDefault="0092790B" w:rsidP="0092790B">
      <w:pPr>
        <w:ind w:left="567"/>
        <w:jc w:val="both"/>
      </w:pPr>
      <w:r>
        <w:rPr>
          <w:b/>
          <w:i/>
        </w:rPr>
        <w:t>(Soit par défaut)</w:t>
      </w:r>
    </w:p>
    <w:p w14:paraId="1BECFE72" w14:textId="77777777" w:rsidR="0092790B" w:rsidRDefault="0092790B" w:rsidP="0092790B">
      <w:pPr>
        <w:ind w:left="567"/>
        <w:jc w:val="both"/>
      </w:pPr>
    </w:p>
    <w:p w14:paraId="6DEA242B" w14:textId="77777777" w:rsidR="0092790B" w:rsidRDefault="0092790B" w:rsidP="0092790B">
      <w:pPr>
        <w:ind w:left="567"/>
        <w:jc w:val="both"/>
      </w:pPr>
      <w:r>
        <w:rPr>
          <w:rStyle w:val="soitChar"/>
          <w:u w:val="single"/>
        </w:rPr>
        <w:t xml:space="preserve">Neufs : </w:t>
      </w:r>
    </w:p>
    <w:p w14:paraId="4A7A6DC5" w14:textId="77777777" w:rsidR="0092790B" w:rsidRDefault="0092790B" w:rsidP="0092790B">
      <w:pPr>
        <w:ind w:left="567"/>
        <w:jc w:val="both"/>
      </w:pPr>
    </w:p>
    <w:p w14:paraId="55D20AFD" w14:textId="77777777" w:rsidR="0092790B" w:rsidRDefault="0092790B" w:rsidP="0092790B">
      <w:pPr>
        <w:ind w:left="567"/>
        <w:jc w:val="both"/>
      </w:pPr>
      <w:r>
        <w:rPr>
          <w:rStyle w:val="soitChar"/>
        </w:rPr>
        <w:t>Il s’agit de pavés préfabriqués en béton qui satisfont aux dispositions des normes [NBN EN 1338] et [NBN B 21-311], les écarts dimensionnels sont limités à 2 </w:t>
      </w:r>
      <w:proofErr w:type="spellStart"/>
      <w:r>
        <w:rPr>
          <w:rStyle w:val="soitChar"/>
        </w:rPr>
        <w:t>mm.</w:t>
      </w:r>
      <w:proofErr w:type="spellEnd"/>
      <w:r>
        <w:rPr>
          <w:rStyle w:val="soitChar"/>
        </w:rPr>
        <w:t xml:space="preserve"> L’entrepreneur soumet un échantillon, la fiche technique et la déclaration des performances (</w:t>
      </w:r>
      <w:proofErr w:type="spellStart"/>
      <w:r>
        <w:rPr>
          <w:rStyle w:val="soitChar"/>
        </w:rPr>
        <w:t>DoP</w:t>
      </w:r>
      <w:proofErr w:type="spellEnd"/>
      <w:r>
        <w:rPr>
          <w:rStyle w:val="soitChar"/>
        </w:rPr>
        <w:t>) du matériau pour approbation à l’auteur de projet et au maître d’ouvrage.</w:t>
      </w:r>
    </w:p>
    <w:p w14:paraId="75FC5F61" w14:textId="77777777" w:rsidR="0092790B" w:rsidRDefault="0092790B" w:rsidP="0092790B">
      <w:pPr>
        <w:ind w:left="567"/>
        <w:jc w:val="both"/>
      </w:pPr>
      <w:r>
        <w:rPr>
          <w:rStyle w:val="soitChar"/>
        </w:rPr>
        <w:t>Les pavés en béton ont au moins 28 jours d’âge au moment de leur livraison sur le chantier, sauf déclaration spécifique de la part du fabricant.</w:t>
      </w:r>
    </w:p>
    <w:p w14:paraId="6DE3F369" w14:textId="77777777" w:rsidR="0092790B" w:rsidRDefault="0092790B" w:rsidP="0092790B">
      <w:pPr>
        <w:ind w:left="567"/>
        <w:jc w:val="both"/>
      </w:pPr>
    </w:p>
    <w:p w14:paraId="5CFE07FE" w14:textId="77777777" w:rsidR="0092790B" w:rsidRDefault="0092790B" w:rsidP="0092790B">
      <w:pPr>
        <w:ind w:left="567"/>
        <w:jc w:val="both"/>
      </w:pPr>
      <w:r>
        <w:rPr>
          <w:b/>
          <w:i/>
        </w:rPr>
        <w:t>(Soit)</w:t>
      </w:r>
    </w:p>
    <w:p w14:paraId="18857710" w14:textId="77777777" w:rsidR="0092790B" w:rsidRDefault="0092790B" w:rsidP="0092790B">
      <w:pPr>
        <w:ind w:left="567"/>
        <w:jc w:val="both"/>
      </w:pPr>
    </w:p>
    <w:p w14:paraId="533567D8" w14:textId="77777777" w:rsidR="0092790B" w:rsidRDefault="0092790B" w:rsidP="0092790B">
      <w:pPr>
        <w:ind w:left="567"/>
        <w:jc w:val="both"/>
      </w:pPr>
      <w:r>
        <w:rPr>
          <w:rStyle w:val="soitChar"/>
          <w:u w:val="single"/>
        </w:rPr>
        <w:t>Réemploi :</w:t>
      </w:r>
    </w:p>
    <w:p w14:paraId="42DDAACD" w14:textId="77777777" w:rsidR="0092790B" w:rsidRDefault="0092790B" w:rsidP="0092790B">
      <w:pPr>
        <w:ind w:left="567"/>
        <w:jc w:val="both"/>
      </w:pPr>
    </w:p>
    <w:p w14:paraId="4CEE5270" w14:textId="77777777" w:rsidR="0092790B" w:rsidRDefault="0092790B" w:rsidP="0092790B">
      <w:pPr>
        <w:ind w:left="567"/>
        <w:jc w:val="both"/>
      </w:pPr>
      <w:r>
        <w:rPr>
          <w:rStyle w:val="soitChar"/>
        </w:rPr>
        <w:t>Il s’agit de pavés de réemploi comme alternative aux pavés neufs. Matériaux récupérés sur site ou modèle à proposer par l’entrepreneur et soumis à l’approbation de l’auteur de projet (au minimum dix échantillons représentatifs du pavé de réemploi).</w:t>
      </w:r>
    </w:p>
    <w:p w14:paraId="6DDD75F7" w14:textId="77777777" w:rsidR="0092790B" w:rsidRDefault="0092790B" w:rsidP="0092790B">
      <w:pPr>
        <w:ind w:left="567"/>
        <w:jc w:val="both"/>
      </w:pPr>
    </w:p>
    <w:p w14:paraId="6403786B" w14:textId="77777777" w:rsidR="0092790B" w:rsidRDefault="0092790B" w:rsidP="0092790B">
      <w:pPr>
        <w:ind w:left="567"/>
        <w:jc w:val="both"/>
      </w:pPr>
      <w:r>
        <w:rPr>
          <w:rStyle w:val="soitChar"/>
        </w:rPr>
        <w:t xml:space="preserve">Les pavés de réemploi sont livrés triés </w:t>
      </w:r>
      <w:r>
        <w:rPr>
          <w:rStyle w:val="optioncarChar"/>
        </w:rPr>
        <w:t>en vrac</w:t>
      </w:r>
      <w:r>
        <w:t xml:space="preserve"> (par défaut) </w:t>
      </w:r>
      <w:r>
        <w:rPr>
          <w:rStyle w:val="optioncarChar"/>
        </w:rPr>
        <w:t>/ en big bag / sur palette selon leur variété (type, format, texture, teinte)</w:t>
      </w:r>
      <w:r>
        <w:rPr>
          <w:rStyle w:val="soitChar"/>
        </w:rPr>
        <w:t>.</w:t>
      </w:r>
    </w:p>
    <w:p w14:paraId="742F8C17" w14:textId="77777777" w:rsidR="0092790B" w:rsidRDefault="0092790B" w:rsidP="0092790B">
      <w:pPr>
        <w:ind w:left="567"/>
        <w:jc w:val="both"/>
      </w:pPr>
    </w:p>
    <w:p w14:paraId="5F1E4BC9" w14:textId="77777777" w:rsidR="0092790B" w:rsidRDefault="0092790B" w:rsidP="0092790B">
      <w:pPr>
        <w:ind w:left="567"/>
        <w:jc w:val="both"/>
      </w:pPr>
      <w:r>
        <w:rPr>
          <w:rStyle w:val="soitChar"/>
        </w:rPr>
        <w:t xml:space="preserve">Les pavés </w:t>
      </w:r>
      <w:r>
        <w:rPr>
          <w:rStyle w:val="optioncarChar"/>
        </w:rPr>
        <w:t xml:space="preserve">proviennent d’un même lot </w:t>
      </w:r>
      <w:r>
        <w:t>(par défaut)</w:t>
      </w:r>
      <w:r>
        <w:rPr>
          <w:rStyle w:val="optioncarChar"/>
        </w:rPr>
        <w:t xml:space="preserve"> / peuvent provenir de maximum *** lots différents / peuvent provenir de lots différents</w:t>
      </w:r>
      <w:r>
        <w:rPr>
          <w:rStyle w:val="soitChar"/>
        </w:rPr>
        <w:t>.</w:t>
      </w:r>
    </w:p>
    <w:p w14:paraId="284E3A8F" w14:textId="77777777" w:rsidR="0092790B" w:rsidRDefault="0092790B" w:rsidP="0092790B">
      <w:pPr>
        <w:ind w:left="567"/>
        <w:jc w:val="both"/>
      </w:pPr>
    </w:p>
    <w:p w14:paraId="5C293FF0" w14:textId="77777777" w:rsidR="0092790B" w:rsidRDefault="0092790B" w:rsidP="0092790B">
      <w:pPr>
        <w:ind w:left="567"/>
        <w:jc w:val="both"/>
      </w:pPr>
      <w:r>
        <w:rPr>
          <w:rStyle w:val="soitChar"/>
        </w:rPr>
        <w:t>Défauts esthétiques acceptables sur les faces visibles des pavés en béton :</w:t>
      </w:r>
    </w:p>
    <w:p w14:paraId="3586B8AC" w14:textId="77777777" w:rsidR="0092790B" w:rsidRDefault="0092790B" w:rsidP="0092790B">
      <w:pPr>
        <w:pStyle w:val="Author-eListParagraph"/>
        <w:numPr>
          <w:ilvl w:val="1"/>
          <w:numId w:val="429"/>
        </w:numPr>
      </w:pPr>
      <w:r>
        <w:rPr>
          <w:rStyle w:val="soitChar"/>
        </w:rPr>
        <w:t xml:space="preserve">Fissures de moins de 0,2 mm de large sur une longueur de moins de </w:t>
      </w:r>
      <w:r>
        <w:rPr>
          <w:rStyle w:val="optioncarChar"/>
        </w:rPr>
        <w:t>1</w:t>
      </w:r>
      <w:r>
        <w:t xml:space="preserve"> (par défaut)</w:t>
      </w:r>
      <w:r>
        <w:rPr>
          <w:rStyle w:val="optioncarChar"/>
        </w:rPr>
        <w:t xml:space="preserve"> / 2 / 3 / ***</w:t>
      </w:r>
      <w:r>
        <w:t> </w:t>
      </w:r>
      <w:r>
        <w:rPr>
          <w:rStyle w:val="soitChar"/>
        </w:rPr>
        <w:t>cm</w:t>
      </w:r>
    </w:p>
    <w:p w14:paraId="0C677A33" w14:textId="77777777" w:rsidR="0092790B" w:rsidRDefault="0092790B" w:rsidP="0092790B">
      <w:pPr>
        <w:pStyle w:val="Author-eListParagraph"/>
        <w:numPr>
          <w:ilvl w:val="1"/>
          <w:numId w:val="429"/>
        </w:numPr>
      </w:pPr>
      <w:r>
        <w:rPr>
          <w:rStyle w:val="soitChar"/>
        </w:rPr>
        <w:t xml:space="preserve">Eclats ou épaufrures de moins de </w:t>
      </w:r>
      <w:r>
        <w:rPr>
          <w:rStyle w:val="optioncarChar"/>
        </w:rPr>
        <w:t xml:space="preserve">1 </w:t>
      </w:r>
      <w:r>
        <w:t xml:space="preserve">(par défaut) </w:t>
      </w:r>
      <w:r>
        <w:rPr>
          <w:rStyle w:val="optioncarChar"/>
        </w:rPr>
        <w:t>/ 2 / 3 / ***</w:t>
      </w:r>
      <w:r>
        <w:rPr>
          <w:rStyle w:val="soitChar"/>
        </w:rPr>
        <w:t xml:space="preserve"> cm</w:t>
      </w:r>
    </w:p>
    <w:p w14:paraId="78C7B697" w14:textId="77777777" w:rsidR="0092790B" w:rsidRDefault="0092790B" w:rsidP="0092790B">
      <w:pPr>
        <w:pStyle w:val="Author-eListParagraph"/>
        <w:numPr>
          <w:ilvl w:val="1"/>
          <w:numId w:val="429"/>
        </w:numPr>
      </w:pPr>
      <w:r>
        <w:rPr>
          <w:rStyle w:val="soitChar"/>
        </w:rPr>
        <w:t xml:space="preserve">Traces de mortier de maximum : </w:t>
      </w:r>
      <w:r>
        <w:rPr>
          <w:rStyle w:val="optioncarChar"/>
        </w:rPr>
        <w:t xml:space="preserve">aucune / 10% </w:t>
      </w:r>
      <w:r>
        <w:t xml:space="preserve">(par défaut) </w:t>
      </w:r>
      <w:r>
        <w:rPr>
          <w:rStyle w:val="optioncarChar"/>
        </w:rPr>
        <w:t>/ 20% / *** %</w:t>
      </w:r>
    </w:p>
    <w:p w14:paraId="20B4A450" w14:textId="77777777" w:rsidR="0092790B" w:rsidRDefault="0092790B" w:rsidP="0092790B">
      <w:pPr>
        <w:pStyle w:val="Author-eListParagraph"/>
        <w:numPr>
          <w:ilvl w:val="1"/>
          <w:numId w:val="429"/>
        </w:numPr>
      </w:pPr>
      <w:r>
        <w:rPr>
          <w:rStyle w:val="soitChar"/>
        </w:rPr>
        <w:t xml:space="preserve">Traces d’asphalte de maximum : </w:t>
      </w:r>
      <w:r>
        <w:rPr>
          <w:rStyle w:val="optioncarChar"/>
        </w:rPr>
        <w:t xml:space="preserve">aucune / 10% </w:t>
      </w:r>
      <w:r>
        <w:t xml:space="preserve">(par défaut) </w:t>
      </w:r>
      <w:r>
        <w:rPr>
          <w:rStyle w:val="optioncarChar"/>
        </w:rPr>
        <w:t>/ 20% / *** %</w:t>
      </w:r>
    </w:p>
    <w:p w14:paraId="4D104271" w14:textId="77777777" w:rsidR="0092790B" w:rsidRDefault="0092790B" w:rsidP="0092790B">
      <w:pPr>
        <w:pStyle w:val="Author-eListParagraph"/>
        <w:numPr>
          <w:ilvl w:val="1"/>
          <w:numId w:val="429"/>
        </w:numPr>
      </w:pPr>
      <w:r>
        <w:rPr>
          <w:rStyle w:val="soitChar"/>
        </w:rPr>
        <w:t xml:space="preserve">Taches d’huile moteur de maximum : </w:t>
      </w:r>
      <w:r>
        <w:rPr>
          <w:rStyle w:val="optioncarChar"/>
        </w:rPr>
        <w:t>aucune</w:t>
      </w:r>
      <w:r>
        <w:t xml:space="preserve"> (par défaut) </w:t>
      </w:r>
      <w:r>
        <w:rPr>
          <w:rStyle w:val="optioncarChar"/>
        </w:rPr>
        <w:t>/ 10% / 20% / *** %</w:t>
      </w:r>
    </w:p>
    <w:p w14:paraId="03D1B76E" w14:textId="77777777" w:rsidR="0092790B" w:rsidRDefault="0092790B" w:rsidP="0092790B"/>
    <w:p w14:paraId="1F76AA4A" w14:textId="77777777" w:rsidR="0092790B" w:rsidRDefault="0092790B" w:rsidP="0092790B">
      <w:pPr>
        <w:ind w:left="567"/>
        <w:jc w:val="both"/>
      </w:pPr>
      <w:r>
        <w:rPr>
          <w:rStyle w:val="soitChar"/>
        </w:rPr>
        <w:t>Les pavés de réemploi présentant des restes visibles d’asphalte ou de mortier sont répartis uniformément sur la surface à paver.</w:t>
      </w:r>
    </w:p>
    <w:p w14:paraId="266F9C9F" w14:textId="77777777" w:rsidR="0092790B" w:rsidRDefault="0092790B" w:rsidP="0092790B">
      <w:pPr>
        <w:ind w:left="567"/>
        <w:jc w:val="both"/>
      </w:pPr>
    </w:p>
    <w:p w14:paraId="22D83B08" w14:textId="77777777" w:rsidR="0092790B" w:rsidRDefault="0092790B" w:rsidP="0092790B">
      <w:pPr>
        <w:ind w:left="567"/>
        <w:jc w:val="both"/>
      </w:pPr>
      <w:r>
        <w:rPr>
          <w:rStyle w:val="soitChar"/>
        </w:rPr>
        <w:t>En fonction de l’appareillage pour lequel les pavés ont été vendus, certaines pièces cassées peuvent avoir été intégrées au lot en tant que format ½ ou ¾ (pièces d’ajustement). La sélection ne contient pas de morceaux plus petits qu’un demi-pavé.</w:t>
      </w:r>
    </w:p>
    <w:p w14:paraId="5C5D6F61" w14:textId="77777777" w:rsidR="0092790B" w:rsidRDefault="0092790B" w:rsidP="0092790B">
      <w:pPr>
        <w:jc w:val="both"/>
      </w:pPr>
      <w:r>
        <w:t>Les caractéristiques des pavés sont les suivantes, distinction faite entre matériaux neufs et de réemploi :</w:t>
      </w:r>
    </w:p>
    <w:p w14:paraId="0786D567" w14:textId="77777777" w:rsidR="0092790B" w:rsidRDefault="0092790B" w:rsidP="0092790B">
      <w:pPr>
        <w:jc w:val="both"/>
      </w:pPr>
    </w:p>
    <w:p w14:paraId="5AB578E1" w14:textId="77777777" w:rsidR="0092790B" w:rsidRDefault="0092790B" w:rsidP="0092790B">
      <w:pPr>
        <w:jc w:val="both"/>
      </w:pPr>
    </w:p>
    <w:p w14:paraId="7EEB2CDF" w14:textId="77777777" w:rsidR="0092790B" w:rsidRDefault="0092790B" w:rsidP="0092790B">
      <w:pPr>
        <w:pStyle w:val="Author-eListParagraph"/>
        <w:numPr>
          <w:ilvl w:val="0"/>
          <w:numId w:val="430"/>
        </w:numPr>
      </w:pPr>
      <w:r>
        <w:t xml:space="preserve">Les pavés sont du type </w:t>
      </w:r>
      <w:r>
        <w:rPr>
          <w:rStyle w:val="optioncarChar"/>
        </w:rPr>
        <w:t>A1 (pavés rectangulaires à dimensions de fabrication standard)</w:t>
      </w:r>
      <w:r>
        <w:t xml:space="preserve"> (par défaut)</w:t>
      </w:r>
      <w:r>
        <w:rPr>
          <w:rStyle w:val="optioncarChar"/>
        </w:rPr>
        <w:t xml:space="preserve"> / A2 (pavés rectangulaires avec d’autres dimensions de fabrication) / B1 (pavés à emboîtement) / B2 (pavés à emboîtement et à épaulement) / C (pavés n’appartenant pas aux types précités)</w:t>
      </w:r>
      <w:r>
        <w:t>.</w:t>
      </w:r>
    </w:p>
    <w:p w14:paraId="1F255EC0" w14:textId="77777777" w:rsidR="0092790B" w:rsidRDefault="0092790B" w:rsidP="0092790B">
      <w:pPr>
        <w:pStyle w:val="Author-eListParagraph"/>
        <w:numPr>
          <w:ilvl w:val="0"/>
          <w:numId w:val="431"/>
        </w:numPr>
      </w:pPr>
      <w:r>
        <w:t xml:space="preserve">Le format est </w:t>
      </w:r>
      <w:r>
        <w:rPr>
          <w:rStyle w:val="optioncarChar"/>
        </w:rPr>
        <w:t>220 x 73 x 80 / 220 x 110 x 80</w:t>
      </w:r>
      <w:r>
        <w:t xml:space="preserve"> (par défaut)</w:t>
      </w:r>
      <w:r>
        <w:rPr>
          <w:rStyle w:val="optioncarChar"/>
        </w:rPr>
        <w:t xml:space="preserve"> / 220 x 110 x 100 / 220 x 110 x 120 / 220 x 220 x 80 / ***</w:t>
      </w:r>
      <w:r>
        <w:t xml:space="preserve"> </w:t>
      </w:r>
      <w:proofErr w:type="spellStart"/>
      <w:r>
        <w:t>mm.</w:t>
      </w:r>
      <w:proofErr w:type="spellEnd"/>
    </w:p>
    <w:p w14:paraId="77B0A96A" w14:textId="77777777" w:rsidR="0092790B" w:rsidRDefault="0092790B" w:rsidP="0092790B">
      <w:pPr>
        <w:pStyle w:val="Author-eListParagraph"/>
        <w:numPr>
          <w:ilvl w:val="0"/>
          <w:numId w:val="432"/>
        </w:numPr>
      </w:pPr>
      <w:r>
        <w:t xml:space="preserve">Les flancs des pavés </w:t>
      </w:r>
      <w:r>
        <w:rPr>
          <w:rStyle w:val="optioncarChar"/>
        </w:rPr>
        <w:t>sont / ne sont pas</w:t>
      </w:r>
      <w:r>
        <w:t xml:space="preserve"> (par défaut) pourvus de tenons d’écartement.</w:t>
      </w:r>
    </w:p>
    <w:p w14:paraId="4F603427" w14:textId="77777777" w:rsidR="0092790B" w:rsidRDefault="0092790B" w:rsidP="0092790B">
      <w:pPr>
        <w:pStyle w:val="Author-eListParagraph"/>
        <w:numPr>
          <w:ilvl w:val="0"/>
          <w:numId w:val="433"/>
        </w:numPr>
      </w:pPr>
      <w:r>
        <w:t xml:space="preserve">Les bords des faces vues </w:t>
      </w:r>
      <w:r>
        <w:rPr>
          <w:rStyle w:val="optioncarChar"/>
        </w:rPr>
        <w:t>sont / ne sont pas</w:t>
      </w:r>
      <w:r>
        <w:t xml:space="preserve"> (par défaut) pourvus d’un chanfrein (au minimum 2/2 mm). Les pièces d'ajustement sont réalisées par sciage ou découpage.</w:t>
      </w:r>
    </w:p>
    <w:p w14:paraId="38BDA4B2" w14:textId="77777777" w:rsidR="0092790B" w:rsidRDefault="0092790B" w:rsidP="0092790B">
      <w:pPr>
        <w:pStyle w:val="Author-eListParagraph"/>
        <w:numPr>
          <w:ilvl w:val="0"/>
          <w:numId w:val="434"/>
        </w:numPr>
      </w:pPr>
      <w:r>
        <w:t xml:space="preserve">Les pavés </w:t>
      </w:r>
      <w:r>
        <w:rPr>
          <w:rStyle w:val="optioncarChar"/>
        </w:rPr>
        <w:t>sont / ne sont pas</w:t>
      </w:r>
      <w:r>
        <w:t xml:space="preserve"> (par défaut) pourvus d’une couche supérieure de parement (épaisseur minimale de 4 mm).</w:t>
      </w:r>
    </w:p>
    <w:p w14:paraId="5E64030D" w14:textId="77777777" w:rsidR="0092790B" w:rsidRDefault="0092790B" w:rsidP="0092790B">
      <w:pPr>
        <w:pStyle w:val="Author-eListParagraph"/>
        <w:numPr>
          <w:ilvl w:val="0"/>
          <w:numId w:val="435"/>
        </w:numPr>
      </w:pPr>
      <w:r>
        <w:t xml:space="preserve">Teinte des pavés : </w:t>
      </w:r>
      <w:r>
        <w:rPr>
          <w:rStyle w:val="optioncarChar"/>
        </w:rPr>
        <w:t xml:space="preserve">gris </w:t>
      </w:r>
      <w:r>
        <w:t>(par défaut)</w:t>
      </w:r>
      <w:r>
        <w:rPr>
          <w:rStyle w:val="optioncarChar"/>
        </w:rPr>
        <w:t xml:space="preserve"> / blanc / jaune / rouge / noir / brun / ***</w:t>
      </w:r>
      <w:r>
        <w:t xml:space="preserve"> (les pavés sont colorés dans la masse, ou dans la couche de parement en cas de pavé </w:t>
      </w:r>
      <w:proofErr w:type="spellStart"/>
      <w:r>
        <w:t>bi-couche</w:t>
      </w:r>
      <w:proofErr w:type="spellEnd"/>
      <w:r>
        <w:t>).</w:t>
      </w:r>
    </w:p>
    <w:p w14:paraId="3DD5E104" w14:textId="77777777" w:rsidR="0092790B" w:rsidRDefault="0092790B" w:rsidP="0092790B">
      <w:pPr>
        <w:pStyle w:val="Author-eListParagraph"/>
        <w:numPr>
          <w:ilvl w:val="0"/>
          <w:numId w:val="436"/>
        </w:numPr>
      </w:pPr>
      <w:r>
        <w:t xml:space="preserve">Finition de surface des pavés : </w:t>
      </w:r>
      <w:r>
        <w:rPr>
          <w:rStyle w:val="optioncarChar"/>
        </w:rPr>
        <w:t>aucune</w:t>
      </w:r>
      <w:r>
        <w:t xml:space="preserve"> (par défaut) </w:t>
      </w:r>
      <w:r>
        <w:rPr>
          <w:rStyle w:val="optioncarChar"/>
        </w:rPr>
        <w:t>/ dénudée / grenaillée / bouchardée / polie / tambourinée / imprégnée / ***</w:t>
      </w:r>
      <w:r>
        <w:t>.</w:t>
      </w:r>
    </w:p>
    <w:p w14:paraId="51262161" w14:textId="77777777" w:rsidR="0092790B" w:rsidRDefault="0092790B" w:rsidP="0092790B">
      <w:pPr>
        <w:pStyle w:val="Author-eListParagraph"/>
        <w:numPr>
          <w:ilvl w:val="0"/>
          <w:numId w:val="437"/>
        </w:numPr>
      </w:pPr>
      <w:r>
        <w:t xml:space="preserve"> Catégorie d’application des pavés en béton à mettre en œuvre, conformément au tableau du § 8 de la [NBN B 21-311] : </w:t>
      </w:r>
      <w:r>
        <w:rPr>
          <w:rStyle w:val="optioncarChar"/>
        </w:rPr>
        <w:t>I a / I b / II a / II b</w:t>
      </w:r>
      <w:r>
        <w:t xml:space="preserve"> (par défaut).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92790B" w14:paraId="4DC87E7F" w14:textId="77777777" w:rsidTr="0014608A">
        <w:tc>
          <w:tcPr>
            <w:tcW w:w="1800" w:type="dxa"/>
            <w:noWrap/>
          </w:tcPr>
          <w:p w14:paraId="3EDB78A7" w14:textId="77777777" w:rsidR="0092790B" w:rsidRDefault="0092790B" w:rsidP="0014608A"/>
        </w:tc>
        <w:tc>
          <w:tcPr>
            <w:tcW w:w="1800" w:type="dxa"/>
            <w:noWrap/>
          </w:tcPr>
          <w:p w14:paraId="04B08686" w14:textId="77777777" w:rsidR="0092790B" w:rsidRDefault="0092790B" w:rsidP="0014608A"/>
        </w:tc>
        <w:tc>
          <w:tcPr>
            <w:tcW w:w="5400" w:type="dxa"/>
            <w:gridSpan w:val="3"/>
            <w:noWrap/>
          </w:tcPr>
          <w:p w14:paraId="03256CB8" w14:textId="77777777" w:rsidR="0092790B" w:rsidRDefault="0092790B" w:rsidP="0014608A">
            <w:pPr>
              <w:jc w:val="center"/>
            </w:pPr>
            <w:r>
              <w:rPr>
                <w:b/>
              </w:rPr>
              <w:t>Classe minimale (Marquage)</w:t>
            </w:r>
          </w:p>
        </w:tc>
      </w:tr>
      <w:tr w:rsidR="0092790B" w14:paraId="02FC91BA" w14:textId="77777777" w:rsidTr="0014608A">
        <w:tc>
          <w:tcPr>
            <w:tcW w:w="1800" w:type="dxa"/>
            <w:noWrap/>
          </w:tcPr>
          <w:p w14:paraId="1FA9BC10" w14:textId="77777777" w:rsidR="0092790B" w:rsidRDefault="0092790B" w:rsidP="0014608A"/>
          <w:p w14:paraId="4DA067D6" w14:textId="77777777" w:rsidR="0092790B" w:rsidRDefault="0092790B" w:rsidP="0014608A">
            <w:pPr>
              <w:jc w:val="center"/>
            </w:pPr>
            <w:r>
              <w:rPr>
                <w:b/>
              </w:rPr>
              <w:t>Catégorie</w:t>
            </w:r>
          </w:p>
        </w:tc>
        <w:tc>
          <w:tcPr>
            <w:tcW w:w="1800" w:type="dxa"/>
            <w:noWrap/>
          </w:tcPr>
          <w:p w14:paraId="1DBC5529" w14:textId="77777777" w:rsidR="0092790B" w:rsidRDefault="0092790B" w:rsidP="0014608A"/>
          <w:p w14:paraId="5D1BC642" w14:textId="77777777" w:rsidR="0092790B" w:rsidRDefault="0092790B" w:rsidP="0014608A">
            <w:pPr>
              <w:jc w:val="center"/>
            </w:pPr>
            <w:r>
              <w:rPr>
                <w:b/>
              </w:rPr>
              <w:t>Epaisseur h (mm)</w:t>
            </w:r>
          </w:p>
        </w:tc>
        <w:tc>
          <w:tcPr>
            <w:tcW w:w="1800" w:type="dxa"/>
            <w:noWrap/>
          </w:tcPr>
          <w:p w14:paraId="0D91ACF1" w14:textId="77777777" w:rsidR="0092790B" w:rsidRDefault="0092790B" w:rsidP="0014608A">
            <w:pPr>
              <w:jc w:val="center"/>
            </w:pPr>
            <w:r>
              <w:rPr>
                <w:b/>
              </w:rPr>
              <w:t>Ecart dimensionnel diagonales</w:t>
            </w:r>
          </w:p>
        </w:tc>
        <w:tc>
          <w:tcPr>
            <w:tcW w:w="1800" w:type="dxa"/>
            <w:noWrap/>
          </w:tcPr>
          <w:p w14:paraId="28A460A9" w14:textId="77777777" w:rsidR="0092790B" w:rsidRDefault="0092790B" w:rsidP="0014608A">
            <w:pPr>
              <w:jc w:val="center"/>
            </w:pPr>
            <w:r>
              <w:rPr>
                <w:b/>
              </w:rPr>
              <w:t>Résistance aux agressions climatiques </w:t>
            </w:r>
          </w:p>
        </w:tc>
        <w:tc>
          <w:tcPr>
            <w:tcW w:w="1800" w:type="dxa"/>
            <w:noWrap/>
          </w:tcPr>
          <w:p w14:paraId="451CF555" w14:textId="77777777" w:rsidR="0092790B" w:rsidRDefault="0092790B" w:rsidP="0014608A">
            <w:pPr>
              <w:jc w:val="center"/>
            </w:pPr>
            <w:r>
              <w:rPr>
                <w:b/>
              </w:rPr>
              <w:t>Résistance à l'abrasion</w:t>
            </w:r>
          </w:p>
        </w:tc>
      </w:tr>
      <w:tr w:rsidR="0092790B" w14:paraId="60C2F422" w14:textId="77777777" w:rsidTr="0014608A">
        <w:tc>
          <w:tcPr>
            <w:tcW w:w="1800" w:type="dxa"/>
            <w:noWrap/>
          </w:tcPr>
          <w:p w14:paraId="2E6F49DD" w14:textId="77777777" w:rsidR="0092790B" w:rsidRDefault="0092790B" w:rsidP="0014608A">
            <w:pPr>
              <w:jc w:val="center"/>
            </w:pPr>
            <w:r>
              <w:t>I a</w:t>
            </w:r>
          </w:p>
        </w:tc>
        <w:tc>
          <w:tcPr>
            <w:tcW w:w="1800" w:type="dxa"/>
            <w:vMerge w:val="restart"/>
            <w:noWrap/>
          </w:tcPr>
          <w:p w14:paraId="7E716D17" w14:textId="77777777" w:rsidR="0092790B" w:rsidRDefault="0092790B" w:rsidP="0014608A"/>
          <w:p w14:paraId="6072F8F9" w14:textId="77777777" w:rsidR="0092790B" w:rsidRDefault="0092790B" w:rsidP="0014608A">
            <w:pPr>
              <w:jc w:val="center"/>
            </w:pPr>
            <w:r>
              <w:t>≥ 80</w:t>
            </w:r>
          </w:p>
        </w:tc>
        <w:tc>
          <w:tcPr>
            <w:tcW w:w="1800" w:type="dxa"/>
            <w:noWrap/>
          </w:tcPr>
          <w:p w14:paraId="35C65EC5" w14:textId="77777777" w:rsidR="0092790B" w:rsidRDefault="0092790B" w:rsidP="0014608A">
            <w:pPr>
              <w:jc w:val="center"/>
            </w:pPr>
            <w:r>
              <w:t>2 (K)</w:t>
            </w:r>
          </w:p>
        </w:tc>
        <w:tc>
          <w:tcPr>
            <w:tcW w:w="1800" w:type="dxa"/>
            <w:noWrap/>
          </w:tcPr>
          <w:p w14:paraId="162E7E24" w14:textId="77777777" w:rsidR="0092790B" w:rsidRDefault="0092790B" w:rsidP="0014608A">
            <w:pPr>
              <w:jc w:val="center"/>
            </w:pPr>
            <w:r>
              <w:t>3 (D)</w:t>
            </w:r>
          </w:p>
        </w:tc>
        <w:tc>
          <w:tcPr>
            <w:tcW w:w="1800" w:type="dxa"/>
            <w:noWrap/>
          </w:tcPr>
          <w:p w14:paraId="10A9E500" w14:textId="77777777" w:rsidR="0092790B" w:rsidRDefault="0092790B" w:rsidP="0014608A">
            <w:pPr>
              <w:jc w:val="center"/>
            </w:pPr>
            <w:r>
              <w:t>4 (I)</w:t>
            </w:r>
          </w:p>
        </w:tc>
      </w:tr>
      <w:tr w:rsidR="0092790B" w14:paraId="5FD15871" w14:textId="77777777" w:rsidTr="0014608A">
        <w:tc>
          <w:tcPr>
            <w:tcW w:w="1800" w:type="dxa"/>
            <w:noWrap/>
          </w:tcPr>
          <w:p w14:paraId="321CB2F7" w14:textId="77777777" w:rsidR="0092790B" w:rsidRDefault="0092790B" w:rsidP="0014608A">
            <w:pPr>
              <w:jc w:val="center"/>
            </w:pPr>
            <w:r>
              <w:t>I b</w:t>
            </w:r>
          </w:p>
        </w:tc>
        <w:tc>
          <w:tcPr>
            <w:tcW w:w="1800" w:type="dxa"/>
            <w:vMerge/>
            <w:noWrap/>
          </w:tcPr>
          <w:p w14:paraId="120A75D1" w14:textId="77777777" w:rsidR="0092790B" w:rsidRDefault="0092790B" w:rsidP="0014608A"/>
        </w:tc>
        <w:tc>
          <w:tcPr>
            <w:tcW w:w="1800" w:type="dxa"/>
            <w:noWrap/>
          </w:tcPr>
          <w:p w14:paraId="36567C5D" w14:textId="77777777" w:rsidR="0092790B" w:rsidRDefault="0092790B" w:rsidP="0014608A">
            <w:pPr>
              <w:jc w:val="center"/>
            </w:pPr>
            <w:r>
              <w:t>2 (K)</w:t>
            </w:r>
          </w:p>
        </w:tc>
        <w:tc>
          <w:tcPr>
            <w:tcW w:w="1800" w:type="dxa"/>
            <w:noWrap/>
          </w:tcPr>
          <w:p w14:paraId="2EEDC06C" w14:textId="77777777" w:rsidR="0092790B" w:rsidRDefault="0092790B" w:rsidP="0014608A">
            <w:pPr>
              <w:jc w:val="center"/>
            </w:pPr>
            <w:r>
              <w:t>2 (B)</w:t>
            </w:r>
          </w:p>
        </w:tc>
        <w:tc>
          <w:tcPr>
            <w:tcW w:w="1800" w:type="dxa"/>
            <w:noWrap/>
          </w:tcPr>
          <w:p w14:paraId="71FBB165" w14:textId="77777777" w:rsidR="0092790B" w:rsidRDefault="0092790B" w:rsidP="0014608A">
            <w:pPr>
              <w:jc w:val="center"/>
            </w:pPr>
            <w:r>
              <w:t>3 (H)</w:t>
            </w:r>
          </w:p>
        </w:tc>
      </w:tr>
      <w:tr w:rsidR="0092790B" w14:paraId="3469A841" w14:textId="77777777" w:rsidTr="0014608A">
        <w:tc>
          <w:tcPr>
            <w:tcW w:w="1800" w:type="dxa"/>
            <w:noWrap/>
          </w:tcPr>
          <w:p w14:paraId="7D3ABE7D" w14:textId="77777777" w:rsidR="0092790B" w:rsidRDefault="0092790B" w:rsidP="0014608A">
            <w:pPr>
              <w:jc w:val="center"/>
            </w:pPr>
            <w:r>
              <w:t>II a</w:t>
            </w:r>
          </w:p>
        </w:tc>
        <w:tc>
          <w:tcPr>
            <w:tcW w:w="1800" w:type="dxa"/>
            <w:vMerge w:val="restart"/>
            <w:noWrap/>
          </w:tcPr>
          <w:p w14:paraId="51AAC0A3" w14:textId="77777777" w:rsidR="0092790B" w:rsidRDefault="0092790B" w:rsidP="0014608A"/>
          <w:p w14:paraId="1EAD178A" w14:textId="77777777" w:rsidR="0092790B" w:rsidRDefault="0092790B" w:rsidP="0014608A">
            <w:pPr>
              <w:jc w:val="center"/>
            </w:pPr>
            <w:r>
              <w:t>&lt; 80</w:t>
            </w:r>
          </w:p>
        </w:tc>
        <w:tc>
          <w:tcPr>
            <w:tcW w:w="1800" w:type="dxa"/>
            <w:noWrap/>
          </w:tcPr>
          <w:p w14:paraId="716CD94E" w14:textId="77777777" w:rsidR="0092790B" w:rsidRDefault="0092790B" w:rsidP="0014608A">
            <w:pPr>
              <w:jc w:val="center"/>
            </w:pPr>
            <w:r>
              <w:t>2 (K)</w:t>
            </w:r>
          </w:p>
        </w:tc>
        <w:tc>
          <w:tcPr>
            <w:tcW w:w="1800" w:type="dxa"/>
            <w:noWrap/>
          </w:tcPr>
          <w:p w14:paraId="77D96CCF" w14:textId="77777777" w:rsidR="0092790B" w:rsidRDefault="0092790B" w:rsidP="0014608A">
            <w:pPr>
              <w:jc w:val="center"/>
            </w:pPr>
            <w:r>
              <w:t>3 (D)</w:t>
            </w:r>
          </w:p>
        </w:tc>
        <w:tc>
          <w:tcPr>
            <w:tcW w:w="1800" w:type="dxa"/>
            <w:noWrap/>
          </w:tcPr>
          <w:p w14:paraId="6B303B8E" w14:textId="77777777" w:rsidR="0092790B" w:rsidRDefault="0092790B" w:rsidP="0014608A">
            <w:pPr>
              <w:jc w:val="center"/>
            </w:pPr>
            <w:r>
              <w:t>3 (H)</w:t>
            </w:r>
          </w:p>
        </w:tc>
      </w:tr>
      <w:tr w:rsidR="0092790B" w14:paraId="2048BDEB" w14:textId="77777777" w:rsidTr="0014608A">
        <w:tc>
          <w:tcPr>
            <w:tcW w:w="1800" w:type="dxa"/>
            <w:noWrap/>
          </w:tcPr>
          <w:p w14:paraId="54688E38" w14:textId="77777777" w:rsidR="0092790B" w:rsidRDefault="0092790B" w:rsidP="0014608A">
            <w:pPr>
              <w:jc w:val="center"/>
            </w:pPr>
            <w:r>
              <w:t>II b</w:t>
            </w:r>
          </w:p>
        </w:tc>
        <w:tc>
          <w:tcPr>
            <w:tcW w:w="1800" w:type="dxa"/>
            <w:vMerge/>
            <w:noWrap/>
          </w:tcPr>
          <w:p w14:paraId="4A24D48F" w14:textId="77777777" w:rsidR="0092790B" w:rsidRDefault="0092790B" w:rsidP="0014608A"/>
        </w:tc>
        <w:tc>
          <w:tcPr>
            <w:tcW w:w="1800" w:type="dxa"/>
            <w:noWrap/>
          </w:tcPr>
          <w:p w14:paraId="01FB401B" w14:textId="77777777" w:rsidR="0092790B" w:rsidRDefault="0092790B" w:rsidP="0014608A">
            <w:pPr>
              <w:jc w:val="center"/>
            </w:pPr>
            <w:r>
              <w:t>2 (K)</w:t>
            </w:r>
          </w:p>
        </w:tc>
        <w:tc>
          <w:tcPr>
            <w:tcW w:w="1800" w:type="dxa"/>
            <w:noWrap/>
          </w:tcPr>
          <w:p w14:paraId="1ED6EA3B" w14:textId="77777777" w:rsidR="0092790B" w:rsidRDefault="0092790B" w:rsidP="0014608A">
            <w:pPr>
              <w:jc w:val="center"/>
            </w:pPr>
            <w:r>
              <w:t>2 (B)</w:t>
            </w:r>
          </w:p>
        </w:tc>
        <w:tc>
          <w:tcPr>
            <w:tcW w:w="1800" w:type="dxa"/>
            <w:noWrap/>
          </w:tcPr>
          <w:p w14:paraId="35E4A989" w14:textId="77777777" w:rsidR="0092790B" w:rsidRDefault="0092790B" w:rsidP="0014608A">
            <w:pPr>
              <w:jc w:val="center"/>
            </w:pPr>
            <w:r>
              <w:t>3 (H)</w:t>
            </w:r>
          </w:p>
        </w:tc>
      </w:tr>
    </w:tbl>
    <w:p w14:paraId="21AAAF59" w14:textId="77777777" w:rsidR="0092790B" w:rsidRDefault="0092790B" w:rsidP="0092790B"/>
    <w:p w14:paraId="2C15AE0B" w14:textId="77777777" w:rsidR="0092790B" w:rsidRDefault="0092790B" w:rsidP="0092790B">
      <w:pPr>
        <w:pStyle w:val="Author-eListParagraph"/>
        <w:numPr>
          <w:ilvl w:val="0"/>
          <w:numId w:val="438"/>
        </w:numPr>
        <w:jc w:val="both"/>
      </w:pPr>
      <w:r>
        <w:rPr>
          <w:i/>
        </w:rPr>
        <w:t>I a = catégories de pavés pour revêtements fortement soumis aux sels de déverglaçage et au moins à un trafic de véhicules d'intensité normale</w:t>
      </w:r>
    </w:p>
    <w:p w14:paraId="56C2A520" w14:textId="77777777" w:rsidR="0092790B" w:rsidRDefault="0092790B" w:rsidP="0092790B">
      <w:pPr>
        <w:pStyle w:val="Author-eListParagraph"/>
        <w:numPr>
          <w:ilvl w:val="0"/>
          <w:numId w:val="438"/>
        </w:numPr>
        <w:jc w:val="both"/>
      </w:pPr>
      <w:r>
        <w:rPr>
          <w:i/>
        </w:rPr>
        <w:t>I b = catégories de pavés pour revêtements faiblement soumis aux sels de déverglaçage et à un trafic de véhicules de faible intensité (p.ex. voies de trafic local ou résidentiel)</w:t>
      </w:r>
    </w:p>
    <w:p w14:paraId="0445A142" w14:textId="77777777" w:rsidR="0092790B" w:rsidRDefault="0092790B" w:rsidP="0092790B">
      <w:pPr>
        <w:pStyle w:val="Author-eListParagraph"/>
        <w:numPr>
          <w:ilvl w:val="0"/>
          <w:numId w:val="438"/>
        </w:numPr>
        <w:jc w:val="both"/>
      </w:pPr>
      <w:r>
        <w:rPr>
          <w:i/>
        </w:rPr>
        <w:t>II a = catégories de pavés pour revêtements fortement soumis aux sels de déverglaçage et tout au plus à un trafic de véhicules occasionnel (p.ex. rues piétonnières, pistes cyclables à côté de la chaussée)</w:t>
      </w:r>
    </w:p>
    <w:p w14:paraId="7E481247" w14:textId="77777777" w:rsidR="0092790B" w:rsidRDefault="0092790B" w:rsidP="0092790B">
      <w:pPr>
        <w:pStyle w:val="Author-eListParagraph"/>
        <w:numPr>
          <w:ilvl w:val="0"/>
          <w:numId w:val="438"/>
        </w:numPr>
        <w:jc w:val="both"/>
      </w:pPr>
      <w:r>
        <w:rPr>
          <w:i/>
        </w:rPr>
        <w:t>II b = catégories de pavés pour revêtements faiblement soumis aux sels de déverglaçage et tout au plus à un trafic de véhicules occasionnel</w:t>
      </w:r>
    </w:p>
    <w:p w14:paraId="2DF21B90" w14:textId="77777777" w:rsidR="0092790B" w:rsidRDefault="0092790B" w:rsidP="0092790B">
      <w:pPr>
        <w:pStyle w:val="Author-eListParagraph"/>
        <w:numPr>
          <w:ilvl w:val="0"/>
          <w:numId w:val="438"/>
        </w:numPr>
        <w:jc w:val="both"/>
      </w:pPr>
      <w:r>
        <w:rPr>
          <w:i/>
        </w:rPr>
        <w:t>2 (K) = différences maximales admissibles entre le mesurage des diagonales du pavé de 3 mm</w:t>
      </w:r>
    </w:p>
    <w:p w14:paraId="3C184133" w14:textId="77777777" w:rsidR="0092790B" w:rsidRDefault="0092790B" w:rsidP="0092790B">
      <w:pPr>
        <w:pStyle w:val="Author-eListParagraph"/>
        <w:numPr>
          <w:ilvl w:val="0"/>
          <w:numId w:val="438"/>
        </w:numPr>
        <w:jc w:val="both"/>
      </w:pPr>
      <w:r>
        <w:rPr>
          <w:i/>
        </w:rPr>
        <w:t xml:space="preserve">3 (D) = perte de masse après l'essai de gel-dégel d'au </w:t>
      </w:r>
      <w:proofErr w:type="spellStart"/>
      <w:r>
        <w:rPr>
          <w:i/>
        </w:rPr>
        <w:t>maximim</w:t>
      </w:r>
      <w:proofErr w:type="spellEnd"/>
      <w:r>
        <w:rPr>
          <w:i/>
        </w:rPr>
        <w:t xml:space="preserve"> 1,0 kg/m² en moyenne et 1,5 kg/m² en individuelle</w:t>
      </w:r>
    </w:p>
    <w:p w14:paraId="098A0BDC" w14:textId="77777777" w:rsidR="0092790B" w:rsidRDefault="0092790B" w:rsidP="0092790B">
      <w:pPr>
        <w:pStyle w:val="Author-eListParagraph"/>
        <w:numPr>
          <w:ilvl w:val="0"/>
          <w:numId w:val="438"/>
        </w:numPr>
        <w:jc w:val="both"/>
      </w:pPr>
      <w:r>
        <w:rPr>
          <w:i/>
        </w:rPr>
        <w:t>2 (B) = absorption d'eau d'au maximum 6% en masse</w:t>
      </w:r>
    </w:p>
    <w:p w14:paraId="0FF5B198" w14:textId="77777777" w:rsidR="0092790B" w:rsidRDefault="0092790B" w:rsidP="0092790B">
      <w:pPr>
        <w:pStyle w:val="Author-eListParagraph"/>
        <w:numPr>
          <w:ilvl w:val="0"/>
          <w:numId w:val="438"/>
        </w:numPr>
        <w:jc w:val="both"/>
      </w:pPr>
      <w:r>
        <w:rPr>
          <w:i/>
        </w:rPr>
        <w:t>4 (I) = résistance à l'abrasion d'au maximum 20 mm</w:t>
      </w:r>
    </w:p>
    <w:p w14:paraId="5FAAD04F" w14:textId="77777777" w:rsidR="0092790B" w:rsidRDefault="0092790B" w:rsidP="0092790B">
      <w:pPr>
        <w:pStyle w:val="Author-eListParagraph"/>
        <w:numPr>
          <w:ilvl w:val="0"/>
          <w:numId w:val="438"/>
        </w:numPr>
        <w:jc w:val="both"/>
      </w:pPr>
      <w:r>
        <w:rPr>
          <w:i/>
        </w:rPr>
        <w:t>3 (H) = résistance à l'abrasion d'au maximum 23 mm</w:t>
      </w:r>
    </w:p>
    <w:p w14:paraId="37065A77" w14:textId="77777777" w:rsidR="0092790B" w:rsidRDefault="0092790B" w:rsidP="0092790B"/>
    <w:p w14:paraId="09C95310" w14:textId="77777777" w:rsidR="0092790B" w:rsidRDefault="0092790B" w:rsidP="0092790B">
      <w:pPr>
        <w:jc w:val="both"/>
      </w:pPr>
      <w:r>
        <w:t xml:space="preserve">Dans le cas d’utilisation de pavés de réemploi, il s’agit </w:t>
      </w:r>
      <w:r>
        <w:rPr>
          <w:rStyle w:val="optioncarChar"/>
        </w:rPr>
        <w:t xml:space="preserve">de la fourniture et de la pose </w:t>
      </w:r>
      <w:r>
        <w:t>(par défaut)</w:t>
      </w:r>
      <w:r>
        <w:rPr>
          <w:rStyle w:val="optioncarChar"/>
        </w:rPr>
        <w:t xml:space="preserve"> / uniquement de la pose des pavés.</w:t>
      </w:r>
    </w:p>
    <w:p w14:paraId="0B843966" w14:textId="77777777" w:rsidR="0092790B" w:rsidRDefault="0092790B" w:rsidP="0092790B">
      <w:pPr>
        <w:ind w:left="567"/>
        <w:jc w:val="both"/>
      </w:pPr>
      <w:r>
        <w:rPr>
          <w:b/>
          <w:i/>
        </w:rPr>
        <w:t>(Soit par défaut)</w:t>
      </w:r>
    </w:p>
    <w:p w14:paraId="6A9AB473" w14:textId="77777777" w:rsidR="0092790B" w:rsidRDefault="0092790B" w:rsidP="0092790B">
      <w:pPr>
        <w:ind w:left="567"/>
        <w:jc w:val="both"/>
      </w:pPr>
    </w:p>
    <w:p w14:paraId="4C099B09" w14:textId="77777777" w:rsidR="0092790B" w:rsidRDefault="0092790B" w:rsidP="0092790B">
      <w:pPr>
        <w:ind w:left="567"/>
        <w:jc w:val="both"/>
      </w:pPr>
      <w:r>
        <w:rPr>
          <w:rStyle w:val="soitChar"/>
          <w:u w:val="single"/>
        </w:rPr>
        <w:t>Fourniture et pose :</w:t>
      </w:r>
      <w:r>
        <w:rPr>
          <w:rStyle w:val="soitChar"/>
        </w:rPr>
        <w:t xml:space="preserve"> Les pavés en béton sont fournis par l’entreprise.</w:t>
      </w:r>
    </w:p>
    <w:p w14:paraId="278D7A65" w14:textId="77777777" w:rsidR="0092790B" w:rsidRDefault="0092790B" w:rsidP="0092790B">
      <w:pPr>
        <w:ind w:left="567"/>
        <w:jc w:val="both"/>
      </w:pPr>
    </w:p>
    <w:p w14:paraId="799D2B29" w14:textId="77777777" w:rsidR="0092790B" w:rsidRDefault="0092790B" w:rsidP="0092790B">
      <w:pPr>
        <w:ind w:left="567"/>
        <w:jc w:val="both"/>
      </w:pPr>
      <w:r>
        <w:rPr>
          <w:b/>
          <w:i/>
        </w:rPr>
        <w:t>(Soit)</w:t>
      </w:r>
    </w:p>
    <w:p w14:paraId="1D8DC61F" w14:textId="77777777" w:rsidR="0092790B" w:rsidRDefault="0092790B" w:rsidP="0092790B">
      <w:pPr>
        <w:ind w:left="567"/>
        <w:jc w:val="both"/>
      </w:pPr>
    </w:p>
    <w:p w14:paraId="62F66169" w14:textId="77777777" w:rsidR="0092790B" w:rsidRDefault="0092790B" w:rsidP="0092790B">
      <w:pPr>
        <w:ind w:left="567"/>
        <w:jc w:val="both"/>
      </w:pPr>
      <w:r>
        <w:rPr>
          <w:rStyle w:val="soitChar"/>
          <w:u w:val="single"/>
        </w:rPr>
        <w:t>Pose :</w:t>
      </w:r>
      <w:r>
        <w:rPr>
          <w:rStyle w:val="soitChar"/>
        </w:rPr>
        <w:t xml:space="preserve"> Les pavés en béton sont fournis par le maître de l’ouvrage. Les autres matériaux nécessaires à la réalisation du pavage sont fournis par l’entrepreneur. </w:t>
      </w:r>
    </w:p>
    <w:p w14:paraId="2103E44B" w14:textId="77777777" w:rsidR="0092790B" w:rsidRDefault="0092790B" w:rsidP="0092790B">
      <w:pPr>
        <w:pStyle w:val="pheading"/>
      </w:pPr>
      <w:r>
        <w:t>EXÉCUTION / MISE EN ŒUVRE</w:t>
      </w:r>
    </w:p>
    <w:p w14:paraId="2D59E159" w14:textId="77777777" w:rsidR="0092790B" w:rsidRDefault="0092790B" w:rsidP="0092790B">
      <w:pPr>
        <w:jc w:val="both"/>
      </w:pPr>
      <w:r>
        <w:rPr>
          <w:b/>
          <w:u w:val="single"/>
        </w:rPr>
        <w:t>Appareillage </w:t>
      </w:r>
    </w:p>
    <w:p w14:paraId="6C26CD79" w14:textId="77777777" w:rsidR="0092790B" w:rsidRDefault="0092790B" w:rsidP="0092790B">
      <w:pPr>
        <w:jc w:val="both"/>
      </w:pPr>
      <w:r>
        <w:t xml:space="preserve">Les pavés sont posés en appareil </w:t>
      </w:r>
      <w:r>
        <w:rPr>
          <w:rStyle w:val="optioncarChar"/>
        </w:rPr>
        <w:t xml:space="preserve">à joints alternés perpendiculairement au sens d’avancement </w:t>
      </w:r>
      <w:r>
        <w:t xml:space="preserve">(par défaut pour les trottoirs et les zones de stationnement) </w:t>
      </w:r>
      <w:r>
        <w:rPr>
          <w:rStyle w:val="optioncarChar"/>
        </w:rPr>
        <w:t xml:space="preserve">/ à pavés couplés / en épi / en arêtes de poisson </w:t>
      </w:r>
      <w:r>
        <w:t xml:space="preserve">(par défaut pour les voiries) </w:t>
      </w:r>
      <w:r>
        <w:rPr>
          <w:rStyle w:val="optioncarChar"/>
        </w:rPr>
        <w:t>/ à bâtons rompus</w:t>
      </w:r>
      <w:r>
        <w:t>.</w:t>
      </w:r>
    </w:p>
    <w:p w14:paraId="27A5995D" w14:textId="77777777" w:rsidR="0092790B" w:rsidRDefault="0092790B" w:rsidP="0092790B">
      <w:pPr>
        <w:jc w:val="both"/>
      </w:pPr>
    </w:p>
    <w:p w14:paraId="16F948BF" w14:textId="77777777" w:rsidR="0092790B" w:rsidRDefault="0092790B" w:rsidP="0092790B">
      <w:pPr>
        <w:jc w:val="both"/>
      </w:pPr>
    </w:p>
    <w:p w14:paraId="7468978F" w14:textId="77777777" w:rsidR="0092790B" w:rsidRDefault="0092790B" w:rsidP="0092790B">
      <w:pPr>
        <w:jc w:val="both"/>
      </w:pPr>
      <w:r>
        <w:rPr>
          <w:b/>
          <w:u w:val="single"/>
        </w:rPr>
        <w:t>Travaux préparatoires </w:t>
      </w:r>
    </w:p>
    <w:p w14:paraId="6B8B306C" w14:textId="77777777" w:rsidR="0092790B" w:rsidRDefault="0092790B" w:rsidP="0092790B">
      <w:pPr>
        <w:jc w:val="both"/>
      </w:pPr>
      <w:r>
        <w:t>Préciser et décrire le cas échéant le système de drainage prévu.</w:t>
      </w:r>
    </w:p>
    <w:p w14:paraId="55CD9997" w14:textId="77777777" w:rsidR="0092790B" w:rsidRDefault="0092790B" w:rsidP="0092790B">
      <w:pPr>
        <w:jc w:val="both"/>
      </w:pPr>
      <w:r>
        <w:t xml:space="preserve">Une attention toute particulière est portée aux </w:t>
      </w:r>
      <w:proofErr w:type="spellStart"/>
      <w:r>
        <w:t>contrebutages</w:t>
      </w:r>
      <w:proofErr w:type="spellEnd"/>
      <w:r>
        <w:t xml:space="preserve"> linéaires (bordures, éléments armés, …). Un bon </w:t>
      </w:r>
      <w:proofErr w:type="spellStart"/>
      <w:r>
        <w:t>contrebutage</w:t>
      </w:r>
      <w:proofErr w:type="spellEnd"/>
      <w:r>
        <w:t>, un drainage efficace et une correcte évacuation des eaux de surface (pentes, avaloirs, …) sont les garants d’une bonne tenue dans le temps des pavés. Ceux-ci font l’objet de postes distincts du métré.</w:t>
      </w:r>
    </w:p>
    <w:p w14:paraId="4B8A2785" w14:textId="77777777" w:rsidR="0092790B" w:rsidRDefault="0092790B" w:rsidP="0092790B">
      <w:pPr>
        <w:jc w:val="both"/>
      </w:pPr>
      <w:r>
        <w:t>Préciser le cas échéant le phasage du pavage.</w:t>
      </w:r>
    </w:p>
    <w:p w14:paraId="0E1B0837" w14:textId="77777777" w:rsidR="0092790B" w:rsidRDefault="0092790B" w:rsidP="0092790B">
      <w:pPr>
        <w:jc w:val="both"/>
      </w:pPr>
    </w:p>
    <w:p w14:paraId="3E16D2DD" w14:textId="77777777" w:rsidR="0092790B" w:rsidRDefault="0092790B" w:rsidP="0092790B">
      <w:pPr>
        <w:jc w:val="both"/>
      </w:pPr>
    </w:p>
    <w:p w14:paraId="0CA43A8F" w14:textId="77777777" w:rsidR="0092790B" w:rsidRDefault="0092790B" w:rsidP="0092790B">
      <w:pPr>
        <w:jc w:val="both"/>
      </w:pPr>
      <w:r>
        <w:rPr>
          <w:b/>
          <w:u w:val="single"/>
        </w:rPr>
        <w:t>Couche de pose </w:t>
      </w:r>
    </w:p>
    <w:p w14:paraId="1367445D" w14:textId="77777777" w:rsidR="0092790B" w:rsidRDefault="0092790B" w:rsidP="0092790B">
      <w:pPr>
        <w:jc w:val="both"/>
      </w:pPr>
      <w:r>
        <w:t>Les pavés en béton sont posés dans un lit de pose d’épaisseur uniforme de 3 cm après compactage.</w:t>
      </w:r>
    </w:p>
    <w:p w14:paraId="7BB6510A" w14:textId="77777777" w:rsidR="0092790B" w:rsidRDefault="0092790B" w:rsidP="0092790B">
      <w:pPr>
        <w:jc w:val="both"/>
      </w:pPr>
      <w:r>
        <w:t xml:space="preserve">Le lit de pose est réalisé </w:t>
      </w:r>
      <w:r>
        <w:rPr>
          <w:rStyle w:val="optioncarChar"/>
        </w:rPr>
        <w:t>en sable</w:t>
      </w:r>
      <w:r>
        <w:t xml:space="preserve"> (par défaut) </w:t>
      </w:r>
      <w:r>
        <w:rPr>
          <w:rStyle w:val="optioncarChar"/>
        </w:rPr>
        <w:t>/ en sable-ciment / au mortier</w:t>
      </w:r>
      <w:r>
        <w:t>.</w:t>
      </w:r>
    </w:p>
    <w:p w14:paraId="1C4FE1C0" w14:textId="77777777" w:rsidR="0092790B" w:rsidRDefault="0092790B" w:rsidP="0092790B">
      <w:pPr>
        <w:ind w:left="567"/>
        <w:jc w:val="both"/>
      </w:pPr>
      <w:r>
        <w:rPr>
          <w:b/>
          <w:i/>
        </w:rPr>
        <w:t>(Soit par défaut)</w:t>
      </w:r>
    </w:p>
    <w:p w14:paraId="3F9432A1" w14:textId="77777777" w:rsidR="0092790B" w:rsidRDefault="0092790B" w:rsidP="0092790B">
      <w:pPr>
        <w:ind w:left="567"/>
        <w:jc w:val="both"/>
      </w:pPr>
      <w:r>
        <w:rPr>
          <w:rStyle w:val="soitChar"/>
          <w:u w:val="single"/>
        </w:rPr>
        <w:t>En sable :</w:t>
      </w:r>
    </w:p>
    <w:p w14:paraId="336726F3" w14:textId="77777777" w:rsidR="0092790B" w:rsidRDefault="0092790B" w:rsidP="0092790B">
      <w:pPr>
        <w:ind w:left="567"/>
        <w:jc w:val="both"/>
      </w:pPr>
      <w:r>
        <w:rPr>
          <w:rStyle w:val="soitChar"/>
        </w:rPr>
        <w:t xml:space="preserve">Sa composition répond au C.3.4.7.1 (trottoir) ou au C.3.4.7.2 (voirie) du [CCT </w:t>
      </w:r>
      <w:proofErr w:type="spellStart"/>
      <w:r>
        <w:rPr>
          <w:rStyle w:val="soitChar"/>
        </w:rPr>
        <w:t>Qualiroutes</w:t>
      </w:r>
      <w:proofErr w:type="spellEnd"/>
      <w:r>
        <w:rPr>
          <w:rStyle w:val="soitChar"/>
        </w:rPr>
        <w:t>].</w:t>
      </w:r>
    </w:p>
    <w:p w14:paraId="174E17AA" w14:textId="77777777" w:rsidR="0092790B" w:rsidRDefault="0092790B" w:rsidP="0092790B">
      <w:pPr>
        <w:ind w:left="567"/>
        <w:jc w:val="both"/>
      </w:pPr>
      <w:r>
        <w:rPr>
          <w:b/>
          <w:i/>
        </w:rPr>
        <w:t>(Soit)</w:t>
      </w:r>
    </w:p>
    <w:p w14:paraId="29EE9100" w14:textId="77777777" w:rsidR="0092790B" w:rsidRDefault="0092790B" w:rsidP="0092790B">
      <w:pPr>
        <w:ind w:left="567"/>
        <w:jc w:val="both"/>
      </w:pPr>
      <w:r>
        <w:rPr>
          <w:rStyle w:val="soitChar"/>
          <w:u w:val="single"/>
        </w:rPr>
        <w:t>En sable-ciment : </w:t>
      </w:r>
    </w:p>
    <w:p w14:paraId="403D8857" w14:textId="77777777" w:rsidR="0092790B" w:rsidRDefault="0092790B" w:rsidP="0092790B">
      <w:pPr>
        <w:ind w:left="567"/>
        <w:jc w:val="both"/>
      </w:pPr>
      <w:r>
        <w:rPr>
          <w:rStyle w:val="soitChar"/>
        </w:rPr>
        <w:t>Toutes les opérations de mise en œuvre sont réalisées endéans les trois heures qui suivent la fabrication du sable-ciment et en tout cas avant le début de la prise du mélange.</w:t>
      </w:r>
    </w:p>
    <w:p w14:paraId="13A43532" w14:textId="77777777" w:rsidR="0092790B" w:rsidRDefault="0092790B" w:rsidP="0092790B">
      <w:pPr>
        <w:ind w:left="567"/>
        <w:jc w:val="both"/>
      </w:pPr>
      <w:r>
        <w:rPr>
          <w:rStyle w:val="soitChar"/>
        </w:rPr>
        <w:t>La mise en œuvre du sable-ciment est interdite lorsque la température de l’air mesurée sous abri, à 1,5 m du sol est inférieure à 1 °C à 8 h du matin ou à -3 °C durant la nuit.</w:t>
      </w:r>
    </w:p>
    <w:p w14:paraId="1D996C80" w14:textId="77777777" w:rsidR="0092790B" w:rsidRDefault="0092790B" w:rsidP="0092790B">
      <w:pPr>
        <w:ind w:left="567"/>
        <w:jc w:val="both"/>
      </w:pPr>
      <w:r>
        <w:rPr>
          <w:b/>
          <w:i/>
        </w:rPr>
        <w:t>(Soit)</w:t>
      </w:r>
    </w:p>
    <w:p w14:paraId="21E419DB" w14:textId="77777777" w:rsidR="0092790B" w:rsidRDefault="0092790B" w:rsidP="0092790B">
      <w:pPr>
        <w:ind w:left="567"/>
        <w:jc w:val="both"/>
      </w:pPr>
      <w:r>
        <w:rPr>
          <w:rStyle w:val="soitChar"/>
          <w:u w:val="single"/>
        </w:rPr>
        <w:t>Au mortier :</w:t>
      </w:r>
    </w:p>
    <w:p w14:paraId="46C0B89B" w14:textId="77777777" w:rsidR="0092790B" w:rsidRDefault="0092790B" w:rsidP="0092790B">
      <w:pPr>
        <w:ind w:left="567"/>
        <w:jc w:val="both"/>
      </w:pPr>
      <w:r>
        <w:rPr>
          <w:rStyle w:val="soitChar"/>
        </w:rPr>
        <w:t xml:space="preserve">Le dosage de ciment est </w:t>
      </w:r>
      <w:r>
        <w:rPr>
          <w:rStyle w:val="optioncarChar"/>
        </w:rPr>
        <w:t xml:space="preserve">300 (min.) </w:t>
      </w:r>
      <w:r>
        <w:t>(par défaut)</w:t>
      </w:r>
      <w:r>
        <w:rPr>
          <w:rStyle w:val="optioncarChar"/>
        </w:rPr>
        <w:t xml:space="preserve"> / 325 / 350 (max.) / ***</w:t>
      </w:r>
      <w:r>
        <w:rPr>
          <w:rStyle w:val="soitChar"/>
        </w:rPr>
        <w:t xml:space="preserve"> kg par m³ de sable.</w:t>
      </w:r>
    </w:p>
    <w:p w14:paraId="6A76E82D" w14:textId="77777777" w:rsidR="0092790B" w:rsidRDefault="0092790B" w:rsidP="0092790B">
      <w:pPr>
        <w:ind w:left="567"/>
        <w:jc w:val="both"/>
      </w:pPr>
      <w:r>
        <w:rPr>
          <w:rStyle w:val="soitChar"/>
        </w:rPr>
        <w:t>Le mortier est fabriqué par malaxage mécanique et approvisionné au fur et à mesure de l'avancement des travaux.</w:t>
      </w:r>
    </w:p>
    <w:p w14:paraId="6EB5E654" w14:textId="77777777" w:rsidR="0092790B" w:rsidRDefault="0092790B" w:rsidP="0092790B">
      <w:pPr>
        <w:ind w:left="567"/>
        <w:jc w:val="both"/>
      </w:pPr>
      <w:r>
        <w:rPr>
          <w:rStyle w:val="soitChar"/>
        </w:rPr>
        <w:t>Dans certains cas, le mortier peut être amélioré par des adjuvants, agréés par la direction des travaux.</w:t>
      </w:r>
    </w:p>
    <w:p w14:paraId="53521881" w14:textId="77777777" w:rsidR="0092790B" w:rsidRDefault="0092790B" w:rsidP="0092790B">
      <w:pPr>
        <w:ind w:left="567"/>
        <w:jc w:val="both"/>
      </w:pPr>
      <w:r>
        <w:rPr>
          <w:rStyle w:val="soitChar"/>
        </w:rPr>
        <w:t>La mise en œuvre par température diurne inférieure à 5 °C est interdite.</w:t>
      </w:r>
    </w:p>
    <w:p w14:paraId="0F82ED99" w14:textId="77777777" w:rsidR="0092790B" w:rsidRDefault="0092790B" w:rsidP="0092790B">
      <w:pPr>
        <w:ind w:left="567"/>
        <w:jc w:val="both"/>
      </w:pPr>
      <w:r>
        <w:rPr>
          <w:rStyle w:val="soitChar"/>
        </w:rPr>
        <w:t>La pose à plein bain de mortier est interdite en cas de trafic lourd.</w:t>
      </w:r>
    </w:p>
    <w:p w14:paraId="2CE1CD2A" w14:textId="77777777" w:rsidR="0092790B" w:rsidRDefault="0092790B" w:rsidP="0092790B">
      <w:pPr>
        <w:ind w:left="567"/>
        <w:jc w:val="both"/>
      </w:pPr>
    </w:p>
    <w:p w14:paraId="6D88A224" w14:textId="77777777" w:rsidR="0092790B" w:rsidRDefault="0092790B" w:rsidP="0092790B">
      <w:pPr>
        <w:ind w:left="567"/>
        <w:jc w:val="both"/>
      </w:pPr>
    </w:p>
    <w:p w14:paraId="2DC12FC6" w14:textId="77777777" w:rsidR="0092790B" w:rsidRDefault="0092790B" w:rsidP="0092790B">
      <w:pPr>
        <w:jc w:val="both"/>
      </w:pPr>
      <w:r>
        <w:rPr>
          <w:b/>
          <w:u w:val="single"/>
        </w:rPr>
        <w:t>Pose</w:t>
      </w:r>
      <w:r>
        <w:t> </w:t>
      </w:r>
    </w:p>
    <w:p w14:paraId="67527999" w14:textId="77777777" w:rsidR="0092790B" w:rsidRDefault="0092790B" w:rsidP="0092790B">
      <w:pPr>
        <w:jc w:val="both"/>
      </w:pPr>
      <w:r>
        <w:t xml:space="preserve">Les pavés sont posés suivant l'appareillage prescrit et selon la technique des joints minces, c’est-à-dire “bord à bord”. La pose commence par les bords en disposant longitudinalement des pavés entiers et/ou des pièces spéciales. La largeur des joints ne peut dépasser 3 </w:t>
      </w:r>
      <w:proofErr w:type="spellStart"/>
      <w:r>
        <w:t>mm.</w:t>
      </w:r>
      <w:proofErr w:type="spellEnd"/>
    </w:p>
    <w:p w14:paraId="620FC509" w14:textId="77777777" w:rsidR="0092790B" w:rsidRDefault="0092790B" w:rsidP="0092790B">
      <w:pPr>
        <w:jc w:val="both"/>
      </w:pPr>
      <w:r>
        <w:t xml:space="preserve">Les pavés sont juxtaposés librement et placés environ 5 mm plus haut que les bordures ou caniveaux attenants. Le dévers est de </w:t>
      </w:r>
      <w:r>
        <w:rPr>
          <w:rStyle w:val="optioncarChar"/>
        </w:rPr>
        <w:t>2</w:t>
      </w:r>
      <w:r>
        <w:t xml:space="preserve"> (par défaut)</w:t>
      </w:r>
      <w:r>
        <w:rPr>
          <w:rStyle w:val="optioncarChar"/>
        </w:rPr>
        <w:t> / ***</w:t>
      </w:r>
      <w:r>
        <w:t> cm par m.</w:t>
      </w:r>
    </w:p>
    <w:p w14:paraId="1206DE09" w14:textId="77777777" w:rsidR="0092790B" w:rsidRDefault="0092790B" w:rsidP="0092790B">
      <w:pPr>
        <w:jc w:val="both"/>
      </w:pPr>
      <w:r>
        <w:t>Aux endroits où il est impossible de poser des pavés entiers, des demi-pavés ou des pavés spéciaux, les pavés sont sciés (et non clivés ou cassés). Les pavés avec des bords cassés sont refusés.</w:t>
      </w:r>
    </w:p>
    <w:p w14:paraId="2C80CB19" w14:textId="77777777" w:rsidR="0092790B" w:rsidRDefault="0092790B" w:rsidP="0092790B">
      <w:pPr>
        <w:jc w:val="both"/>
      </w:pPr>
      <w:r>
        <w:t>Les pavés sciés ne peuvent être inférieurs à un demi-pavé. Au besoin, le pavé adjacent est également scié.</w:t>
      </w:r>
    </w:p>
    <w:p w14:paraId="63FC5107" w14:textId="77777777" w:rsidR="0092790B" w:rsidRDefault="0092790B" w:rsidP="0092790B">
      <w:pPr>
        <w:jc w:val="both"/>
      </w:pPr>
      <w:r>
        <w:t>La fixation des pavés est réalisée par compactage au moyen de plaques vibrantes équipées de patins en caoutchouc et commence généralement du bord vers le milieu du revêtement.</w:t>
      </w:r>
    </w:p>
    <w:p w14:paraId="61BD564D" w14:textId="77777777" w:rsidR="0092790B" w:rsidRDefault="0092790B" w:rsidP="0092790B">
      <w:pPr>
        <w:jc w:val="both"/>
      </w:pPr>
      <w:r>
        <w:t xml:space="preserve">Les pavés sont placés de telle manière que, après compactage, leur niveau dépasse de 5 à 10 mm les éléments linéaires de </w:t>
      </w:r>
      <w:proofErr w:type="spellStart"/>
      <w:r>
        <w:t>contrebutage</w:t>
      </w:r>
      <w:proofErr w:type="spellEnd"/>
      <w:r>
        <w:t>.</w:t>
      </w:r>
    </w:p>
    <w:p w14:paraId="37A4C33B" w14:textId="77777777" w:rsidR="0092790B" w:rsidRDefault="0092790B" w:rsidP="0092790B">
      <w:pPr>
        <w:jc w:val="both"/>
      </w:pPr>
      <w:r>
        <w:t xml:space="preserve">Autour des points singuliers (chambres de visites, avaloirs, grilles...), soit des pavés entiers et/ou des pièces spéciales sont placé(e)s, soit du </w:t>
      </w:r>
      <w:proofErr w:type="spellStart"/>
      <w:r>
        <w:t>microbéton</w:t>
      </w:r>
      <w:proofErr w:type="spellEnd"/>
      <w:r>
        <w:t xml:space="preserve"> de haute qualité est coulé. Le long des éléments constituant les bords extérieurs des trottoirs (habitations, murs, clôtures...) du </w:t>
      </w:r>
      <w:proofErr w:type="spellStart"/>
      <w:r>
        <w:t>microbéton</w:t>
      </w:r>
      <w:proofErr w:type="spellEnd"/>
      <w:r>
        <w:t xml:space="preserve"> de haute qualité est coulé sur toute la hauteur du pavage et sa largeur ne dépasse pas 3 cm.</w:t>
      </w:r>
    </w:p>
    <w:p w14:paraId="46E2808E" w14:textId="77777777" w:rsidR="0092790B" w:rsidRDefault="0092790B" w:rsidP="0092790B">
      <w:pPr>
        <w:jc w:val="both"/>
      </w:pPr>
    </w:p>
    <w:p w14:paraId="7A6AA46B" w14:textId="77777777" w:rsidR="0092790B" w:rsidRDefault="0092790B" w:rsidP="0092790B">
      <w:pPr>
        <w:jc w:val="both"/>
      </w:pPr>
    </w:p>
    <w:p w14:paraId="68329F18" w14:textId="77777777" w:rsidR="0092790B" w:rsidRDefault="0092790B" w:rsidP="0092790B">
      <w:pPr>
        <w:jc w:val="both"/>
      </w:pPr>
      <w:r>
        <w:rPr>
          <w:b/>
          <w:u w:val="single"/>
        </w:rPr>
        <w:t>Jointoiement </w:t>
      </w:r>
    </w:p>
    <w:p w14:paraId="790E503B" w14:textId="77777777" w:rsidR="0092790B" w:rsidRDefault="0092790B" w:rsidP="0092790B">
      <w:pPr>
        <w:jc w:val="both"/>
      </w:pPr>
      <w:r>
        <w:t>Après quelques passages de la plaque vibrante, les joints sont fermés au moyen de sable de remplissage sec répandu par brossage à refus sur la surface.</w:t>
      </w:r>
    </w:p>
    <w:p w14:paraId="3528D295" w14:textId="77777777" w:rsidR="0092790B" w:rsidRDefault="0092790B" w:rsidP="0092790B">
      <w:pPr>
        <w:jc w:val="both"/>
      </w:pPr>
      <w:r>
        <w:t xml:space="preserve">Le sable de remplissage des joints répond aux prescriptions du C.3.4.7.3 du [CCT </w:t>
      </w:r>
      <w:proofErr w:type="spellStart"/>
      <w:r>
        <w:t>Qualiroutes</w:t>
      </w:r>
      <w:proofErr w:type="spellEnd"/>
      <w:r>
        <w:t>].</w:t>
      </w:r>
    </w:p>
    <w:p w14:paraId="7A236E60" w14:textId="77777777" w:rsidR="0092790B" w:rsidRDefault="0092790B" w:rsidP="0092790B">
      <w:pPr>
        <w:jc w:val="both"/>
      </w:pPr>
      <w:r>
        <w:t>Les opérations liées au jointoiement sont répétées autant de fois que nécessaire jusqu'à ce que tous les joints soient remplis et que les pavés n'accusent plus aucun mouvement.</w:t>
      </w:r>
    </w:p>
    <w:p w14:paraId="3C4E4752" w14:textId="77777777" w:rsidR="0092790B" w:rsidRDefault="0092790B" w:rsidP="0092790B">
      <w:pPr>
        <w:jc w:val="both"/>
      </w:pPr>
      <w:r>
        <w:t>Si nécessaire, un arrosage est effectué pour faciliter une meilleure pénétration du sable dans les joints.</w:t>
      </w:r>
    </w:p>
    <w:p w14:paraId="2212E4BD" w14:textId="77777777" w:rsidR="0092790B" w:rsidRDefault="0092790B" w:rsidP="0092790B">
      <w:pPr>
        <w:jc w:val="both"/>
      </w:pPr>
      <w:r>
        <w:t>Les pavés présentant une fissure ou des bords épaufrés sont remplacés.</w:t>
      </w:r>
    </w:p>
    <w:p w14:paraId="49DDF93B" w14:textId="77777777" w:rsidR="0092790B" w:rsidRDefault="0092790B" w:rsidP="0092790B">
      <w:pPr>
        <w:jc w:val="both"/>
      </w:pPr>
      <w:r>
        <w:t>Après ces opérations, les joints entre pavés se trouvent complètement remplis et bourrés de sable neuf et les pavés restent immobiles sous l'action d'un effort horizontal.</w:t>
      </w:r>
    </w:p>
    <w:p w14:paraId="63AF2CB7" w14:textId="77777777" w:rsidR="0092790B" w:rsidRDefault="0092790B" w:rsidP="0092790B">
      <w:pPr>
        <w:jc w:val="both"/>
      </w:pPr>
      <w:r>
        <w:t>En cas de pavage en voirie, le compactage est complété, après exécution de toutes les opérations précitées, par le passage lent d'un rouleau à pneus d'une masse minimale de 10 t.</w:t>
      </w:r>
    </w:p>
    <w:p w14:paraId="525351FB" w14:textId="77777777" w:rsidR="0092790B" w:rsidRDefault="0092790B" w:rsidP="0092790B">
      <w:pPr>
        <w:jc w:val="both"/>
      </w:pPr>
      <w:r>
        <w:t>La circulation n'est admise qu'après exécution de toutes les opérations précitées. Avant le rétablissement du trafic, le pavage est recouvert de sable fin. Il est interdit au trafic lourd (+ de 3,5 t) de circuler sur les pavés avant 7 jours.</w:t>
      </w:r>
    </w:p>
    <w:p w14:paraId="617CDA6E" w14:textId="77777777" w:rsidR="0092790B" w:rsidRDefault="0092790B" w:rsidP="0092790B">
      <w:pPr>
        <w:pStyle w:val="pheading"/>
      </w:pPr>
      <w:r>
        <w:t>CONTRÔLES</w:t>
      </w:r>
    </w:p>
    <w:p w14:paraId="0DD49C69" w14:textId="77777777" w:rsidR="0092790B" w:rsidRDefault="0092790B" w:rsidP="0092790B">
      <w:pPr>
        <w:jc w:val="both"/>
      </w:pPr>
      <w:r>
        <w:t>Dans le cas où le produit n’a pas été soumis à une évaluation de conformité par une tierce partie (essais de type et contrôle de la production en usine), un programme de réception technique préalable est réalisé conformément aux directives de l’annexe A de la [NBN B 21-311] et celles de l’annexe B de la [NBN EN 1338].</w:t>
      </w:r>
    </w:p>
    <w:p w14:paraId="30811195" w14:textId="77777777" w:rsidR="0092790B" w:rsidRDefault="0092790B" w:rsidP="0092790B">
      <w:pPr>
        <w:jc w:val="both"/>
      </w:pPr>
      <w:r>
        <w:t>Un contrôle des caractéristiques visuelles des pavés (dont la texture et la teinte) est réalisé avant les essais de laboratoire.</w:t>
      </w:r>
    </w:p>
    <w:p w14:paraId="628C45C3" w14:textId="77777777" w:rsidR="0092790B" w:rsidRDefault="0092790B" w:rsidP="0092790B">
      <w:pPr>
        <w:jc w:val="both"/>
      </w:pPr>
      <w:r>
        <w:t>Les essais de laboratoire portent sur la vérification des caractéristiques et performances suivantes :</w:t>
      </w:r>
    </w:p>
    <w:p w14:paraId="3A5D325E" w14:textId="77777777" w:rsidR="0092790B" w:rsidRDefault="0092790B" w:rsidP="0092790B">
      <w:pPr>
        <w:pStyle w:val="Author-eListParagraph"/>
        <w:numPr>
          <w:ilvl w:val="0"/>
          <w:numId w:val="439"/>
        </w:numPr>
      </w:pPr>
      <w:r>
        <w:t>Caractéristiques géométriques conformément à l’annexe C de la [NBN EN 1338].</w:t>
      </w:r>
    </w:p>
    <w:p w14:paraId="24620289" w14:textId="77777777" w:rsidR="0092790B" w:rsidRDefault="0092790B" w:rsidP="0092790B">
      <w:pPr>
        <w:pStyle w:val="Author-eListParagraph"/>
        <w:numPr>
          <w:ilvl w:val="0"/>
          <w:numId w:val="439"/>
        </w:numPr>
      </w:pPr>
      <w:r>
        <w:t>Résistance à la traction par fendage et charge de rupture conformément à l’annexe F de la [NBN EN 1338].</w:t>
      </w:r>
    </w:p>
    <w:p w14:paraId="5F08190F" w14:textId="77777777" w:rsidR="0092790B" w:rsidRDefault="0092790B" w:rsidP="0092790B">
      <w:pPr>
        <w:pStyle w:val="Author-eListParagraph"/>
        <w:numPr>
          <w:ilvl w:val="0"/>
          <w:numId w:val="439"/>
        </w:numPr>
      </w:pPr>
      <w:r>
        <w:t>Résistance à l’abrasion conformément à l’annexe G ou H de la [NBN EN 1338].</w:t>
      </w:r>
    </w:p>
    <w:p w14:paraId="54B645BD" w14:textId="77777777" w:rsidR="0092790B" w:rsidRDefault="0092790B" w:rsidP="0092790B">
      <w:pPr>
        <w:pStyle w:val="Author-eListParagraph"/>
        <w:numPr>
          <w:ilvl w:val="0"/>
          <w:numId w:val="439"/>
        </w:numPr>
      </w:pPr>
      <w:r>
        <w:t>Résistance à la glissance ou au dérapage (uniquement pour les pavés meulés ou polis) conformément à l’annexe I de la [NBN EN 1338].</w:t>
      </w:r>
    </w:p>
    <w:p w14:paraId="6F9E5613" w14:textId="77777777" w:rsidR="0092790B" w:rsidRDefault="0092790B" w:rsidP="0092790B">
      <w:pPr>
        <w:pStyle w:val="Author-eListParagraph"/>
        <w:numPr>
          <w:ilvl w:val="0"/>
          <w:numId w:val="439"/>
        </w:numPr>
      </w:pPr>
      <w:r>
        <w:t>Résistance aux agressions climatiques conformément à l’annexe D ou E de la [NBN EN 1338].</w:t>
      </w:r>
    </w:p>
    <w:p w14:paraId="2858FEC1" w14:textId="77777777" w:rsidR="0092790B" w:rsidRDefault="0092790B" w:rsidP="0092790B">
      <w:pPr>
        <w:jc w:val="both"/>
      </w:pPr>
      <w:r>
        <w:t>Dans le cas de pavés de réemploi, ces caractéristiques et performances sont vérifiées ou déclarées. Les pavés de réemploi qui sont restés exposés pendant plus de 20 ans aux conditions climatiques ont subi suffisamment de cycles de gel-dégel que pour être considérés comme au moins aussi résistants au gel que les pavés neufs équivalents.</w:t>
      </w:r>
    </w:p>
    <w:p w14:paraId="793202A8" w14:textId="77777777" w:rsidR="0092790B" w:rsidRDefault="0092790B" w:rsidP="0092790B">
      <w:pPr>
        <w:jc w:val="both"/>
      </w:pPr>
      <w:r>
        <w:t>Les contrôles en cours d’exécution portent sur :</w:t>
      </w:r>
    </w:p>
    <w:p w14:paraId="0E9CF15A" w14:textId="77777777" w:rsidR="0092790B" w:rsidRDefault="0092790B" w:rsidP="0092790B">
      <w:pPr>
        <w:pStyle w:val="Author-eListParagraph"/>
        <w:numPr>
          <w:ilvl w:val="0"/>
          <w:numId w:val="440"/>
        </w:numPr>
      </w:pPr>
      <w:r>
        <w:t>Le profil en long et en travers</w:t>
      </w:r>
    </w:p>
    <w:p w14:paraId="35E3C929" w14:textId="77777777" w:rsidR="0092790B" w:rsidRDefault="0092790B" w:rsidP="0092790B">
      <w:pPr>
        <w:pStyle w:val="Author-eListParagraph"/>
        <w:numPr>
          <w:ilvl w:val="0"/>
          <w:numId w:val="440"/>
        </w:numPr>
      </w:pPr>
      <w:r>
        <w:t>La régularité de surface</w:t>
      </w:r>
    </w:p>
    <w:p w14:paraId="7EA8FDF6" w14:textId="77777777" w:rsidR="0092790B" w:rsidRDefault="0092790B" w:rsidP="0092790B">
      <w:pPr>
        <w:pStyle w:val="Author-eListParagraph"/>
        <w:numPr>
          <w:ilvl w:val="0"/>
          <w:numId w:val="440"/>
        </w:numPr>
      </w:pPr>
      <w:r>
        <w:t>L’homogénéité de la pose</w:t>
      </w:r>
    </w:p>
    <w:p w14:paraId="3423BEEE" w14:textId="77777777" w:rsidR="0092790B" w:rsidRDefault="0092790B" w:rsidP="0092790B">
      <w:pPr>
        <w:pStyle w:val="Author-eListParagraph"/>
        <w:numPr>
          <w:ilvl w:val="0"/>
          <w:numId w:val="440"/>
        </w:numPr>
      </w:pPr>
      <w:r>
        <w:t>L’alignement des pavés</w:t>
      </w:r>
    </w:p>
    <w:p w14:paraId="5A606DFA" w14:textId="77777777" w:rsidR="0092790B" w:rsidRDefault="0092790B" w:rsidP="0092790B">
      <w:pPr>
        <w:pStyle w:val="Author-eListParagraph"/>
        <w:numPr>
          <w:ilvl w:val="0"/>
          <w:numId w:val="440"/>
        </w:numPr>
      </w:pPr>
      <w:r>
        <w:t>La largeur des joints</w:t>
      </w:r>
    </w:p>
    <w:p w14:paraId="4067EE88" w14:textId="77777777" w:rsidR="0092790B" w:rsidRDefault="0092790B" w:rsidP="0092790B">
      <w:pPr>
        <w:pStyle w:val="Author-eListParagraph"/>
        <w:numPr>
          <w:ilvl w:val="0"/>
          <w:numId w:val="440"/>
        </w:numPr>
      </w:pPr>
      <w:r>
        <w:t>La qualité du remplissage</w:t>
      </w:r>
    </w:p>
    <w:p w14:paraId="6E36A1A8" w14:textId="77777777" w:rsidR="0092790B" w:rsidRDefault="0092790B" w:rsidP="0092790B">
      <w:pPr>
        <w:pStyle w:val="Author-eListParagraph"/>
        <w:numPr>
          <w:ilvl w:val="0"/>
          <w:numId w:val="440"/>
        </w:numPr>
      </w:pPr>
      <w:r>
        <w:t>Le sablage, le compactage, le soufflage et le jointoiement.</w:t>
      </w:r>
    </w:p>
    <w:p w14:paraId="40E4AA75" w14:textId="77777777" w:rsidR="0092790B" w:rsidRDefault="0092790B" w:rsidP="0092790B">
      <w:pPr>
        <w:jc w:val="both"/>
      </w:pPr>
      <w:r>
        <w:t>Les irrégularités ne dépassent pas 7 mm sous la latte de 3 m. La différence de niveau entre deux pavés juxtaposés ne dépasse pas 2 </w:t>
      </w:r>
      <w:proofErr w:type="spellStart"/>
      <w:r>
        <w:t>mm.</w:t>
      </w:r>
      <w:proofErr w:type="spellEnd"/>
    </w:p>
    <w:p w14:paraId="1F6C313C" w14:textId="77777777" w:rsidR="0092790B" w:rsidRDefault="0092790B" w:rsidP="0092790B">
      <w:pPr>
        <w:jc w:val="both"/>
      </w:pPr>
      <w:r>
        <w:t>Toutes les poches retenant l'eau de pluie sont démontées et reconstruites.</w:t>
      </w:r>
    </w:p>
    <w:p w14:paraId="14A97F66" w14:textId="77777777" w:rsidR="0092790B" w:rsidRDefault="0092790B" w:rsidP="0092790B">
      <w:pPr>
        <w:pStyle w:val="pheading"/>
      </w:pPr>
      <w:r>
        <w:t>DOCUMENTS DE RÉFÉRENCE</w:t>
      </w:r>
    </w:p>
    <w:p w14:paraId="45893329" w14:textId="77777777" w:rsidR="0092790B" w:rsidRDefault="0092790B" w:rsidP="0092790B">
      <w:pPr>
        <w:pStyle w:val="pheading"/>
      </w:pPr>
      <w:r>
        <w:t>- Matériau</w:t>
      </w:r>
    </w:p>
    <w:p w14:paraId="3B7C9432" w14:textId="77777777" w:rsidR="0092790B" w:rsidRDefault="0092790B" w:rsidP="0092790B">
      <w:r>
        <w:t xml:space="preserve">[NBN EN 1338, Pavés en béton - Prescriptions et méthodes d'essai (+ </w:t>
      </w:r>
      <w:proofErr w:type="gramStart"/>
      <w:r>
        <w:t>AC:</w:t>
      </w:r>
      <w:proofErr w:type="gramEnd"/>
      <w:r>
        <w:t>2006)]</w:t>
      </w:r>
    </w:p>
    <w:p w14:paraId="354E1603" w14:textId="77777777" w:rsidR="0092790B" w:rsidRDefault="0092790B" w:rsidP="0092790B">
      <w:r>
        <w:t>[NBN B 21-311, Pavés en béton - Spécifications d'application]</w:t>
      </w:r>
    </w:p>
    <w:p w14:paraId="0FAF2E62"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4E932F68" w14:textId="77777777" w:rsidR="0092790B" w:rsidRDefault="0092790B" w:rsidP="0092790B">
      <w:r>
        <w:t>[CCT 2015, CCT 2015 - Cahier des Charges Type relatif aux Voiries en Région de Bruxelles-Capitale]</w:t>
      </w:r>
    </w:p>
    <w:p w14:paraId="7F8E7F65" w14:textId="77777777" w:rsidR="0092790B" w:rsidRDefault="0092790B" w:rsidP="0092790B">
      <w:pPr>
        <w:pStyle w:val="pheading"/>
      </w:pPr>
      <w:r>
        <w:t>- Exécution</w:t>
      </w:r>
    </w:p>
    <w:p w14:paraId="18BA44FF" w14:textId="77777777" w:rsidR="0092790B" w:rsidRDefault="0092790B" w:rsidP="0092790B">
      <w:r>
        <w:t xml:space="preserve">[CCT </w:t>
      </w:r>
      <w:proofErr w:type="spellStart"/>
      <w:r>
        <w:t>Qualiroutes</w:t>
      </w:r>
      <w:proofErr w:type="spellEnd"/>
      <w:r>
        <w:t xml:space="preserve">, Cahier des charges type </w:t>
      </w:r>
      <w:proofErr w:type="spellStart"/>
      <w:r>
        <w:t>Qualiroutes</w:t>
      </w:r>
      <w:proofErr w:type="spellEnd"/>
      <w:r>
        <w:t>]</w:t>
      </w:r>
    </w:p>
    <w:p w14:paraId="3CF5B57E" w14:textId="77777777" w:rsidR="0092790B" w:rsidRDefault="0092790B" w:rsidP="0092790B">
      <w:r>
        <w:t>[CCT 2015, CCT 2015 - Cahier des Charges Type relatif aux Voiries en Région de Bruxelles-Capitale]</w:t>
      </w:r>
    </w:p>
    <w:p w14:paraId="394067DC" w14:textId="77777777" w:rsidR="0092790B" w:rsidRDefault="0092790B" w:rsidP="0092790B">
      <w:r>
        <w:t>[CRR R80/09, Code de bonne pratique pour la conception et l'exécution de revêtements en pavés de béton]</w:t>
      </w:r>
    </w:p>
    <w:p w14:paraId="76DD2887" w14:textId="77777777" w:rsidR="0092790B" w:rsidRDefault="0092790B" w:rsidP="0092790B">
      <w:pPr>
        <w:pStyle w:val="pheading"/>
      </w:pPr>
      <w:r>
        <w:t>AIDE</w:t>
      </w:r>
    </w:p>
    <w:p w14:paraId="1D68B96F" w14:textId="77777777" w:rsidR="0092790B" w:rsidRDefault="0092790B" w:rsidP="0092790B">
      <w:pPr>
        <w:jc w:val="both"/>
      </w:pPr>
      <w:r>
        <w:rPr>
          <w:b/>
          <w:u w:val="single"/>
        </w:rPr>
        <w:t>Format </w:t>
      </w:r>
    </w:p>
    <w:p w14:paraId="559E8A80" w14:textId="77777777" w:rsidR="0092790B" w:rsidRDefault="0092790B" w:rsidP="0092790B">
      <w:pPr>
        <w:jc w:val="both"/>
      </w:pPr>
      <w:r>
        <w:t xml:space="preserve">Les épaisseurs standard des pavés en béton sont 60, 70, 80, 100 et 120 </w:t>
      </w:r>
      <w:proofErr w:type="spellStart"/>
      <w:r>
        <w:t>mm.</w:t>
      </w:r>
      <w:proofErr w:type="spellEnd"/>
      <w:r>
        <w:t xml:space="preserve"> L’épaisseur est toujours adaptée au format choisi et à la classe de charge attendue.</w:t>
      </w:r>
    </w:p>
    <w:p w14:paraId="3E342CAA" w14:textId="77777777" w:rsidR="0092790B" w:rsidRDefault="0092790B" w:rsidP="0092790B">
      <w:pPr>
        <w:jc w:val="both"/>
      </w:pPr>
    </w:p>
    <w:p w14:paraId="72A23944" w14:textId="77777777" w:rsidR="0092790B" w:rsidRDefault="0092790B" w:rsidP="0092790B">
      <w:pPr>
        <w:jc w:val="both"/>
      </w:pPr>
    </w:p>
    <w:p w14:paraId="547BD8CB" w14:textId="77777777" w:rsidR="0092790B" w:rsidRDefault="0092790B" w:rsidP="0092790B">
      <w:pPr>
        <w:jc w:val="both"/>
      </w:pPr>
      <w:r>
        <w:rPr>
          <w:b/>
          <w:u w:val="single"/>
        </w:rPr>
        <w:t>Appareillage </w:t>
      </w:r>
    </w:p>
    <w:p w14:paraId="2E38BD96" w14:textId="77777777" w:rsidR="0092790B" w:rsidRDefault="0092790B" w:rsidP="0092790B">
      <w:pPr>
        <w:jc w:val="both"/>
      </w:pPr>
      <w:r>
        <w:t xml:space="preserve">Les différents types d'appareillage de pose sont repris à la figure G.4.3.1.2.1 du [CCT </w:t>
      </w:r>
      <w:proofErr w:type="spellStart"/>
      <w:r>
        <w:t>Qualiroutes</w:t>
      </w:r>
      <w:proofErr w:type="spellEnd"/>
      <w:r>
        <w:t>] pour des pavés rectangulaires (type A) suivant la [NBN B 21-311]. Pour d'autres types de pavés, les appareillages sont définis suivant les mêmes principes.</w:t>
      </w:r>
    </w:p>
    <w:p w14:paraId="51CDF52A" w14:textId="77777777" w:rsidR="0092790B" w:rsidRDefault="0092790B" w:rsidP="0092790B">
      <w:pPr>
        <w:jc w:val="both"/>
      </w:pPr>
      <w:r>
        <w:t xml:space="preserve">Les différentes pièces accessoires préfabriquées (demi-pavé, chapelle, mitre, ...) sont reprises à la figure G.4.3.1.2.1 du [CCT </w:t>
      </w:r>
      <w:proofErr w:type="spellStart"/>
      <w:r>
        <w:t>Qualiroutes</w:t>
      </w:r>
      <w:proofErr w:type="spellEnd"/>
      <w:r>
        <w:t>].</w:t>
      </w:r>
    </w:p>
    <w:p w14:paraId="654325A5" w14:textId="77777777" w:rsidR="0092790B" w:rsidRDefault="0092790B" w:rsidP="0092790B">
      <w:pPr>
        <w:jc w:val="both"/>
      </w:pPr>
    </w:p>
    <w:p w14:paraId="5C081F87" w14:textId="77777777" w:rsidR="0092790B" w:rsidRDefault="0092790B" w:rsidP="0092790B">
      <w:pPr>
        <w:jc w:val="both"/>
      </w:pPr>
    </w:p>
    <w:p w14:paraId="3EAE7029" w14:textId="77777777" w:rsidR="0092790B" w:rsidRDefault="0092790B" w:rsidP="0092790B">
      <w:pPr>
        <w:jc w:val="both"/>
      </w:pPr>
      <w:r>
        <w:rPr>
          <w:b/>
          <w:u w:val="single"/>
        </w:rPr>
        <w:t>Pose </w:t>
      </w:r>
    </w:p>
    <w:p w14:paraId="4511A0DF" w14:textId="77777777" w:rsidR="0092790B" w:rsidRDefault="0092790B" w:rsidP="0092790B">
      <w:pPr>
        <w:jc w:val="both"/>
      </w:pPr>
      <w:r>
        <w:t xml:space="preserve">Exemple de composition d’un </w:t>
      </w:r>
      <w:proofErr w:type="spellStart"/>
      <w:r>
        <w:t>microbéton</w:t>
      </w:r>
      <w:proofErr w:type="spellEnd"/>
      <w:r>
        <w:t xml:space="preserve"> (mise en œuvre manuelle) : se référer au Tableau G.4.3.1.2.4 du [CCT </w:t>
      </w:r>
      <w:proofErr w:type="spellStart"/>
      <w:r>
        <w:t>Qualiroutes</w:t>
      </w:r>
      <w:proofErr w:type="spellEnd"/>
      <w:r>
        <w:t>].</w:t>
      </w:r>
    </w:p>
    <w:p w14:paraId="50556BE5" w14:textId="77777777" w:rsidR="0092790B" w:rsidRDefault="0092790B" w:rsidP="0092790B">
      <w:pPr>
        <w:jc w:val="both"/>
      </w:pPr>
    </w:p>
    <w:p w14:paraId="781904B5" w14:textId="77777777" w:rsidR="0092790B" w:rsidRDefault="0092790B" w:rsidP="0092790B">
      <w:pPr>
        <w:jc w:val="both"/>
      </w:pPr>
    </w:p>
    <w:p w14:paraId="72D68FC2" w14:textId="77777777" w:rsidR="0092790B" w:rsidRDefault="0092790B" w:rsidP="0092790B">
      <w:pPr>
        <w:jc w:val="both"/>
      </w:pPr>
      <w:r>
        <w:rPr>
          <w:b/>
          <w:u w:val="single"/>
        </w:rPr>
        <w:t>Pavés de réemploi </w:t>
      </w:r>
    </w:p>
    <w:p w14:paraId="2C55F6FF" w14:textId="77777777" w:rsidR="0092790B" w:rsidRDefault="0092790B" w:rsidP="0092790B">
      <w:pPr>
        <w:jc w:val="both"/>
      </w:pPr>
      <w:r>
        <w:t>Ce sont des pavés de voiries démontés qui sont nettoyés et triés par lots. Ils peuvent être relativement récents à plus anciens. Il convient de prévoir une certaine flexibilité dans le choix du matériau. Par exemple, si un format très précis de pavé est prescrit, mais qu’il n’est pas disponible sur le marché au moment des travaux, la fourniture risque d’être compliquée ou coûteuse alors qu’un lot d’un format légèrement différent aurait pu convenir pour le même poste.</w:t>
      </w:r>
    </w:p>
    <w:p w14:paraId="78F14F4D" w14:textId="77777777" w:rsidR="0092790B" w:rsidRDefault="0092790B" w:rsidP="0092790B">
      <w:pPr>
        <w:jc w:val="both"/>
      </w:pPr>
      <w:r>
        <w:t>Lors du contrôle du lot, il est important de vérifier que le fournisseur dispose des quantités suffisantes (même type et même format). Par rapport aux pavés neufs, une plus grande hétérogénéité est attendue pour les caractéristiques visuelles (teinte et texture), du fait du vieillissement sous l’effet de l’usure mécanique et des conditions climatiques telles que le gel, les pluies acides et les sels de déverglaçage. Les pavés de réemploi peuvent être posés sur une autre face que celle d’origine, tant que cela ne représente pas de risques de dommages supplémentaires.</w:t>
      </w:r>
    </w:p>
    <w:p w14:paraId="5C7C45CA" w14:textId="77777777" w:rsidR="0092790B" w:rsidRDefault="0092790B" w:rsidP="0092790B"/>
    <w:p w14:paraId="268E4A4C" w14:textId="77777777" w:rsidR="0092790B" w:rsidRDefault="0092790B" w:rsidP="0092790B">
      <w:r>
        <w:t> </w:t>
      </w:r>
    </w:p>
    <w:p w14:paraId="3BC51F60" w14:textId="77777777" w:rsidR="0092790B" w:rsidRDefault="0092790B" w:rsidP="0092790B">
      <w:pPr>
        <w:pStyle w:val="Author-eSectionHeading6"/>
      </w:pPr>
      <w:bookmarkStart w:id="170" w:name="_Toc82620557"/>
      <w:bookmarkStart w:id="171" w:name="_Toc82621007"/>
      <w:r>
        <w:t>93.16.2a Pavés en béton de type A1 ou A2, rectangle ou carré</w:t>
      </w:r>
      <w:bookmarkEnd w:id="170"/>
      <w:bookmarkEnd w:id="171"/>
      <w:r>
        <w:t xml:space="preserve"> </w:t>
      </w:r>
    </w:p>
    <w:p w14:paraId="14517095" w14:textId="77777777" w:rsidR="0092790B" w:rsidRDefault="0092790B" w:rsidP="0092790B">
      <w:pPr>
        <w:pStyle w:val="pheading"/>
      </w:pPr>
      <w:bookmarkStart w:id="172" w:name="1015"/>
      <w:bookmarkEnd w:id="172"/>
      <w:r>
        <w:t>DESCRIPTION</w:t>
      </w:r>
    </w:p>
    <w:p w14:paraId="1358BB47" w14:textId="77777777" w:rsidR="0092790B" w:rsidRDefault="0092790B" w:rsidP="0092790B">
      <w:pPr>
        <w:pStyle w:val="pheading"/>
      </w:pPr>
      <w:r>
        <w:t>- Définition / Comprend</w:t>
      </w:r>
    </w:p>
    <w:p w14:paraId="4E1560A5" w14:textId="77777777" w:rsidR="0092790B" w:rsidRDefault="0092790B" w:rsidP="0092790B">
      <w:pPr>
        <w:jc w:val="both"/>
      </w:pPr>
      <w:r>
        <w:t>Il s'agit de la fourniture (hors matériaux récupérés du site) et de la pose de pavés en béton de type A1 ou A2, rectangle ou carré, au sens de la [NBN B 21-311].</w:t>
      </w:r>
    </w:p>
    <w:p w14:paraId="25296938" w14:textId="77777777" w:rsidR="0092790B" w:rsidRDefault="0092790B" w:rsidP="0092790B">
      <w:pPr>
        <w:jc w:val="both"/>
      </w:pPr>
      <w:r>
        <w:t xml:space="preserve">La portée des travaux est décrite dans l’élément </w:t>
      </w:r>
      <w:hyperlink w:anchor="1012" w:history="1">
        <w:r>
          <w:t>93.16 Revêtement en pavés</w:t>
        </w:r>
      </w:hyperlink>
      <w:r>
        <w:t>.</w:t>
      </w:r>
    </w:p>
    <w:p w14:paraId="40B64390" w14:textId="77777777" w:rsidR="0092790B" w:rsidRDefault="0092790B" w:rsidP="0092790B">
      <w:pPr>
        <w:pStyle w:val="pheading"/>
      </w:pPr>
      <w:r>
        <w:t>MATÉRIAUX</w:t>
      </w:r>
    </w:p>
    <w:p w14:paraId="2B4ACA53" w14:textId="77777777" w:rsidR="0092790B" w:rsidRDefault="0092790B" w:rsidP="0092790B">
      <w:pPr>
        <w:pStyle w:val="pheading"/>
      </w:pPr>
      <w:r>
        <w:t>- Caractéristiques générales</w:t>
      </w:r>
    </w:p>
    <w:p w14:paraId="6F4091EA" w14:textId="77777777" w:rsidR="0092790B" w:rsidRDefault="0092790B" w:rsidP="0092790B">
      <w:r>
        <w:t xml:space="preserve">Se référer au </w:t>
      </w:r>
      <w:hyperlink w:anchor="1013" w:history="1">
        <w:r>
          <w:t>93.16.2 Pavés en béton</w:t>
        </w:r>
      </w:hyperlink>
    </w:p>
    <w:p w14:paraId="1B2AADF4" w14:textId="77777777" w:rsidR="0092790B" w:rsidRDefault="0092790B" w:rsidP="0092790B">
      <w:pPr>
        <w:pStyle w:val="pheading"/>
      </w:pPr>
      <w:r>
        <w:t>EXÉCUTION / MISE EN ŒUVRE</w:t>
      </w:r>
    </w:p>
    <w:p w14:paraId="4F602B81" w14:textId="77777777" w:rsidR="0092790B" w:rsidRDefault="0092790B" w:rsidP="0092790B">
      <w:pPr>
        <w:pStyle w:val="pheading"/>
      </w:pPr>
      <w:r>
        <w:t>- Prescriptions générales</w:t>
      </w:r>
    </w:p>
    <w:p w14:paraId="3771C0BE" w14:textId="77777777" w:rsidR="0092790B" w:rsidRDefault="0092790B" w:rsidP="0092790B">
      <w:r>
        <w:rPr>
          <w:b/>
        </w:rPr>
        <w:t>﻿</w:t>
      </w:r>
      <w:r>
        <w:t xml:space="preserve">﻿Se référer au </w:t>
      </w:r>
      <w:hyperlink w:anchor="1013" w:history="1">
        <w:r>
          <w:t>93.16.2 Pavés en béton</w:t>
        </w:r>
      </w:hyperlink>
    </w:p>
    <w:p w14:paraId="21FBFA70" w14:textId="77777777" w:rsidR="0092790B" w:rsidRDefault="0092790B" w:rsidP="0092790B">
      <w:pPr>
        <w:pStyle w:val="pheading"/>
      </w:pPr>
      <w:r>
        <w:t>DOCUMENTS DE RÉFÉRENCE COMPLÉMENTAIRES</w:t>
      </w:r>
    </w:p>
    <w:p w14:paraId="5AC3641E" w14:textId="77777777" w:rsidR="0092790B" w:rsidRDefault="0092790B" w:rsidP="0092790B">
      <w:pPr>
        <w:pStyle w:val="pheading"/>
      </w:pPr>
      <w:r>
        <w:t>- Exécution</w:t>
      </w:r>
    </w:p>
    <w:p w14:paraId="14E4AD0A" w14:textId="77777777" w:rsidR="0092790B" w:rsidRDefault="0092790B" w:rsidP="0092790B"/>
    <w:p w14:paraId="23CF1FD1" w14:textId="77777777" w:rsidR="0092790B" w:rsidRDefault="0092790B" w:rsidP="0092790B"/>
    <w:p w14:paraId="5C045DD4" w14:textId="77777777" w:rsidR="0092790B" w:rsidRDefault="0092790B" w:rsidP="0092790B">
      <w:r>
        <w:t> </w:t>
      </w:r>
    </w:p>
    <w:p w14:paraId="2E90841B" w14:textId="77777777" w:rsidR="0092790B" w:rsidRDefault="0092790B" w:rsidP="0092790B">
      <w:pPr>
        <w:pStyle w:val="pheading"/>
      </w:pPr>
      <w:r>
        <w:t>MESURAGE</w:t>
      </w:r>
    </w:p>
    <w:p w14:paraId="7928BD79" w14:textId="77777777" w:rsidR="0092790B" w:rsidRDefault="0092790B" w:rsidP="0092790B">
      <w:pPr>
        <w:pStyle w:val="pheading"/>
      </w:pPr>
      <w:r>
        <w:t xml:space="preserve">- unité de </w:t>
      </w:r>
      <w:proofErr w:type="gramStart"/>
      <w:r>
        <w:t>mesure:</w:t>
      </w:r>
      <w:proofErr w:type="gramEnd"/>
    </w:p>
    <w:p w14:paraId="2AF9B79B" w14:textId="77777777" w:rsidR="0092790B" w:rsidRDefault="0092790B" w:rsidP="0092790B">
      <w:proofErr w:type="gramStart"/>
      <w:r>
        <w:t>m</w:t>
      </w:r>
      <w:proofErr w:type="gramEnd"/>
      <w:r>
        <w:t>²</w:t>
      </w:r>
    </w:p>
    <w:p w14:paraId="49057778" w14:textId="77777777" w:rsidR="0092790B" w:rsidRDefault="0092790B" w:rsidP="0092790B">
      <w:pPr>
        <w:pStyle w:val="pheading"/>
      </w:pPr>
      <w:r>
        <w:t xml:space="preserve">- code de </w:t>
      </w:r>
      <w:proofErr w:type="gramStart"/>
      <w:r>
        <w:t>mesurage:</w:t>
      </w:r>
      <w:proofErr w:type="gramEnd"/>
    </w:p>
    <w:p w14:paraId="71C51F57" w14:textId="77777777" w:rsidR="0092790B" w:rsidRDefault="0092790B" w:rsidP="0092790B">
      <w:pPr>
        <w:jc w:val="both"/>
      </w:pPr>
      <w:r>
        <w:rPr>
          <w:b/>
        </w:rPr>
        <w:t>Surface nette</w:t>
      </w:r>
      <w:r>
        <w:t xml:space="preserve"> à exécuter. Les réservations inférieures à 1 m² sont déduites.</w:t>
      </w:r>
    </w:p>
    <w:p w14:paraId="32504A43" w14:textId="77777777" w:rsidR="0092790B" w:rsidRDefault="0092790B" w:rsidP="0092790B">
      <w:pPr>
        <w:jc w:val="both"/>
      </w:pPr>
      <w:r>
        <w:t>Distinction faite entre matériaux neufs et de réemploi – avec ou sans fourniture pour ces derniers.</w:t>
      </w:r>
    </w:p>
    <w:p w14:paraId="4D3DB758" w14:textId="77777777" w:rsidR="0092790B" w:rsidRDefault="0092790B" w:rsidP="0092790B">
      <w:pPr>
        <w:jc w:val="both"/>
      </w:pPr>
      <w:r>
        <w:t>Lorsque la largeur du pavage est un multiple des dimensions des pavés (tenu compte des tolérances de fabrication), aucun sciage n’est payé. Lorsqu’un sciage est indispensable, il est payé au mètre courant et fait l’objet d’un poste séparé du métré.</w:t>
      </w:r>
    </w:p>
    <w:p w14:paraId="53AF7DFD" w14:textId="77777777" w:rsidR="0092790B" w:rsidRDefault="0092790B" w:rsidP="0092790B"/>
    <w:p w14:paraId="0E8136A5" w14:textId="77777777" w:rsidR="0092790B" w:rsidRDefault="0092790B" w:rsidP="0092790B">
      <w:r>
        <w:t> </w:t>
      </w:r>
    </w:p>
    <w:p w14:paraId="0E1A025B" w14:textId="77777777" w:rsidR="0092790B" w:rsidRDefault="0092790B" w:rsidP="0092790B">
      <w:pPr>
        <w:pStyle w:val="pheading"/>
      </w:pPr>
      <w:r>
        <w:t xml:space="preserve">- nature du </w:t>
      </w:r>
      <w:proofErr w:type="gramStart"/>
      <w:r>
        <w:t>marché:</w:t>
      </w:r>
      <w:proofErr w:type="gramEnd"/>
    </w:p>
    <w:p w14:paraId="16D90932" w14:textId="77777777" w:rsidR="0092790B" w:rsidRDefault="0092790B" w:rsidP="0092790B">
      <w:r>
        <w:t>QF</w:t>
      </w:r>
    </w:p>
    <w:p w14:paraId="1F42761E" w14:textId="77777777" w:rsidR="0092790B" w:rsidRDefault="0092790B" w:rsidP="0092790B"/>
    <w:p w14:paraId="53BA2428" w14:textId="77777777" w:rsidR="0092790B" w:rsidRDefault="0092790B" w:rsidP="0092790B">
      <w:r>
        <w:t> </w:t>
      </w:r>
    </w:p>
    <w:p w14:paraId="2709E268" w14:textId="77777777" w:rsidR="0092790B" w:rsidRDefault="0092790B" w:rsidP="0092790B">
      <w:pPr>
        <w:pStyle w:val="Author-eSectionHeading6"/>
      </w:pPr>
      <w:bookmarkStart w:id="173" w:name="_Toc82620558"/>
      <w:bookmarkStart w:id="174" w:name="_Toc82621008"/>
      <w:r>
        <w:t>93.16.2b Pavés en béton à emboîtement type B1</w:t>
      </w:r>
      <w:bookmarkEnd w:id="173"/>
      <w:bookmarkEnd w:id="174"/>
      <w:r>
        <w:t xml:space="preserve"> </w:t>
      </w:r>
    </w:p>
    <w:p w14:paraId="413F7B62" w14:textId="77777777" w:rsidR="0092790B" w:rsidRDefault="0092790B" w:rsidP="0092790B">
      <w:pPr>
        <w:pStyle w:val="pheading"/>
      </w:pPr>
      <w:bookmarkStart w:id="175" w:name="1016"/>
      <w:bookmarkEnd w:id="175"/>
      <w:r>
        <w:t>DESCRIPTION</w:t>
      </w:r>
    </w:p>
    <w:p w14:paraId="3B6D4302" w14:textId="77777777" w:rsidR="0092790B" w:rsidRDefault="0092790B" w:rsidP="0092790B">
      <w:pPr>
        <w:pStyle w:val="pheading"/>
      </w:pPr>
      <w:r>
        <w:t>- Définition / Comprend</w:t>
      </w:r>
    </w:p>
    <w:p w14:paraId="69B0667C" w14:textId="77777777" w:rsidR="0092790B" w:rsidRDefault="0092790B" w:rsidP="0092790B">
      <w:pPr>
        <w:jc w:val="both"/>
      </w:pPr>
      <w:r>
        <w:t>Il s'agit de la fourniture (hors matériaux récupérés du site) et de la pose de pavés en béton à emboîtement de type B1 au sens de la [NBN B 21-311]. Les profils fonctionnels des pavés en béton de type B ont pour objet d’améliorer le transfert des forces verticales et horizontales entre pavés en béton adjacents sous les charges de trafic.</w:t>
      </w:r>
    </w:p>
    <w:p w14:paraId="2F589D2E" w14:textId="77777777" w:rsidR="0092790B" w:rsidRDefault="0092790B" w:rsidP="0092790B">
      <w:pPr>
        <w:jc w:val="both"/>
      </w:pPr>
      <w:r>
        <w:t xml:space="preserve">La portée des travaux est décrite dans l’élément </w:t>
      </w:r>
      <w:hyperlink w:anchor="1012" w:history="1">
        <w:r>
          <w:t>93.16 Revêtement en pavés</w:t>
        </w:r>
      </w:hyperlink>
      <w:r>
        <w:t>.</w:t>
      </w:r>
    </w:p>
    <w:p w14:paraId="7592CA65" w14:textId="77777777" w:rsidR="0092790B" w:rsidRDefault="0092790B" w:rsidP="0092790B">
      <w:pPr>
        <w:pStyle w:val="pheading"/>
      </w:pPr>
      <w:r>
        <w:t>MATÉRIAUX</w:t>
      </w:r>
    </w:p>
    <w:p w14:paraId="1B6B78FC" w14:textId="77777777" w:rsidR="0092790B" w:rsidRDefault="0092790B" w:rsidP="0092790B">
      <w:pPr>
        <w:pStyle w:val="pheading"/>
      </w:pPr>
      <w:r>
        <w:t>- Caractéristiques générales</w:t>
      </w:r>
    </w:p>
    <w:p w14:paraId="050D0B6E" w14:textId="77777777" w:rsidR="0092790B" w:rsidRDefault="0092790B" w:rsidP="0092790B">
      <w:r>
        <w:t xml:space="preserve">Se référer au </w:t>
      </w:r>
      <w:hyperlink w:anchor="1013" w:history="1">
        <w:r>
          <w:t>93.16.2 Pavés en béton</w:t>
        </w:r>
      </w:hyperlink>
    </w:p>
    <w:p w14:paraId="607C310F" w14:textId="77777777" w:rsidR="0092790B" w:rsidRDefault="0092790B" w:rsidP="0092790B">
      <w:r>
        <w:t>Les caractéristiques d’emboîtement des pavés sont conformes aux § 5.2.3.1 de la [NBN B 21-311].</w:t>
      </w:r>
    </w:p>
    <w:p w14:paraId="1772EBD6" w14:textId="77777777" w:rsidR="0092790B" w:rsidRDefault="0092790B" w:rsidP="0092790B">
      <w:pPr>
        <w:pStyle w:val="pheading"/>
      </w:pPr>
      <w:r>
        <w:t>EXÉCUTION / MISE EN ŒUVRE</w:t>
      </w:r>
    </w:p>
    <w:p w14:paraId="2ECE2CFC" w14:textId="77777777" w:rsidR="0092790B" w:rsidRDefault="0092790B" w:rsidP="0092790B">
      <w:pPr>
        <w:pStyle w:val="pheading"/>
      </w:pPr>
      <w:r>
        <w:t>- Prescriptions générales</w:t>
      </w:r>
    </w:p>
    <w:p w14:paraId="36A09AE3" w14:textId="77777777" w:rsidR="0092790B" w:rsidRDefault="0092790B" w:rsidP="0092790B">
      <w:r>
        <w:t xml:space="preserve">Se référer au </w:t>
      </w:r>
      <w:hyperlink w:anchor="1013" w:history="1">
        <w:r>
          <w:t>93.16.2 Pavés en béton</w:t>
        </w:r>
      </w:hyperlink>
    </w:p>
    <w:p w14:paraId="4A62BA0D" w14:textId="77777777" w:rsidR="0092790B" w:rsidRDefault="0092790B" w:rsidP="0092790B">
      <w:pPr>
        <w:pStyle w:val="pheading"/>
      </w:pPr>
      <w:r>
        <w:t>DOCUMENTS DE RÉFÉRENCE COMPLÉMENTAIRES</w:t>
      </w:r>
    </w:p>
    <w:p w14:paraId="4888586B" w14:textId="77777777" w:rsidR="0092790B" w:rsidRDefault="0092790B" w:rsidP="0092790B">
      <w:pPr>
        <w:pStyle w:val="pheading"/>
      </w:pPr>
      <w:r>
        <w:t>- Exécution</w:t>
      </w:r>
    </w:p>
    <w:p w14:paraId="31B4D697" w14:textId="77777777" w:rsidR="0092790B" w:rsidRDefault="0092790B" w:rsidP="0092790B"/>
    <w:p w14:paraId="019930E8" w14:textId="77777777" w:rsidR="0092790B" w:rsidRDefault="0092790B" w:rsidP="0092790B"/>
    <w:p w14:paraId="6CF5E3C9" w14:textId="77777777" w:rsidR="0092790B" w:rsidRDefault="0092790B" w:rsidP="0092790B">
      <w:r>
        <w:t> </w:t>
      </w:r>
    </w:p>
    <w:p w14:paraId="30307601" w14:textId="77777777" w:rsidR="0092790B" w:rsidRDefault="0092790B" w:rsidP="0092790B">
      <w:pPr>
        <w:pStyle w:val="pheading"/>
      </w:pPr>
      <w:r>
        <w:t>MESURAGE</w:t>
      </w:r>
    </w:p>
    <w:p w14:paraId="4E2BDD9A" w14:textId="77777777" w:rsidR="0092790B" w:rsidRDefault="0092790B" w:rsidP="0092790B">
      <w:pPr>
        <w:pStyle w:val="pheading"/>
      </w:pPr>
      <w:r>
        <w:t xml:space="preserve">- unité de </w:t>
      </w:r>
      <w:proofErr w:type="gramStart"/>
      <w:r>
        <w:t>mesure:</w:t>
      </w:r>
      <w:proofErr w:type="gramEnd"/>
    </w:p>
    <w:p w14:paraId="03E1439A" w14:textId="77777777" w:rsidR="0092790B" w:rsidRDefault="0092790B" w:rsidP="0092790B">
      <w:proofErr w:type="gramStart"/>
      <w:r>
        <w:t>m</w:t>
      </w:r>
      <w:proofErr w:type="gramEnd"/>
      <w:r>
        <w:t>²</w:t>
      </w:r>
    </w:p>
    <w:p w14:paraId="73EB1893" w14:textId="77777777" w:rsidR="0092790B" w:rsidRDefault="0092790B" w:rsidP="0092790B">
      <w:pPr>
        <w:pStyle w:val="pheading"/>
      </w:pPr>
      <w:r>
        <w:t xml:space="preserve">- code de </w:t>
      </w:r>
      <w:proofErr w:type="gramStart"/>
      <w:r>
        <w:t>mesurage:</w:t>
      </w:r>
      <w:proofErr w:type="gramEnd"/>
    </w:p>
    <w:p w14:paraId="1D1AB0FF" w14:textId="77777777" w:rsidR="0092790B" w:rsidRDefault="0092790B" w:rsidP="0092790B">
      <w:pPr>
        <w:jc w:val="both"/>
      </w:pPr>
      <w:r>
        <w:rPr>
          <w:b/>
        </w:rPr>
        <w:t>Surface nette</w:t>
      </w:r>
      <w:r>
        <w:t xml:space="preserve"> à exécuter. Les réservations inférieures à 1 m² sont déduites.</w:t>
      </w:r>
    </w:p>
    <w:p w14:paraId="2404E833" w14:textId="77777777" w:rsidR="0092790B" w:rsidRDefault="0092790B" w:rsidP="0092790B">
      <w:pPr>
        <w:jc w:val="both"/>
      </w:pPr>
      <w:r>
        <w:t>Distinction faite entre matériaux neufs et de réemploi – avec ou sans fourniture pour ces derniers.</w:t>
      </w:r>
    </w:p>
    <w:p w14:paraId="6B4CC3E4" w14:textId="77777777" w:rsidR="0092790B" w:rsidRDefault="0092790B" w:rsidP="0092790B">
      <w:pPr>
        <w:jc w:val="both"/>
      </w:pPr>
      <w:r>
        <w:t>Lorsque la largeur du pavage est un multiple des dimensions des pavés (tenu compte des tolérances de fabrication), aucun sciage n’est payé. Lorsqu’un sciage est indispensable, il est payé au mètre courant et fait l’objet d’un poste séparé du métré.</w:t>
      </w:r>
    </w:p>
    <w:p w14:paraId="7B03FA16" w14:textId="77777777" w:rsidR="0092790B" w:rsidRDefault="0092790B" w:rsidP="0092790B"/>
    <w:p w14:paraId="629E0C5C" w14:textId="77777777" w:rsidR="0092790B" w:rsidRDefault="0092790B" w:rsidP="0092790B">
      <w:r>
        <w:t> </w:t>
      </w:r>
    </w:p>
    <w:p w14:paraId="644D14B0" w14:textId="77777777" w:rsidR="0092790B" w:rsidRDefault="0092790B" w:rsidP="0092790B">
      <w:pPr>
        <w:pStyle w:val="pheading"/>
      </w:pPr>
      <w:r>
        <w:t xml:space="preserve">- nature du </w:t>
      </w:r>
      <w:proofErr w:type="gramStart"/>
      <w:r>
        <w:t>marché:</w:t>
      </w:r>
      <w:proofErr w:type="gramEnd"/>
    </w:p>
    <w:p w14:paraId="7C1F9A05" w14:textId="77777777" w:rsidR="0092790B" w:rsidRDefault="0092790B" w:rsidP="0092790B">
      <w:r>
        <w:t>QF</w:t>
      </w:r>
    </w:p>
    <w:p w14:paraId="6364BC35" w14:textId="77777777" w:rsidR="0092790B" w:rsidRDefault="0092790B" w:rsidP="0092790B"/>
    <w:p w14:paraId="2A9529FA" w14:textId="77777777" w:rsidR="0092790B" w:rsidRDefault="0092790B" w:rsidP="0092790B">
      <w:r>
        <w:t> </w:t>
      </w:r>
    </w:p>
    <w:p w14:paraId="377824CD" w14:textId="77777777" w:rsidR="0092790B" w:rsidRDefault="0092790B" w:rsidP="0092790B">
      <w:pPr>
        <w:pStyle w:val="Author-eSectionHeading6"/>
      </w:pPr>
      <w:bookmarkStart w:id="176" w:name="_Toc82620559"/>
      <w:bookmarkStart w:id="177" w:name="_Toc82621009"/>
      <w:r>
        <w:t>93.16.2c Pavés en béton à emboîtement et épaulement type B2</w:t>
      </w:r>
      <w:bookmarkEnd w:id="176"/>
      <w:bookmarkEnd w:id="177"/>
      <w:r>
        <w:t xml:space="preserve"> </w:t>
      </w:r>
    </w:p>
    <w:p w14:paraId="1728A32B" w14:textId="77777777" w:rsidR="0092790B" w:rsidRDefault="0092790B" w:rsidP="0092790B">
      <w:pPr>
        <w:pStyle w:val="pheading"/>
      </w:pPr>
      <w:bookmarkStart w:id="178" w:name="1014"/>
      <w:bookmarkEnd w:id="178"/>
      <w:r>
        <w:t>DESCRIPTION</w:t>
      </w:r>
    </w:p>
    <w:p w14:paraId="0D08622B" w14:textId="77777777" w:rsidR="0092790B" w:rsidRDefault="0092790B" w:rsidP="0092790B">
      <w:pPr>
        <w:pStyle w:val="pheading"/>
      </w:pPr>
      <w:r>
        <w:t>- Définition / Comprend</w:t>
      </w:r>
    </w:p>
    <w:p w14:paraId="15AAD248" w14:textId="77777777" w:rsidR="0092790B" w:rsidRDefault="0092790B" w:rsidP="0092790B">
      <w:pPr>
        <w:jc w:val="both"/>
      </w:pPr>
      <w:r>
        <w:t>Il s'agit de la fourniture (hors matériaux récupérés du site) et de la pose de pavés en béton à emboîtement et épaulement de type B2 au sens de la [NBN B 21-311]. Les profils fonctionnels des pavés en béton de type B ont pour objet d’améliorer le transfert des forces verticales et horizontales entre pavés en béton adjacents sous les charges de trafic.</w:t>
      </w:r>
    </w:p>
    <w:p w14:paraId="5551D2A5" w14:textId="77777777" w:rsidR="0092790B" w:rsidRDefault="0092790B" w:rsidP="0092790B">
      <w:pPr>
        <w:jc w:val="both"/>
      </w:pPr>
      <w:r>
        <w:t xml:space="preserve">La portée des travaux est décrite dans l’élément </w:t>
      </w:r>
      <w:hyperlink w:anchor="1014" w:history="1">
        <w:r>
          <w:t>93.16.2c Pavés en béton à emboîtement et épaulement type B2</w:t>
        </w:r>
      </w:hyperlink>
      <w:r>
        <w:t>.</w:t>
      </w:r>
    </w:p>
    <w:p w14:paraId="3F0AF083" w14:textId="77777777" w:rsidR="0092790B" w:rsidRDefault="0092790B" w:rsidP="0092790B">
      <w:pPr>
        <w:pStyle w:val="pheading"/>
      </w:pPr>
      <w:r>
        <w:t>MATÉRIAUX</w:t>
      </w:r>
    </w:p>
    <w:p w14:paraId="21B9B300" w14:textId="77777777" w:rsidR="0092790B" w:rsidRDefault="0092790B" w:rsidP="0092790B">
      <w:pPr>
        <w:pStyle w:val="pheading"/>
      </w:pPr>
      <w:r>
        <w:t>- Caractéristiques générales</w:t>
      </w:r>
    </w:p>
    <w:p w14:paraId="6C14BF92" w14:textId="77777777" w:rsidR="0092790B" w:rsidRDefault="0092790B" w:rsidP="0092790B">
      <w:r>
        <w:t xml:space="preserve">Se référer au </w:t>
      </w:r>
      <w:hyperlink w:anchor="1013" w:history="1">
        <w:r>
          <w:t>93.16.2 Pavés en béton</w:t>
        </w:r>
      </w:hyperlink>
    </w:p>
    <w:p w14:paraId="73062332" w14:textId="77777777" w:rsidR="0092790B" w:rsidRDefault="0092790B" w:rsidP="0092790B">
      <w:r>
        <w:t xml:space="preserve">L’épaisseur des pavés en béton de type B2 n’est pas inférieure à 100 </w:t>
      </w:r>
      <w:proofErr w:type="spellStart"/>
      <w:r>
        <w:t>mm.</w:t>
      </w:r>
      <w:proofErr w:type="spellEnd"/>
    </w:p>
    <w:p w14:paraId="4D812961" w14:textId="77777777" w:rsidR="0092790B" w:rsidRDefault="0092790B" w:rsidP="0092790B">
      <w:r>
        <w:t>Les caractéristiques d’emboîtement et d’épaulement des pavés sont respectivement conformes aux § 5.2.3.1 et § 5.2.3.2 de la [NBN B 21-311].</w:t>
      </w:r>
    </w:p>
    <w:p w14:paraId="6F1D3D96" w14:textId="77777777" w:rsidR="0092790B" w:rsidRDefault="0092790B" w:rsidP="0092790B">
      <w:pPr>
        <w:pStyle w:val="pheading"/>
      </w:pPr>
      <w:r>
        <w:t>EXÉCUTION / MISE EN ŒUVRE</w:t>
      </w:r>
    </w:p>
    <w:p w14:paraId="4FD08B0B" w14:textId="77777777" w:rsidR="0092790B" w:rsidRDefault="0092790B" w:rsidP="0092790B">
      <w:pPr>
        <w:pStyle w:val="pheading"/>
      </w:pPr>
      <w:r>
        <w:t>- Prescriptions générales</w:t>
      </w:r>
    </w:p>
    <w:p w14:paraId="0E73000A" w14:textId="77777777" w:rsidR="0092790B" w:rsidRDefault="0092790B" w:rsidP="0092790B">
      <w:r>
        <w:t xml:space="preserve">Se référer au </w:t>
      </w:r>
      <w:hyperlink w:anchor="1013" w:history="1">
        <w:r>
          <w:t>93.16.2 Pavés en béton</w:t>
        </w:r>
      </w:hyperlink>
    </w:p>
    <w:p w14:paraId="6CD52758" w14:textId="77777777" w:rsidR="0092790B" w:rsidRDefault="0092790B" w:rsidP="0092790B">
      <w:pPr>
        <w:pStyle w:val="pheading"/>
      </w:pPr>
      <w:r>
        <w:t>DOCUMENTS DE RÉFÉRENCE COMPLÉMENTAIRES</w:t>
      </w:r>
    </w:p>
    <w:p w14:paraId="48533F26" w14:textId="77777777" w:rsidR="0092790B" w:rsidRDefault="0092790B" w:rsidP="0092790B">
      <w:pPr>
        <w:pStyle w:val="pheading"/>
      </w:pPr>
      <w:r>
        <w:t>- Exécution</w:t>
      </w:r>
    </w:p>
    <w:p w14:paraId="3CAA6919" w14:textId="77777777" w:rsidR="0092790B" w:rsidRDefault="0092790B" w:rsidP="0092790B"/>
    <w:p w14:paraId="708ECB2E" w14:textId="77777777" w:rsidR="0092790B" w:rsidRDefault="0092790B" w:rsidP="0092790B"/>
    <w:p w14:paraId="3115A184" w14:textId="77777777" w:rsidR="0092790B" w:rsidRDefault="0092790B" w:rsidP="0092790B">
      <w:r>
        <w:t> </w:t>
      </w:r>
    </w:p>
    <w:p w14:paraId="25E21DE5" w14:textId="77777777" w:rsidR="0092790B" w:rsidRDefault="0092790B" w:rsidP="0092790B">
      <w:pPr>
        <w:pStyle w:val="pheading"/>
      </w:pPr>
      <w:r>
        <w:t>MESURAGE</w:t>
      </w:r>
    </w:p>
    <w:p w14:paraId="6EA1A4F8" w14:textId="77777777" w:rsidR="0092790B" w:rsidRDefault="0092790B" w:rsidP="0092790B">
      <w:pPr>
        <w:pStyle w:val="pheading"/>
      </w:pPr>
      <w:r>
        <w:t xml:space="preserve">- unité de </w:t>
      </w:r>
      <w:proofErr w:type="gramStart"/>
      <w:r>
        <w:t>mesure:</w:t>
      </w:r>
      <w:proofErr w:type="gramEnd"/>
    </w:p>
    <w:p w14:paraId="4A42A293" w14:textId="77777777" w:rsidR="0092790B" w:rsidRDefault="0092790B" w:rsidP="0092790B">
      <w:proofErr w:type="gramStart"/>
      <w:r>
        <w:t>m</w:t>
      </w:r>
      <w:proofErr w:type="gramEnd"/>
      <w:r>
        <w:t>²</w:t>
      </w:r>
    </w:p>
    <w:p w14:paraId="7963AB34" w14:textId="77777777" w:rsidR="0092790B" w:rsidRDefault="0092790B" w:rsidP="0092790B">
      <w:pPr>
        <w:pStyle w:val="pheading"/>
      </w:pPr>
      <w:r>
        <w:t xml:space="preserve">- code de </w:t>
      </w:r>
      <w:proofErr w:type="gramStart"/>
      <w:r>
        <w:t>mesurage:</w:t>
      </w:r>
      <w:proofErr w:type="gramEnd"/>
    </w:p>
    <w:p w14:paraId="7FABE6DE" w14:textId="77777777" w:rsidR="0092790B" w:rsidRDefault="0092790B" w:rsidP="0092790B">
      <w:pPr>
        <w:jc w:val="both"/>
      </w:pPr>
      <w:r>
        <w:rPr>
          <w:b/>
        </w:rPr>
        <w:t>Surface nette</w:t>
      </w:r>
      <w:r>
        <w:t xml:space="preserve"> à exécuter. Les réservations inférieures à 1 m² sont déduites.</w:t>
      </w:r>
    </w:p>
    <w:p w14:paraId="00C4D1F5" w14:textId="77777777" w:rsidR="0092790B" w:rsidRDefault="0092790B" w:rsidP="0092790B">
      <w:pPr>
        <w:jc w:val="both"/>
      </w:pPr>
      <w:r>
        <w:t>Distinction faite entre matériaux neufs et de réemploi – avec ou sans fourniture pour ces derniers.</w:t>
      </w:r>
    </w:p>
    <w:p w14:paraId="19B7487F" w14:textId="77777777" w:rsidR="0092790B" w:rsidRDefault="0092790B" w:rsidP="0092790B">
      <w:pPr>
        <w:jc w:val="both"/>
      </w:pPr>
      <w:r>
        <w:t>Lorsque la largeur du pavage est un multiple des dimensions des pavés (tenu compte des tolérances de fabrication), aucun sciage n’est payé. Lorsqu’un sciage est indispensable, il est payé au mètre courant et fait l’objet d’un poste séparé du métré.</w:t>
      </w:r>
    </w:p>
    <w:p w14:paraId="2764F539" w14:textId="77777777" w:rsidR="0092790B" w:rsidRDefault="0092790B" w:rsidP="0092790B"/>
    <w:p w14:paraId="67205CD1" w14:textId="77777777" w:rsidR="0092790B" w:rsidRDefault="0092790B" w:rsidP="0092790B">
      <w:r>
        <w:t> </w:t>
      </w:r>
    </w:p>
    <w:p w14:paraId="5F959C99" w14:textId="77777777" w:rsidR="0092790B" w:rsidRDefault="0092790B" w:rsidP="0092790B">
      <w:pPr>
        <w:pStyle w:val="pheading"/>
      </w:pPr>
      <w:r>
        <w:t xml:space="preserve">- nature du </w:t>
      </w:r>
      <w:proofErr w:type="gramStart"/>
      <w:r>
        <w:t>marché:</w:t>
      </w:r>
      <w:proofErr w:type="gramEnd"/>
    </w:p>
    <w:p w14:paraId="09A57380" w14:textId="77777777" w:rsidR="0092790B" w:rsidRDefault="0092790B" w:rsidP="0092790B">
      <w:r>
        <w:t>QF</w:t>
      </w:r>
    </w:p>
    <w:p w14:paraId="2B4CA7C7" w14:textId="77777777" w:rsidR="0092790B" w:rsidRDefault="0092790B" w:rsidP="0092790B"/>
    <w:p w14:paraId="36CD5290" w14:textId="77777777" w:rsidR="0092790B" w:rsidRDefault="0092790B" w:rsidP="0092790B">
      <w:r>
        <w:t> </w:t>
      </w:r>
    </w:p>
    <w:p w14:paraId="7DE52CE9" w14:textId="77777777" w:rsidR="0092790B" w:rsidRDefault="0092790B" w:rsidP="0092790B">
      <w:pPr>
        <w:pStyle w:val="Author-eSectionHeading6"/>
      </w:pPr>
      <w:bookmarkStart w:id="179" w:name="_Toc82620560"/>
      <w:bookmarkStart w:id="180" w:name="_Toc82621010"/>
      <w:r>
        <w:t>93.16.2d Pavés en béton de type C</w:t>
      </w:r>
      <w:bookmarkEnd w:id="179"/>
      <w:bookmarkEnd w:id="180"/>
      <w:r>
        <w:t xml:space="preserve"> </w:t>
      </w:r>
    </w:p>
    <w:p w14:paraId="5BF8D53D" w14:textId="77777777" w:rsidR="0092790B" w:rsidRDefault="0092790B" w:rsidP="0092790B">
      <w:pPr>
        <w:pStyle w:val="pheading"/>
      </w:pPr>
      <w:r>
        <w:t>DESCRIPTION</w:t>
      </w:r>
    </w:p>
    <w:p w14:paraId="741962E5" w14:textId="77777777" w:rsidR="0092790B" w:rsidRDefault="0092790B" w:rsidP="0092790B">
      <w:pPr>
        <w:pStyle w:val="pheading"/>
      </w:pPr>
      <w:r>
        <w:t>- Définition / Comprend</w:t>
      </w:r>
    </w:p>
    <w:p w14:paraId="0CF3CDF3" w14:textId="77777777" w:rsidR="0092790B" w:rsidRDefault="0092790B" w:rsidP="0092790B">
      <w:pPr>
        <w:jc w:val="both"/>
      </w:pPr>
      <w:r>
        <w:t xml:space="preserve">Il s'agit de la fourniture (hors matériaux récupérés du site) et de la pose de pavés en béton de type C au sens de la [NBN B 21-311], à savoir des pavés n’appartenant pas aux types précités aux éléments des </w:t>
      </w:r>
      <w:hyperlink w:anchor="1015" w:history="1">
        <w:r>
          <w:t>93.16.2a Pavés en béton de type A1 ou A2, rectangle ou carré</w:t>
        </w:r>
      </w:hyperlink>
      <w:r>
        <w:t xml:space="preserve">, </w:t>
      </w:r>
      <w:hyperlink w:anchor="1016" w:history="1">
        <w:r>
          <w:t>93.16.2b Pavés en béton à emboîtement type B1</w:t>
        </w:r>
      </w:hyperlink>
      <w:r>
        <w:t xml:space="preserve"> et </w:t>
      </w:r>
      <w:hyperlink w:anchor="1014" w:history="1">
        <w:r>
          <w:t>93.16.2c Pavés en béton à emboîtement et épaulement type B2</w:t>
        </w:r>
      </w:hyperlink>
      <w:r>
        <w:t>.</w:t>
      </w:r>
    </w:p>
    <w:p w14:paraId="0030A658" w14:textId="77777777" w:rsidR="0092790B" w:rsidRDefault="0092790B" w:rsidP="0092790B">
      <w:pPr>
        <w:jc w:val="both"/>
      </w:pPr>
      <w:r>
        <w:t xml:space="preserve">La portée des travaux est décrite dans l’élément </w:t>
      </w:r>
      <w:hyperlink w:anchor="1012" w:history="1">
        <w:r>
          <w:t>93.16 Revêtement en pavés</w:t>
        </w:r>
      </w:hyperlink>
      <w:r>
        <w:t>.</w:t>
      </w:r>
    </w:p>
    <w:p w14:paraId="656A20E2" w14:textId="77777777" w:rsidR="0092790B" w:rsidRDefault="0092790B" w:rsidP="0092790B">
      <w:pPr>
        <w:pStyle w:val="pheading"/>
      </w:pPr>
      <w:r>
        <w:t>MATÉRIAUX</w:t>
      </w:r>
    </w:p>
    <w:p w14:paraId="337C70AB" w14:textId="77777777" w:rsidR="0092790B" w:rsidRDefault="0092790B" w:rsidP="0092790B">
      <w:pPr>
        <w:pStyle w:val="pheading"/>
      </w:pPr>
      <w:r>
        <w:t>- Caractéristiques générales</w:t>
      </w:r>
    </w:p>
    <w:p w14:paraId="47FB2DEE" w14:textId="77777777" w:rsidR="0092790B" w:rsidRDefault="0092790B" w:rsidP="0092790B">
      <w:r>
        <w:t xml:space="preserve">Se référer au </w:t>
      </w:r>
      <w:hyperlink w:anchor="1013" w:history="1">
        <w:r>
          <w:t>93.16.2 Pavés en béton</w:t>
        </w:r>
      </w:hyperlink>
    </w:p>
    <w:p w14:paraId="0A1DED30" w14:textId="77777777" w:rsidR="0092790B" w:rsidRDefault="0092790B" w:rsidP="0092790B">
      <w:pPr>
        <w:pStyle w:val="pheading"/>
      </w:pPr>
      <w:r>
        <w:t>EXÉCUTION / MISE EN ŒUVRE</w:t>
      </w:r>
    </w:p>
    <w:p w14:paraId="3921093A" w14:textId="77777777" w:rsidR="0092790B" w:rsidRDefault="0092790B" w:rsidP="0092790B">
      <w:pPr>
        <w:pStyle w:val="pheading"/>
      </w:pPr>
      <w:r>
        <w:t>- Prescriptions générales</w:t>
      </w:r>
    </w:p>
    <w:p w14:paraId="436BD827" w14:textId="77777777" w:rsidR="0092790B" w:rsidRDefault="0092790B" w:rsidP="0092790B">
      <w:r>
        <w:t xml:space="preserve">Se référer au </w:t>
      </w:r>
      <w:hyperlink w:anchor="1013" w:history="1">
        <w:r>
          <w:t>93.16.2 Pavés en béton</w:t>
        </w:r>
      </w:hyperlink>
    </w:p>
    <w:p w14:paraId="1B502118" w14:textId="77777777" w:rsidR="0092790B" w:rsidRDefault="0092790B" w:rsidP="0092790B">
      <w:pPr>
        <w:pStyle w:val="pheading"/>
      </w:pPr>
      <w:r>
        <w:t>DOCUMENTS DE RÉFÉRENCE COMPLÉMENTAIRES</w:t>
      </w:r>
    </w:p>
    <w:p w14:paraId="6C124FC9" w14:textId="77777777" w:rsidR="0092790B" w:rsidRDefault="0092790B" w:rsidP="0092790B">
      <w:pPr>
        <w:pStyle w:val="pheading"/>
      </w:pPr>
      <w:r>
        <w:t>- Exécution</w:t>
      </w:r>
    </w:p>
    <w:p w14:paraId="158BC975" w14:textId="77777777" w:rsidR="0092790B" w:rsidRDefault="0092790B" w:rsidP="0092790B"/>
    <w:p w14:paraId="2EBC55A9" w14:textId="77777777" w:rsidR="0092790B" w:rsidRDefault="0092790B" w:rsidP="0092790B"/>
    <w:p w14:paraId="0A2F0B2A" w14:textId="77777777" w:rsidR="0092790B" w:rsidRDefault="0092790B" w:rsidP="0092790B">
      <w:r>
        <w:t> </w:t>
      </w:r>
    </w:p>
    <w:p w14:paraId="49CC0AC5" w14:textId="77777777" w:rsidR="0092790B" w:rsidRDefault="0092790B" w:rsidP="0092790B">
      <w:pPr>
        <w:pStyle w:val="pheading"/>
      </w:pPr>
      <w:r>
        <w:t>MESURAGE</w:t>
      </w:r>
    </w:p>
    <w:p w14:paraId="33C61078" w14:textId="77777777" w:rsidR="0092790B" w:rsidRDefault="0092790B" w:rsidP="0092790B">
      <w:pPr>
        <w:pStyle w:val="pheading"/>
      </w:pPr>
      <w:r>
        <w:t xml:space="preserve">- unité de </w:t>
      </w:r>
      <w:proofErr w:type="gramStart"/>
      <w:r>
        <w:t>mesure:</w:t>
      </w:r>
      <w:proofErr w:type="gramEnd"/>
    </w:p>
    <w:p w14:paraId="50728A75" w14:textId="77777777" w:rsidR="0092790B" w:rsidRDefault="0092790B" w:rsidP="0092790B">
      <w:proofErr w:type="gramStart"/>
      <w:r>
        <w:t>m</w:t>
      </w:r>
      <w:proofErr w:type="gramEnd"/>
      <w:r>
        <w:t>²</w:t>
      </w:r>
    </w:p>
    <w:p w14:paraId="5536938D" w14:textId="77777777" w:rsidR="0092790B" w:rsidRDefault="0092790B" w:rsidP="0092790B">
      <w:pPr>
        <w:pStyle w:val="pheading"/>
      </w:pPr>
      <w:r>
        <w:t xml:space="preserve">- code de </w:t>
      </w:r>
      <w:proofErr w:type="gramStart"/>
      <w:r>
        <w:t>mesurage:</w:t>
      </w:r>
      <w:proofErr w:type="gramEnd"/>
    </w:p>
    <w:p w14:paraId="29C77B64" w14:textId="77777777" w:rsidR="0092790B" w:rsidRDefault="0092790B" w:rsidP="0092790B">
      <w:pPr>
        <w:jc w:val="both"/>
      </w:pPr>
      <w:r>
        <w:rPr>
          <w:b/>
        </w:rPr>
        <w:t>Surface nette</w:t>
      </w:r>
      <w:r>
        <w:t xml:space="preserve"> à exécuter. Les réservations inférieures à 1 m² sont déduites.</w:t>
      </w:r>
    </w:p>
    <w:p w14:paraId="64D565C5" w14:textId="77777777" w:rsidR="0092790B" w:rsidRDefault="0092790B" w:rsidP="0092790B">
      <w:pPr>
        <w:jc w:val="both"/>
      </w:pPr>
      <w:r>
        <w:t>Distinction faite entre matériaux neufs et de réemploi – avec ou sans fourniture pour ces derniers.</w:t>
      </w:r>
    </w:p>
    <w:p w14:paraId="69AE2A7A" w14:textId="77777777" w:rsidR="0092790B" w:rsidRDefault="0092790B" w:rsidP="0092790B">
      <w:pPr>
        <w:jc w:val="both"/>
      </w:pPr>
      <w:r>
        <w:t>Lorsque la largeur du pavage est un multiple des dimensions des pavés (tenu compte des tolérances de fabrication), aucun sciage n’est payé. Lorsqu’un sciage est indispensable, il est payé au mètre courant et fait l’objet d’un poste séparé du métré.</w:t>
      </w:r>
    </w:p>
    <w:p w14:paraId="59A08A72" w14:textId="77777777" w:rsidR="0092790B" w:rsidRDefault="0092790B" w:rsidP="0092790B"/>
    <w:p w14:paraId="7EEC287A" w14:textId="77777777" w:rsidR="0092790B" w:rsidRDefault="0092790B" w:rsidP="0092790B">
      <w:r>
        <w:t> </w:t>
      </w:r>
    </w:p>
    <w:p w14:paraId="44D9D432" w14:textId="77777777" w:rsidR="0092790B" w:rsidRDefault="0092790B" w:rsidP="0092790B">
      <w:pPr>
        <w:pStyle w:val="pheading"/>
      </w:pPr>
      <w:r>
        <w:t xml:space="preserve">- nature du </w:t>
      </w:r>
      <w:proofErr w:type="gramStart"/>
      <w:r>
        <w:t>marché:</w:t>
      </w:r>
      <w:proofErr w:type="gramEnd"/>
    </w:p>
    <w:p w14:paraId="696B57DD" w14:textId="6C0C54B9" w:rsidR="00134B84" w:rsidRDefault="0092790B" w:rsidP="0092790B">
      <w:r>
        <w:t>QF</w:t>
      </w:r>
    </w:p>
    <w:sectPr w:rsidR="00134B84">
      <w:headerReference w:type="default" r:id="rId127"/>
      <w:footerReference w:type="default" r:id="rId128"/>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DA53" w14:textId="77777777" w:rsidR="00FC3181" w:rsidRDefault="00FC3181">
      <w:pPr>
        <w:spacing w:before="0" w:after="0" w:line="240" w:lineRule="auto"/>
      </w:pPr>
      <w:r>
        <w:separator/>
      </w:r>
    </w:p>
  </w:endnote>
  <w:endnote w:type="continuationSeparator" w:id="0">
    <w:p w14:paraId="3C8C0913" w14:textId="77777777" w:rsidR="00FC3181" w:rsidRDefault="00FC31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D3DF" w14:textId="77777777" w:rsidR="00134B84" w:rsidRDefault="00BE0E7E">
    <w:r>
      <w:ptab w:relativeTo="margin" w:alignment="center" w:leader="none"/>
    </w:r>
    <w:sdt>
      <w:sdtPr>
        <w:id w:val="-454330359"/>
      </w:sdtPr>
      <w:sdtEndPr/>
      <w:sdtContent>
        <w:r>
          <w:fldChar w:fldCharType="begin"/>
        </w:r>
        <w:r>
          <w:rPr>
            <w:b/>
            <w:bCs/>
            <w:sz w:val="16"/>
            <w:szCs w:val="16"/>
          </w:rPr>
          <w:instrText>PAGE</w:instrText>
        </w:r>
        <w:r>
          <w:fldChar w:fldCharType="separate"/>
        </w:r>
        <w:r w:rsidR="008A7507">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8A7507">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C3CA3" w14:textId="77777777" w:rsidR="00FC3181" w:rsidRDefault="00FC3181">
      <w:pPr>
        <w:spacing w:before="0" w:after="0" w:line="240" w:lineRule="auto"/>
      </w:pPr>
      <w:r>
        <w:separator/>
      </w:r>
    </w:p>
  </w:footnote>
  <w:footnote w:type="continuationSeparator" w:id="0">
    <w:p w14:paraId="3C3B737F" w14:textId="77777777" w:rsidR="00FC3181" w:rsidRDefault="00FC318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4320" w14:textId="78E95BA0" w:rsidR="00A678D0" w:rsidRDefault="00A678D0" w:rsidP="00A678D0">
    <w:pPr>
      <w:pStyle w:val="En-tte"/>
      <w:jc w:val="center"/>
    </w:pPr>
    <w:r w:rsidRPr="00E110F4">
      <w:rPr>
        <w:sz w:val="16"/>
      </w:rPr>
      <w:t>Propositions de te</w:t>
    </w:r>
    <w:r>
      <w:rPr>
        <w:sz w:val="16"/>
      </w:rPr>
      <w:t>x</w:t>
    </w:r>
    <w:r w:rsidRPr="00E110F4">
      <w:rPr>
        <w:sz w:val="16"/>
      </w:rPr>
      <w:t xml:space="preserve">tes pour CSC </w:t>
    </w:r>
    <w:r>
      <w:rPr>
        <w:sz w:val="16"/>
      </w:rPr>
      <w:t>réemploi</w:t>
    </w:r>
    <w:r w:rsidRPr="00E110F4">
      <w:rPr>
        <w:sz w:val="16"/>
      </w:rPr>
      <w:t xml:space="preserve"> du 1</w:t>
    </w:r>
    <w:r>
      <w:rPr>
        <w:sz w:val="16"/>
      </w:rPr>
      <w:t>5/09/2021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502"/>
    <w:multiLevelType w:val="hybridMultilevel"/>
    <w:tmpl w:val="F026A376"/>
    <w:lvl w:ilvl="0" w:tplc="70C00242">
      <w:start w:val="1"/>
      <w:numFmt w:val="bullet"/>
      <w:lvlText w:val=""/>
      <w:lvlJc w:val="left"/>
      <w:pPr>
        <w:ind w:left="720" w:hanging="360"/>
      </w:pPr>
      <w:rPr>
        <w:rFonts w:ascii="Symbol" w:hAnsi="Symbol" w:hint="default"/>
      </w:rPr>
    </w:lvl>
    <w:lvl w:ilvl="1" w:tplc="E0F49534">
      <w:numFmt w:val="decimal"/>
      <w:lvlText w:val=""/>
      <w:lvlJc w:val="left"/>
    </w:lvl>
    <w:lvl w:ilvl="2" w:tplc="90488646">
      <w:numFmt w:val="decimal"/>
      <w:lvlText w:val=""/>
      <w:lvlJc w:val="left"/>
    </w:lvl>
    <w:lvl w:ilvl="3" w:tplc="9CBE8B02">
      <w:numFmt w:val="decimal"/>
      <w:lvlText w:val=""/>
      <w:lvlJc w:val="left"/>
    </w:lvl>
    <w:lvl w:ilvl="4" w:tplc="5F34AB44">
      <w:numFmt w:val="decimal"/>
      <w:lvlText w:val=""/>
      <w:lvlJc w:val="left"/>
    </w:lvl>
    <w:lvl w:ilvl="5" w:tplc="EFECB540">
      <w:numFmt w:val="decimal"/>
      <w:lvlText w:val=""/>
      <w:lvlJc w:val="left"/>
    </w:lvl>
    <w:lvl w:ilvl="6" w:tplc="E6EA1C8C">
      <w:numFmt w:val="decimal"/>
      <w:lvlText w:val=""/>
      <w:lvlJc w:val="left"/>
    </w:lvl>
    <w:lvl w:ilvl="7" w:tplc="666468B6">
      <w:numFmt w:val="decimal"/>
      <w:lvlText w:val=""/>
      <w:lvlJc w:val="left"/>
    </w:lvl>
    <w:lvl w:ilvl="8" w:tplc="8B9674AC">
      <w:numFmt w:val="decimal"/>
      <w:lvlText w:val=""/>
      <w:lvlJc w:val="left"/>
    </w:lvl>
  </w:abstractNum>
  <w:abstractNum w:abstractNumId="1" w15:restartNumberingAfterBreak="0">
    <w:nsid w:val="006E2116"/>
    <w:multiLevelType w:val="hybridMultilevel"/>
    <w:tmpl w:val="0DCCA3F0"/>
    <w:lvl w:ilvl="0" w:tplc="BFFCC166">
      <w:start w:val="1"/>
      <w:numFmt w:val="bullet"/>
      <w:lvlText w:val=""/>
      <w:lvlJc w:val="left"/>
      <w:pPr>
        <w:ind w:left="720" w:hanging="360"/>
      </w:pPr>
      <w:rPr>
        <w:rFonts w:ascii="Symbol" w:hAnsi="Symbol" w:hint="default"/>
      </w:rPr>
    </w:lvl>
    <w:lvl w:ilvl="1" w:tplc="11483A1A">
      <w:numFmt w:val="decimal"/>
      <w:lvlText w:val=""/>
      <w:lvlJc w:val="left"/>
    </w:lvl>
    <w:lvl w:ilvl="2" w:tplc="7696CC9C">
      <w:numFmt w:val="decimal"/>
      <w:lvlText w:val=""/>
      <w:lvlJc w:val="left"/>
    </w:lvl>
    <w:lvl w:ilvl="3" w:tplc="1D38418E">
      <w:numFmt w:val="decimal"/>
      <w:lvlText w:val=""/>
      <w:lvlJc w:val="left"/>
    </w:lvl>
    <w:lvl w:ilvl="4" w:tplc="40FEB77C">
      <w:numFmt w:val="decimal"/>
      <w:lvlText w:val=""/>
      <w:lvlJc w:val="left"/>
    </w:lvl>
    <w:lvl w:ilvl="5" w:tplc="8F4258C4">
      <w:numFmt w:val="decimal"/>
      <w:lvlText w:val=""/>
      <w:lvlJc w:val="left"/>
    </w:lvl>
    <w:lvl w:ilvl="6" w:tplc="CA5E0820">
      <w:numFmt w:val="decimal"/>
      <w:lvlText w:val=""/>
      <w:lvlJc w:val="left"/>
    </w:lvl>
    <w:lvl w:ilvl="7" w:tplc="2052527E">
      <w:numFmt w:val="decimal"/>
      <w:lvlText w:val=""/>
      <w:lvlJc w:val="left"/>
    </w:lvl>
    <w:lvl w:ilvl="8" w:tplc="05E0B7A4">
      <w:numFmt w:val="decimal"/>
      <w:lvlText w:val=""/>
      <w:lvlJc w:val="left"/>
    </w:lvl>
  </w:abstractNum>
  <w:abstractNum w:abstractNumId="2" w15:restartNumberingAfterBreak="0">
    <w:nsid w:val="009C0F50"/>
    <w:multiLevelType w:val="hybridMultilevel"/>
    <w:tmpl w:val="50A68116"/>
    <w:lvl w:ilvl="0" w:tplc="ABCC3976">
      <w:start w:val="1"/>
      <w:numFmt w:val="bullet"/>
      <w:lvlText w:val=""/>
      <w:lvlJc w:val="left"/>
      <w:pPr>
        <w:ind w:left="720" w:hanging="360"/>
      </w:pPr>
      <w:rPr>
        <w:rFonts w:ascii="Symbol" w:hAnsi="Symbol" w:hint="default"/>
      </w:rPr>
    </w:lvl>
    <w:lvl w:ilvl="1" w:tplc="F07E9590">
      <w:numFmt w:val="decimal"/>
      <w:lvlText w:val=""/>
      <w:lvlJc w:val="left"/>
    </w:lvl>
    <w:lvl w:ilvl="2" w:tplc="48C88406">
      <w:numFmt w:val="decimal"/>
      <w:lvlText w:val=""/>
      <w:lvlJc w:val="left"/>
    </w:lvl>
    <w:lvl w:ilvl="3" w:tplc="47DC4B28">
      <w:numFmt w:val="decimal"/>
      <w:lvlText w:val=""/>
      <w:lvlJc w:val="left"/>
    </w:lvl>
    <w:lvl w:ilvl="4" w:tplc="D62CCFC6">
      <w:numFmt w:val="decimal"/>
      <w:lvlText w:val=""/>
      <w:lvlJc w:val="left"/>
    </w:lvl>
    <w:lvl w:ilvl="5" w:tplc="6A46990E">
      <w:numFmt w:val="decimal"/>
      <w:lvlText w:val=""/>
      <w:lvlJc w:val="left"/>
    </w:lvl>
    <w:lvl w:ilvl="6" w:tplc="5A42FC34">
      <w:numFmt w:val="decimal"/>
      <w:lvlText w:val=""/>
      <w:lvlJc w:val="left"/>
    </w:lvl>
    <w:lvl w:ilvl="7" w:tplc="1814FED8">
      <w:numFmt w:val="decimal"/>
      <w:lvlText w:val=""/>
      <w:lvlJc w:val="left"/>
    </w:lvl>
    <w:lvl w:ilvl="8" w:tplc="403EFC02">
      <w:numFmt w:val="decimal"/>
      <w:lvlText w:val=""/>
      <w:lvlJc w:val="left"/>
    </w:lvl>
  </w:abstractNum>
  <w:abstractNum w:abstractNumId="3" w15:restartNumberingAfterBreak="0">
    <w:nsid w:val="00F13F67"/>
    <w:multiLevelType w:val="hybridMultilevel"/>
    <w:tmpl w:val="2B62BBF6"/>
    <w:lvl w:ilvl="0" w:tplc="42F88FAA">
      <w:start w:val="1"/>
      <w:numFmt w:val="bullet"/>
      <w:lvlText w:val=""/>
      <w:lvlJc w:val="left"/>
      <w:pPr>
        <w:ind w:left="720" w:hanging="360"/>
      </w:pPr>
      <w:rPr>
        <w:rFonts w:ascii="Symbol" w:hAnsi="Symbol" w:hint="default"/>
      </w:rPr>
    </w:lvl>
    <w:lvl w:ilvl="1" w:tplc="D9EA621A">
      <w:numFmt w:val="decimal"/>
      <w:lvlText w:val=""/>
      <w:lvlJc w:val="left"/>
    </w:lvl>
    <w:lvl w:ilvl="2" w:tplc="F4C81F5E">
      <w:numFmt w:val="decimal"/>
      <w:lvlText w:val=""/>
      <w:lvlJc w:val="left"/>
    </w:lvl>
    <w:lvl w:ilvl="3" w:tplc="9D50A0CE">
      <w:numFmt w:val="decimal"/>
      <w:lvlText w:val=""/>
      <w:lvlJc w:val="left"/>
    </w:lvl>
    <w:lvl w:ilvl="4" w:tplc="AC665D42">
      <w:numFmt w:val="decimal"/>
      <w:lvlText w:val=""/>
      <w:lvlJc w:val="left"/>
    </w:lvl>
    <w:lvl w:ilvl="5" w:tplc="2CD8DDAE">
      <w:numFmt w:val="decimal"/>
      <w:lvlText w:val=""/>
      <w:lvlJc w:val="left"/>
    </w:lvl>
    <w:lvl w:ilvl="6" w:tplc="07B87C10">
      <w:numFmt w:val="decimal"/>
      <w:lvlText w:val=""/>
      <w:lvlJc w:val="left"/>
    </w:lvl>
    <w:lvl w:ilvl="7" w:tplc="DDD836D8">
      <w:numFmt w:val="decimal"/>
      <w:lvlText w:val=""/>
      <w:lvlJc w:val="left"/>
    </w:lvl>
    <w:lvl w:ilvl="8" w:tplc="53DC74EA">
      <w:numFmt w:val="decimal"/>
      <w:lvlText w:val=""/>
      <w:lvlJc w:val="left"/>
    </w:lvl>
  </w:abstractNum>
  <w:abstractNum w:abstractNumId="4" w15:restartNumberingAfterBreak="0">
    <w:nsid w:val="013E55D6"/>
    <w:multiLevelType w:val="hybridMultilevel"/>
    <w:tmpl w:val="653ABA90"/>
    <w:lvl w:ilvl="0" w:tplc="B4CC6910">
      <w:start w:val="1"/>
      <w:numFmt w:val="bullet"/>
      <w:lvlText w:val=""/>
      <w:lvlJc w:val="left"/>
      <w:pPr>
        <w:ind w:left="720" w:hanging="360"/>
      </w:pPr>
      <w:rPr>
        <w:rFonts w:ascii="Symbol" w:hAnsi="Symbol" w:hint="default"/>
      </w:rPr>
    </w:lvl>
    <w:lvl w:ilvl="1" w:tplc="F56005C6">
      <w:numFmt w:val="decimal"/>
      <w:lvlText w:val=""/>
      <w:lvlJc w:val="left"/>
    </w:lvl>
    <w:lvl w:ilvl="2" w:tplc="D9B8E78A">
      <w:numFmt w:val="decimal"/>
      <w:lvlText w:val=""/>
      <w:lvlJc w:val="left"/>
    </w:lvl>
    <w:lvl w:ilvl="3" w:tplc="5B80D714">
      <w:numFmt w:val="decimal"/>
      <w:lvlText w:val=""/>
      <w:lvlJc w:val="left"/>
    </w:lvl>
    <w:lvl w:ilvl="4" w:tplc="A52ADA72">
      <w:numFmt w:val="decimal"/>
      <w:lvlText w:val=""/>
      <w:lvlJc w:val="left"/>
    </w:lvl>
    <w:lvl w:ilvl="5" w:tplc="FF66A8D2">
      <w:numFmt w:val="decimal"/>
      <w:lvlText w:val=""/>
      <w:lvlJc w:val="left"/>
    </w:lvl>
    <w:lvl w:ilvl="6" w:tplc="05F03EEA">
      <w:numFmt w:val="decimal"/>
      <w:lvlText w:val=""/>
      <w:lvlJc w:val="left"/>
    </w:lvl>
    <w:lvl w:ilvl="7" w:tplc="F9328DFA">
      <w:numFmt w:val="decimal"/>
      <w:lvlText w:val=""/>
      <w:lvlJc w:val="left"/>
    </w:lvl>
    <w:lvl w:ilvl="8" w:tplc="2AA0ACAE">
      <w:numFmt w:val="decimal"/>
      <w:lvlText w:val=""/>
      <w:lvlJc w:val="left"/>
    </w:lvl>
  </w:abstractNum>
  <w:abstractNum w:abstractNumId="5" w15:restartNumberingAfterBreak="0">
    <w:nsid w:val="014D063E"/>
    <w:multiLevelType w:val="hybridMultilevel"/>
    <w:tmpl w:val="6D8C3360"/>
    <w:lvl w:ilvl="0" w:tplc="6E4009DC">
      <w:start w:val="1"/>
      <w:numFmt w:val="bullet"/>
      <w:lvlText w:val=""/>
      <w:lvlJc w:val="left"/>
      <w:pPr>
        <w:ind w:left="720" w:hanging="360"/>
      </w:pPr>
      <w:rPr>
        <w:rFonts w:ascii="Symbol" w:hAnsi="Symbol" w:hint="default"/>
      </w:rPr>
    </w:lvl>
    <w:lvl w:ilvl="1" w:tplc="887A1818">
      <w:numFmt w:val="decimal"/>
      <w:lvlText w:val=""/>
      <w:lvlJc w:val="left"/>
    </w:lvl>
    <w:lvl w:ilvl="2" w:tplc="B9A0AF62">
      <w:numFmt w:val="decimal"/>
      <w:lvlText w:val=""/>
      <w:lvlJc w:val="left"/>
    </w:lvl>
    <w:lvl w:ilvl="3" w:tplc="DC3454B4">
      <w:numFmt w:val="decimal"/>
      <w:lvlText w:val=""/>
      <w:lvlJc w:val="left"/>
    </w:lvl>
    <w:lvl w:ilvl="4" w:tplc="13A635F0">
      <w:numFmt w:val="decimal"/>
      <w:lvlText w:val=""/>
      <w:lvlJc w:val="left"/>
    </w:lvl>
    <w:lvl w:ilvl="5" w:tplc="AAF2B48C">
      <w:numFmt w:val="decimal"/>
      <w:lvlText w:val=""/>
      <w:lvlJc w:val="left"/>
    </w:lvl>
    <w:lvl w:ilvl="6" w:tplc="E37E06F8">
      <w:numFmt w:val="decimal"/>
      <w:lvlText w:val=""/>
      <w:lvlJc w:val="left"/>
    </w:lvl>
    <w:lvl w:ilvl="7" w:tplc="C460418C">
      <w:numFmt w:val="decimal"/>
      <w:lvlText w:val=""/>
      <w:lvlJc w:val="left"/>
    </w:lvl>
    <w:lvl w:ilvl="8" w:tplc="2B049A28">
      <w:numFmt w:val="decimal"/>
      <w:lvlText w:val=""/>
      <w:lvlJc w:val="left"/>
    </w:lvl>
  </w:abstractNum>
  <w:abstractNum w:abstractNumId="6" w15:restartNumberingAfterBreak="0">
    <w:nsid w:val="019C687F"/>
    <w:multiLevelType w:val="hybridMultilevel"/>
    <w:tmpl w:val="21A88E2E"/>
    <w:lvl w:ilvl="0" w:tplc="EEA245DC">
      <w:start w:val="1"/>
      <w:numFmt w:val="bullet"/>
      <w:lvlText w:val=""/>
      <w:lvlJc w:val="left"/>
      <w:pPr>
        <w:ind w:left="720" w:hanging="360"/>
      </w:pPr>
      <w:rPr>
        <w:rFonts w:ascii="Symbol" w:hAnsi="Symbol" w:hint="default"/>
      </w:rPr>
    </w:lvl>
    <w:lvl w:ilvl="1" w:tplc="87A8D518">
      <w:numFmt w:val="decimal"/>
      <w:lvlText w:val=""/>
      <w:lvlJc w:val="left"/>
    </w:lvl>
    <w:lvl w:ilvl="2" w:tplc="8D46258E">
      <w:numFmt w:val="decimal"/>
      <w:lvlText w:val=""/>
      <w:lvlJc w:val="left"/>
    </w:lvl>
    <w:lvl w:ilvl="3" w:tplc="FFE0BBE4">
      <w:numFmt w:val="decimal"/>
      <w:lvlText w:val=""/>
      <w:lvlJc w:val="left"/>
    </w:lvl>
    <w:lvl w:ilvl="4" w:tplc="CA080FA0">
      <w:numFmt w:val="decimal"/>
      <w:lvlText w:val=""/>
      <w:lvlJc w:val="left"/>
    </w:lvl>
    <w:lvl w:ilvl="5" w:tplc="EF0C5160">
      <w:numFmt w:val="decimal"/>
      <w:lvlText w:val=""/>
      <w:lvlJc w:val="left"/>
    </w:lvl>
    <w:lvl w:ilvl="6" w:tplc="68FE6E2A">
      <w:numFmt w:val="decimal"/>
      <w:lvlText w:val=""/>
      <w:lvlJc w:val="left"/>
    </w:lvl>
    <w:lvl w:ilvl="7" w:tplc="D2E67DE8">
      <w:numFmt w:val="decimal"/>
      <w:lvlText w:val=""/>
      <w:lvlJc w:val="left"/>
    </w:lvl>
    <w:lvl w:ilvl="8" w:tplc="A5065A96">
      <w:numFmt w:val="decimal"/>
      <w:lvlText w:val=""/>
      <w:lvlJc w:val="left"/>
    </w:lvl>
  </w:abstractNum>
  <w:abstractNum w:abstractNumId="7" w15:restartNumberingAfterBreak="0">
    <w:nsid w:val="01BA6A42"/>
    <w:multiLevelType w:val="hybridMultilevel"/>
    <w:tmpl w:val="88DE1ADE"/>
    <w:lvl w:ilvl="0" w:tplc="1FC6695C">
      <w:numFmt w:val="decimal"/>
      <w:lvlText w:val=""/>
      <w:lvlJc w:val="left"/>
    </w:lvl>
    <w:lvl w:ilvl="1" w:tplc="48FC8096">
      <w:start w:val="1"/>
      <w:numFmt w:val="bullet"/>
      <w:lvlText w:val=""/>
      <w:lvlJc w:val="left"/>
      <w:pPr>
        <w:ind w:left="1440" w:hanging="360"/>
      </w:pPr>
      <w:rPr>
        <w:rFonts w:ascii="Symbol" w:hAnsi="Symbol" w:hint="default"/>
      </w:rPr>
    </w:lvl>
    <w:lvl w:ilvl="2" w:tplc="744267EE">
      <w:numFmt w:val="decimal"/>
      <w:lvlText w:val=""/>
      <w:lvlJc w:val="left"/>
    </w:lvl>
    <w:lvl w:ilvl="3" w:tplc="A7B084D0">
      <w:numFmt w:val="decimal"/>
      <w:lvlText w:val=""/>
      <w:lvlJc w:val="left"/>
    </w:lvl>
    <w:lvl w:ilvl="4" w:tplc="B7945D82">
      <w:numFmt w:val="decimal"/>
      <w:lvlText w:val=""/>
      <w:lvlJc w:val="left"/>
    </w:lvl>
    <w:lvl w:ilvl="5" w:tplc="B31238B2">
      <w:numFmt w:val="decimal"/>
      <w:lvlText w:val=""/>
      <w:lvlJc w:val="left"/>
    </w:lvl>
    <w:lvl w:ilvl="6" w:tplc="6FBAD33E">
      <w:numFmt w:val="decimal"/>
      <w:lvlText w:val=""/>
      <w:lvlJc w:val="left"/>
    </w:lvl>
    <w:lvl w:ilvl="7" w:tplc="79925658">
      <w:numFmt w:val="decimal"/>
      <w:lvlText w:val=""/>
      <w:lvlJc w:val="left"/>
    </w:lvl>
    <w:lvl w:ilvl="8" w:tplc="F8BCE9FE">
      <w:numFmt w:val="decimal"/>
      <w:lvlText w:val=""/>
      <w:lvlJc w:val="left"/>
    </w:lvl>
  </w:abstractNum>
  <w:abstractNum w:abstractNumId="8" w15:restartNumberingAfterBreak="0">
    <w:nsid w:val="025A698C"/>
    <w:multiLevelType w:val="hybridMultilevel"/>
    <w:tmpl w:val="FB5A7136"/>
    <w:lvl w:ilvl="0" w:tplc="B2227906">
      <w:start w:val="1"/>
      <w:numFmt w:val="bullet"/>
      <w:lvlText w:val=""/>
      <w:lvlJc w:val="left"/>
      <w:pPr>
        <w:ind w:left="720" w:hanging="360"/>
      </w:pPr>
      <w:rPr>
        <w:rFonts w:ascii="Symbol" w:hAnsi="Symbol" w:hint="default"/>
      </w:rPr>
    </w:lvl>
    <w:lvl w:ilvl="1" w:tplc="3C2A78F2">
      <w:numFmt w:val="decimal"/>
      <w:lvlText w:val=""/>
      <w:lvlJc w:val="left"/>
    </w:lvl>
    <w:lvl w:ilvl="2" w:tplc="7CF432F8">
      <w:numFmt w:val="decimal"/>
      <w:lvlText w:val=""/>
      <w:lvlJc w:val="left"/>
    </w:lvl>
    <w:lvl w:ilvl="3" w:tplc="B26AFC0C">
      <w:numFmt w:val="decimal"/>
      <w:lvlText w:val=""/>
      <w:lvlJc w:val="left"/>
    </w:lvl>
    <w:lvl w:ilvl="4" w:tplc="E670D8D2">
      <w:numFmt w:val="decimal"/>
      <w:lvlText w:val=""/>
      <w:lvlJc w:val="left"/>
    </w:lvl>
    <w:lvl w:ilvl="5" w:tplc="971EEB5A">
      <w:numFmt w:val="decimal"/>
      <w:lvlText w:val=""/>
      <w:lvlJc w:val="left"/>
    </w:lvl>
    <w:lvl w:ilvl="6" w:tplc="6BAE7724">
      <w:numFmt w:val="decimal"/>
      <w:lvlText w:val=""/>
      <w:lvlJc w:val="left"/>
    </w:lvl>
    <w:lvl w:ilvl="7" w:tplc="40BCE934">
      <w:numFmt w:val="decimal"/>
      <w:lvlText w:val=""/>
      <w:lvlJc w:val="left"/>
    </w:lvl>
    <w:lvl w:ilvl="8" w:tplc="2FB0D4BE">
      <w:numFmt w:val="decimal"/>
      <w:lvlText w:val=""/>
      <w:lvlJc w:val="left"/>
    </w:lvl>
  </w:abstractNum>
  <w:abstractNum w:abstractNumId="9" w15:restartNumberingAfterBreak="0">
    <w:nsid w:val="026A5981"/>
    <w:multiLevelType w:val="hybridMultilevel"/>
    <w:tmpl w:val="096A9E50"/>
    <w:lvl w:ilvl="0" w:tplc="CA76A1EC">
      <w:numFmt w:val="decimal"/>
      <w:lvlText w:val=""/>
      <w:lvlJc w:val="left"/>
    </w:lvl>
    <w:lvl w:ilvl="1" w:tplc="60563F4E">
      <w:start w:val="1"/>
      <w:numFmt w:val="bullet"/>
      <w:lvlText w:val=""/>
      <w:lvlJc w:val="left"/>
      <w:pPr>
        <w:ind w:left="1440" w:hanging="360"/>
      </w:pPr>
      <w:rPr>
        <w:rFonts w:ascii="Symbol" w:hAnsi="Symbol" w:hint="default"/>
      </w:rPr>
    </w:lvl>
    <w:lvl w:ilvl="2" w:tplc="F4724E0C">
      <w:numFmt w:val="decimal"/>
      <w:lvlText w:val=""/>
      <w:lvlJc w:val="left"/>
    </w:lvl>
    <w:lvl w:ilvl="3" w:tplc="9C2007B6">
      <w:numFmt w:val="decimal"/>
      <w:lvlText w:val=""/>
      <w:lvlJc w:val="left"/>
    </w:lvl>
    <w:lvl w:ilvl="4" w:tplc="19E0F3CC">
      <w:numFmt w:val="decimal"/>
      <w:lvlText w:val=""/>
      <w:lvlJc w:val="left"/>
    </w:lvl>
    <w:lvl w:ilvl="5" w:tplc="8EA86E1C">
      <w:numFmt w:val="decimal"/>
      <w:lvlText w:val=""/>
      <w:lvlJc w:val="left"/>
    </w:lvl>
    <w:lvl w:ilvl="6" w:tplc="9D2E8CE6">
      <w:numFmt w:val="decimal"/>
      <w:lvlText w:val=""/>
      <w:lvlJc w:val="left"/>
    </w:lvl>
    <w:lvl w:ilvl="7" w:tplc="BC4081D0">
      <w:numFmt w:val="decimal"/>
      <w:lvlText w:val=""/>
      <w:lvlJc w:val="left"/>
    </w:lvl>
    <w:lvl w:ilvl="8" w:tplc="6C186F1E">
      <w:numFmt w:val="decimal"/>
      <w:lvlText w:val=""/>
      <w:lvlJc w:val="left"/>
    </w:lvl>
  </w:abstractNum>
  <w:abstractNum w:abstractNumId="10" w15:restartNumberingAfterBreak="0">
    <w:nsid w:val="028C59D6"/>
    <w:multiLevelType w:val="hybridMultilevel"/>
    <w:tmpl w:val="48E872E2"/>
    <w:lvl w:ilvl="0" w:tplc="A55AFFF4">
      <w:start w:val="1"/>
      <w:numFmt w:val="bullet"/>
      <w:lvlText w:val=""/>
      <w:lvlJc w:val="left"/>
      <w:pPr>
        <w:ind w:left="720" w:hanging="360"/>
      </w:pPr>
      <w:rPr>
        <w:rFonts w:ascii="Symbol" w:hAnsi="Symbol" w:hint="default"/>
      </w:rPr>
    </w:lvl>
    <w:lvl w:ilvl="1" w:tplc="F5E86DFE">
      <w:numFmt w:val="decimal"/>
      <w:lvlText w:val=""/>
      <w:lvlJc w:val="left"/>
    </w:lvl>
    <w:lvl w:ilvl="2" w:tplc="287A5C24">
      <w:numFmt w:val="decimal"/>
      <w:lvlText w:val=""/>
      <w:lvlJc w:val="left"/>
    </w:lvl>
    <w:lvl w:ilvl="3" w:tplc="3118CF8C">
      <w:numFmt w:val="decimal"/>
      <w:lvlText w:val=""/>
      <w:lvlJc w:val="left"/>
    </w:lvl>
    <w:lvl w:ilvl="4" w:tplc="C2A6E066">
      <w:numFmt w:val="decimal"/>
      <w:lvlText w:val=""/>
      <w:lvlJc w:val="left"/>
    </w:lvl>
    <w:lvl w:ilvl="5" w:tplc="3F0E87AE">
      <w:numFmt w:val="decimal"/>
      <w:lvlText w:val=""/>
      <w:lvlJc w:val="left"/>
    </w:lvl>
    <w:lvl w:ilvl="6" w:tplc="BBAC5C6E">
      <w:numFmt w:val="decimal"/>
      <w:lvlText w:val=""/>
      <w:lvlJc w:val="left"/>
    </w:lvl>
    <w:lvl w:ilvl="7" w:tplc="46D262F0">
      <w:numFmt w:val="decimal"/>
      <w:lvlText w:val=""/>
      <w:lvlJc w:val="left"/>
    </w:lvl>
    <w:lvl w:ilvl="8" w:tplc="F7DE84F0">
      <w:numFmt w:val="decimal"/>
      <w:lvlText w:val=""/>
      <w:lvlJc w:val="left"/>
    </w:lvl>
  </w:abstractNum>
  <w:abstractNum w:abstractNumId="11" w15:restartNumberingAfterBreak="0">
    <w:nsid w:val="02D964CE"/>
    <w:multiLevelType w:val="hybridMultilevel"/>
    <w:tmpl w:val="EA9058FE"/>
    <w:lvl w:ilvl="0" w:tplc="81B2FC4A">
      <w:start w:val="1"/>
      <w:numFmt w:val="bullet"/>
      <w:lvlText w:val=""/>
      <w:lvlJc w:val="left"/>
      <w:pPr>
        <w:ind w:left="720" w:hanging="360"/>
      </w:pPr>
      <w:rPr>
        <w:rFonts w:ascii="Symbol" w:hAnsi="Symbol" w:hint="default"/>
      </w:rPr>
    </w:lvl>
    <w:lvl w:ilvl="1" w:tplc="2D58FCC6">
      <w:numFmt w:val="decimal"/>
      <w:lvlText w:val=""/>
      <w:lvlJc w:val="left"/>
    </w:lvl>
    <w:lvl w:ilvl="2" w:tplc="DB8C1EF2">
      <w:numFmt w:val="decimal"/>
      <w:lvlText w:val=""/>
      <w:lvlJc w:val="left"/>
    </w:lvl>
    <w:lvl w:ilvl="3" w:tplc="B4584222">
      <w:numFmt w:val="decimal"/>
      <w:lvlText w:val=""/>
      <w:lvlJc w:val="left"/>
    </w:lvl>
    <w:lvl w:ilvl="4" w:tplc="703AF6D6">
      <w:numFmt w:val="decimal"/>
      <w:lvlText w:val=""/>
      <w:lvlJc w:val="left"/>
    </w:lvl>
    <w:lvl w:ilvl="5" w:tplc="FF7E13C0">
      <w:numFmt w:val="decimal"/>
      <w:lvlText w:val=""/>
      <w:lvlJc w:val="left"/>
    </w:lvl>
    <w:lvl w:ilvl="6" w:tplc="FB36D45A">
      <w:numFmt w:val="decimal"/>
      <w:lvlText w:val=""/>
      <w:lvlJc w:val="left"/>
    </w:lvl>
    <w:lvl w:ilvl="7" w:tplc="28F482FA">
      <w:numFmt w:val="decimal"/>
      <w:lvlText w:val=""/>
      <w:lvlJc w:val="left"/>
    </w:lvl>
    <w:lvl w:ilvl="8" w:tplc="4288EB70">
      <w:numFmt w:val="decimal"/>
      <w:lvlText w:val=""/>
      <w:lvlJc w:val="left"/>
    </w:lvl>
  </w:abstractNum>
  <w:abstractNum w:abstractNumId="12" w15:restartNumberingAfterBreak="0">
    <w:nsid w:val="030D28C6"/>
    <w:multiLevelType w:val="hybridMultilevel"/>
    <w:tmpl w:val="F15AB80E"/>
    <w:lvl w:ilvl="0" w:tplc="A1CEF09C">
      <w:numFmt w:val="decimal"/>
      <w:lvlText w:val=""/>
      <w:lvlJc w:val="left"/>
    </w:lvl>
    <w:lvl w:ilvl="1" w:tplc="38D2316E">
      <w:start w:val="1"/>
      <w:numFmt w:val="bullet"/>
      <w:lvlText w:val=""/>
      <w:lvlJc w:val="left"/>
      <w:pPr>
        <w:ind w:left="1440" w:hanging="360"/>
      </w:pPr>
      <w:rPr>
        <w:rFonts w:ascii="Symbol" w:hAnsi="Symbol" w:hint="default"/>
      </w:rPr>
    </w:lvl>
    <w:lvl w:ilvl="2" w:tplc="BD9A621C">
      <w:numFmt w:val="decimal"/>
      <w:lvlText w:val=""/>
      <w:lvlJc w:val="left"/>
    </w:lvl>
    <w:lvl w:ilvl="3" w:tplc="47143EF0">
      <w:numFmt w:val="decimal"/>
      <w:lvlText w:val=""/>
      <w:lvlJc w:val="left"/>
    </w:lvl>
    <w:lvl w:ilvl="4" w:tplc="D8D63494">
      <w:numFmt w:val="decimal"/>
      <w:lvlText w:val=""/>
      <w:lvlJc w:val="left"/>
    </w:lvl>
    <w:lvl w:ilvl="5" w:tplc="7FBEFB18">
      <w:numFmt w:val="decimal"/>
      <w:lvlText w:val=""/>
      <w:lvlJc w:val="left"/>
    </w:lvl>
    <w:lvl w:ilvl="6" w:tplc="8D7A21CE">
      <w:numFmt w:val="decimal"/>
      <w:lvlText w:val=""/>
      <w:lvlJc w:val="left"/>
    </w:lvl>
    <w:lvl w:ilvl="7" w:tplc="54886730">
      <w:numFmt w:val="decimal"/>
      <w:lvlText w:val=""/>
      <w:lvlJc w:val="left"/>
    </w:lvl>
    <w:lvl w:ilvl="8" w:tplc="17AEE4D0">
      <w:numFmt w:val="decimal"/>
      <w:lvlText w:val=""/>
      <w:lvlJc w:val="left"/>
    </w:lvl>
  </w:abstractNum>
  <w:abstractNum w:abstractNumId="13" w15:restartNumberingAfterBreak="0">
    <w:nsid w:val="031733CE"/>
    <w:multiLevelType w:val="hybridMultilevel"/>
    <w:tmpl w:val="46326190"/>
    <w:lvl w:ilvl="0" w:tplc="41DCE0CE">
      <w:start w:val="1"/>
      <w:numFmt w:val="bullet"/>
      <w:lvlText w:val=""/>
      <w:lvlJc w:val="left"/>
      <w:pPr>
        <w:ind w:left="720" w:hanging="360"/>
      </w:pPr>
      <w:rPr>
        <w:rFonts w:ascii="Symbol" w:hAnsi="Symbol" w:hint="default"/>
      </w:rPr>
    </w:lvl>
    <w:lvl w:ilvl="1" w:tplc="EDE63EDA">
      <w:numFmt w:val="decimal"/>
      <w:lvlText w:val=""/>
      <w:lvlJc w:val="left"/>
    </w:lvl>
    <w:lvl w:ilvl="2" w:tplc="9CE0E43C">
      <w:numFmt w:val="decimal"/>
      <w:lvlText w:val=""/>
      <w:lvlJc w:val="left"/>
    </w:lvl>
    <w:lvl w:ilvl="3" w:tplc="63FC33D8">
      <w:numFmt w:val="decimal"/>
      <w:lvlText w:val=""/>
      <w:lvlJc w:val="left"/>
    </w:lvl>
    <w:lvl w:ilvl="4" w:tplc="455C4164">
      <w:numFmt w:val="decimal"/>
      <w:lvlText w:val=""/>
      <w:lvlJc w:val="left"/>
    </w:lvl>
    <w:lvl w:ilvl="5" w:tplc="1F2E94E6">
      <w:numFmt w:val="decimal"/>
      <w:lvlText w:val=""/>
      <w:lvlJc w:val="left"/>
    </w:lvl>
    <w:lvl w:ilvl="6" w:tplc="C150C936">
      <w:numFmt w:val="decimal"/>
      <w:lvlText w:val=""/>
      <w:lvlJc w:val="left"/>
    </w:lvl>
    <w:lvl w:ilvl="7" w:tplc="A0B48BDE">
      <w:numFmt w:val="decimal"/>
      <w:lvlText w:val=""/>
      <w:lvlJc w:val="left"/>
    </w:lvl>
    <w:lvl w:ilvl="8" w:tplc="6C64AB32">
      <w:numFmt w:val="decimal"/>
      <w:lvlText w:val=""/>
      <w:lvlJc w:val="left"/>
    </w:lvl>
  </w:abstractNum>
  <w:abstractNum w:abstractNumId="14" w15:restartNumberingAfterBreak="0">
    <w:nsid w:val="031F6BE9"/>
    <w:multiLevelType w:val="hybridMultilevel"/>
    <w:tmpl w:val="4844D87A"/>
    <w:lvl w:ilvl="0" w:tplc="60669FD2">
      <w:numFmt w:val="decimal"/>
      <w:lvlText w:val=""/>
      <w:lvlJc w:val="left"/>
    </w:lvl>
    <w:lvl w:ilvl="1" w:tplc="DD4C5F28">
      <w:start w:val="1"/>
      <w:numFmt w:val="bullet"/>
      <w:lvlText w:val=""/>
      <w:lvlJc w:val="left"/>
      <w:pPr>
        <w:ind w:left="1440" w:hanging="360"/>
      </w:pPr>
      <w:rPr>
        <w:rFonts w:ascii="Symbol" w:hAnsi="Symbol" w:hint="default"/>
      </w:rPr>
    </w:lvl>
    <w:lvl w:ilvl="2" w:tplc="DD4C6040">
      <w:numFmt w:val="decimal"/>
      <w:lvlText w:val=""/>
      <w:lvlJc w:val="left"/>
    </w:lvl>
    <w:lvl w:ilvl="3" w:tplc="D4E26B0A">
      <w:numFmt w:val="decimal"/>
      <w:lvlText w:val=""/>
      <w:lvlJc w:val="left"/>
    </w:lvl>
    <w:lvl w:ilvl="4" w:tplc="CB6EF98A">
      <w:numFmt w:val="decimal"/>
      <w:lvlText w:val=""/>
      <w:lvlJc w:val="left"/>
    </w:lvl>
    <w:lvl w:ilvl="5" w:tplc="AD949742">
      <w:numFmt w:val="decimal"/>
      <w:lvlText w:val=""/>
      <w:lvlJc w:val="left"/>
    </w:lvl>
    <w:lvl w:ilvl="6" w:tplc="2D6877B8">
      <w:numFmt w:val="decimal"/>
      <w:lvlText w:val=""/>
      <w:lvlJc w:val="left"/>
    </w:lvl>
    <w:lvl w:ilvl="7" w:tplc="730AAD7A">
      <w:numFmt w:val="decimal"/>
      <w:lvlText w:val=""/>
      <w:lvlJc w:val="left"/>
    </w:lvl>
    <w:lvl w:ilvl="8" w:tplc="9008FA90">
      <w:numFmt w:val="decimal"/>
      <w:lvlText w:val=""/>
      <w:lvlJc w:val="left"/>
    </w:lvl>
  </w:abstractNum>
  <w:abstractNum w:abstractNumId="15" w15:restartNumberingAfterBreak="0">
    <w:nsid w:val="03341639"/>
    <w:multiLevelType w:val="hybridMultilevel"/>
    <w:tmpl w:val="6CDCAD9C"/>
    <w:lvl w:ilvl="0" w:tplc="D37A6B30">
      <w:start w:val="1"/>
      <w:numFmt w:val="bullet"/>
      <w:lvlText w:val=""/>
      <w:lvlJc w:val="left"/>
      <w:pPr>
        <w:ind w:left="720" w:hanging="360"/>
      </w:pPr>
      <w:rPr>
        <w:rFonts w:ascii="Symbol" w:hAnsi="Symbol" w:hint="default"/>
      </w:rPr>
    </w:lvl>
    <w:lvl w:ilvl="1" w:tplc="9E140544">
      <w:numFmt w:val="decimal"/>
      <w:lvlText w:val=""/>
      <w:lvlJc w:val="left"/>
    </w:lvl>
    <w:lvl w:ilvl="2" w:tplc="5A90A9A0">
      <w:numFmt w:val="decimal"/>
      <w:lvlText w:val=""/>
      <w:lvlJc w:val="left"/>
    </w:lvl>
    <w:lvl w:ilvl="3" w:tplc="0010B5F4">
      <w:numFmt w:val="decimal"/>
      <w:lvlText w:val=""/>
      <w:lvlJc w:val="left"/>
    </w:lvl>
    <w:lvl w:ilvl="4" w:tplc="E132C646">
      <w:numFmt w:val="decimal"/>
      <w:lvlText w:val=""/>
      <w:lvlJc w:val="left"/>
    </w:lvl>
    <w:lvl w:ilvl="5" w:tplc="ECE498A8">
      <w:numFmt w:val="decimal"/>
      <w:lvlText w:val=""/>
      <w:lvlJc w:val="left"/>
    </w:lvl>
    <w:lvl w:ilvl="6" w:tplc="CB5C236A">
      <w:numFmt w:val="decimal"/>
      <w:lvlText w:val=""/>
      <w:lvlJc w:val="left"/>
    </w:lvl>
    <w:lvl w:ilvl="7" w:tplc="E4A2D812">
      <w:numFmt w:val="decimal"/>
      <w:lvlText w:val=""/>
      <w:lvlJc w:val="left"/>
    </w:lvl>
    <w:lvl w:ilvl="8" w:tplc="BA62E190">
      <w:numFmt w:val="decimal"/>
      <w:lvlText w:val=""/>
      <w:lvlJc w:val="left"/>
    </w:lvl>
  </w:abstractNum>
  <w:abstractNum w:abstractNumId="16" w15:restartNumberingAfterBreak="0">
    <w:nsid w:val="03EC150D"/>
    <w:multiLevelType w:val="hybridMultilevel"/>
    <w:tmpl w:val="9A789E7C"/>
    <w:lvl w:ilvl="0" w:tplc="8A74FE2A">
      <w:start w:val="1"/>
      <w:numFmt w:val="bullet"/>
      <w:lvlText w:val=""/>
      <w:lvlJc w:val="left"/>
      <w:pPr>
        <w:ind w:left="720" w:hanging="360"/>
      </w:pPr>
      <w:rPr>
        <w:rFonts w:ascii="Symbol" w:hAnsi="Symbol" w:hint="default"/>
      </w:rPr>
    </w:lvl>
    <w:lvl w:ilvl="1" w:tplc="42AC1FAC">
      <w:numFmt w:val="decimal"/>
      <w:lvlText w:val=""/>
      <w:lvlJc w:val="left"/>
    </w:lvl>
    <w:lvl w:ilvl="2" w:tplc="7598E8D6">
      <w:numFmt w:val="decimal"/>
      <w:lvlText w:val=""/>
      <w:lvlJc w:val="left"/>
    </w:lvl>
    <w:lvl w:ilvl="3" w:tplc="DF52EAD2">
      <w:numFmt w:val="decimal"/>
      <w:lvlText w:val=""/>
      <w:lvlJc w:val="left"/>
    </w:lvl>
    <w:lvl w:ilvl="4" w:tplc="04BE3A22">
      <w:numFmt w:val="decimal"/>
      <w:lvlText w:val=""/>
      <w:lvlJc w:val="left"/>
    </w:lvl>
    <w:lvl w:ilvl="5" w:tplc="88A82386">
      <w:numFmt w:val="decimal"/>
      <w:lvlText w:val=""/>
      <w:lvlJc w:val="left"/>
    </w:lvl>
    <w:lvl w:ilvl="6" w:tplc="445286BC">
      <w:numFmt w:val="decimal"/>
      <w:lvlText w:val=""/>
      <w:lvlJc w:val="left"/>
    </w:lvl>
    <w:lvl w:ilvl="7" w:tplc="7F685190">
      <w:numFmt w:val="decimal"/>
      <w:lvlText w:val=""/>
      <w:lvlJc w:val="left"/>
    </w:lvl>
    <w:lvl w:ilvl="8" w:tplc="5BE4C5E0">
      <w:numFmt w:val="decimal"/>
      <w:lvlText w:val=""/>
      <w:lvlJc w:val="left"/>
    </w:lvl>
  </w:abstractNum>
  <w:abstractNum w:abstractNumId="17" w15:restartNumberingAfterBreak="0">
    <w:nsid w:val="04316DEE"/>
    <w:multiLevelType w:val="hybridMultilevel"/>
    <w:tmpl w:val="FF809696"/>
    <w:lvl w:ilvl="0" w:tplc="6A36248A">
      <w:numFmt w:val="decimal"/>
      <w:lvlText w:val=""/>
      <w:lvlJc w:val="left"/>
    </w:lvl>
    <w:lvl w:ilvl="1" w:tplc="4F444B94">
      <w:start w:val="1"/>
      <w:numFmt w:val="bullet"/>
      <w:lvlText w:val=""/>
      <w:lvlJc w:val="left"/>
      <w:pPr>
        <w:ind w:left="1440" w:hanging="360"/>
      </w:pPr>
      <w:rPr>
        <w:rFonts w:ascii="Symbol" w:hAnsi="Symbol" w:hint="default"/>
      </w:rPr>
    </w:lvl>
    <w:lvl w:ilvl="2" w:tplc="FB7EA13E">
      <w:numFmt w:val="decimal"/>
      <w:lvlText w:val=""/>
      <w:lvlJc w:val="left"/>
    </w:lvl>
    <w:lvl w:ilvl="3" w:tplc="41D4EDC0">
      <w:numFmt w:val="decimal"/>
      <w:lvlText w:val=""/>
      <w:lvlJc w:val="left"/>
    </w:lvl>
    <w:lvl w:ilvl="4" w:tplc="748A5128">
      <w:numFmt w:val="decimal"/>
      <w:lvlText w:val=""/>
      <w:lvlJc w:val="left"/>
    </w:lvl>
    <w:lvl w:ilvl="5" w:tplc="00262500">
      <w:numFmt w:val="decimal"/>
      <w:lvlText w:val=""/>
      <w:lvlJc w:val="left"/>
    </w:lvl>
    <w:lvl w:ilvl="6" w:tplc="CF28AEDA">
      <w:numFmt w:val="decimal"/>
      <w:lvlText w:val=""/>
      <w:lvlJc w:val="left"/>
    </w:lvl>
    <w:lvl w:ilvl="7" w:tplc="64DCC816">
      <w:numFmt w:val="decimal"/>
      <w:lvlText w:val=""/>
      <w:lvlJc w:val="left"/>
    </w:lvl>
    <w:lvl w:ilvl="8" w:tplc="A53C70FA">
      <w:numFmt w:val="decimal"/>
      <w:lvlText w:val=""/>
      <w:lvlJc w:val="left"/>
    </w:lvl>
  </w:abstractNum>
  <w:abstractNum w:abstractNumId="18" w15:restartNumberingAfterBreak="0">
    <w:nsid w:val="043F18E6"/>
    <w:multiLevelType w:val="hybridMultilevel"/>
    <w:tmpl w:val="DF00C678"/>
    <w:lvl w:ilvl="0" w:tplc="6EDC597E">
      <w:start w:val="1"/>
      <w:numFmt w:val="bullet"/>
      <w:lvlText w:val=""/>
      <w:lvlJc w:val="left"/>
      <w:pPr>
        <w:ind w:left="720" w:hanging="360"/>
      </w:pPr>
      <w:rPr>
        <w:rFonts w:ascii="Symbol" w:hAnsi="Symbol" w:hint="default"/>
      </w:rPr>
    </w:lvl>
    <w:lvl w:ilvl="1" w:tplc="C50E1CF6">
      <w:numFmt w:val="decimal"/>
      <w:lvlText w:val=""/>
      <w:lvlJc w:val="left"/>
    </w:lvl>
    <w:lvl w:ilvl="2" w:tplc="875092DC">
      <w:numFmt w:val="decimal"/>
      <w:lvlText w:val=""/>
      <w:lvlJc w:val="left"/>
    </w:lvl>
    <w:lvl w:ilvl="3" w:tplc="946EE0FC">
      <w:numFmt w:val="decimal"/>
      <w:lvlText w:val=""/>
      <w:lvlJc w:val="left"/>
    </w:lvl>
    <w:lvl w:ilvl="4" w:tplc="D7124C18">
      <w:numFmt w:val="decimal"/>
      <w:lvlText w:val=""/>
      <w:lvlJc w:val="left"/>
    </w:lvl>
    <w:lvl w:ilvl="5" w:tplc="BF8AC030">
      <w:numFmt w:val="decimal"/>
      <w:lvlText w:val=""/>
      <w:lvlJc w:val="left"/>
    </w:lvl>
    <w:lvl w:ilvl="6" w:tplc="96ACD124">
      <w:numFmt w:val="decimal"/>
      <w:lvlText w:val=""/>
      <w:lvlJc w:val="left"/>
    </w:lvl>
    <w:lvl w:ilvl="7" w:tplc="F238FB5E">
      <w:numFmt w:val="decimal"/>
      <w:lvlText w:val=""/>
      <w:lvlJc w:val="left"/>
    </w:lvl>
    <w:lvl w:ilvl="8" w:tplc="01BE4E3A">
      <w:numFmt w:val="decimal"/>
      <w:lvlText w:val=""/>
      <w:lvlJc w:val="left"/>
    </w:lvl>
  </w:abstractNum>
  <w:abstractNum w:abstractNumId="19" w15:restartNumberingAfterBreak="0">
    <w:nsid w:val="043F206F"/>
    <w:multiLevelType w:val="hybridMultilevel"/>
    <w:tmpl w:val="06CCFDA6"/>
    <w:lvl w:ilvl="0" w:tplc="9774E9C0">
      <w:start w:val="1"/>
      <w:numFmt w:val="bullet"/>
      <w:lvlText w:val=""/>
      <w:lvlJc w:val="left"/>
      <w:pPr>
        <w:ind w:left="720" w:hanging="360"/>
      </w:pPr>
      <w:rPr>
        <w:rFonts w:ascii="Symbol" w:hAnsi="Symbol" w:hint="default"/>
      </w:rPr>
    </w:lvl>
    <w:lvl w:ilvl="1" w:tplc="273A5C5C">
      <w:numFmt w:val="decimal"/>
      <w:lvlText w:val=""/>
      <w:lvlJc w:val="left"/>
    </w:lvl>
    <w:lvl w:ilvl="2" w:tplc="8E0CFB02">
      <w:numFmt w:val="decimal"/>
      <w:lvlText w:val=""/>
      <w:lvlJc w:val="left"/>
    </w:lvl>
    <w:lvl w:ilvl="3" w:tplc="1936A290">
      <w:numFmt w:val="decimal"/>
      <w:lvlText w:val=""/>
      <w:lvlJc w:val="left"/>
    </w:lvl>
    <w:lvl w:ilvl="4" w:tplc="EDB838A4">
      <w:numFmt w:val="decimal"/>
      <w:lvlText w:val=""/>
      <w:lvlJc w:val="left"/>
    </w:lvl>
    <w:lvl w:ilvl="5" w:tplc="36AA75D4">
      <w:numFmt w:val="decimal"/>
      <w:lvlText w:val=""/>
      <w:lvlJc w:val="left"/>
    </w:lvl>
    <w:lvl w:ilvl="6" w:tplc="C43E34FE">
      <w:numFmt w:val="decimal"/>
      <w:lvlText w:val=""/>
      <w:lvlJc w:val="left"/>
    </w:lvl>
    <w:lvl w:ilvl="7" w:tplc="442E0E5A">
      <w:numFmt w:val="decimal"/>
      <w:lvlText w:val=""/>
      <w:lvlJc w:val="left"/>
    </w:lvl>
    <w:lvl w:ilvl="8" w:tplc="1348240A">
      <w:numFmt w:val="decimal"/>
      <w:lvlText w:val=""/>
      <w:lvlJc w:val="left"/>
    </w:lvl>
  </w:abstractNum>
  <w:abstractNum w:abstractNumId="20" w15:restartNumberingAfterBreak="0">
    <w:nsid w:val="050D708A"/>
    <w:multiLevelType w:val="hybridMultilevel"/>
    <w:tmpl w:val="7CEC0CB6"/>
    <w:lvl w:ilvl="0" w:tplc="25D4B0DE">
      <w:numFmt w:val="decimal"/>
      <w:lvlText w:val=""/>
      <w:lvlJc w:val="left"/>
    </w:lvl>
    <w:lvl w:ilvl="1" w:tplc="C3424676">
      <w:start w:val="1"/>
      <w:numFmt w:val="bullet"/>
      <w:lvlText w:val=""/>
      <w:lvlJc w:val="left"/>
      <w:pPr>
        <w:ind w:left="1440" w:hanging="360"/>
      </w:pPr>
      <w:rPr>
        <w:rFonts w:ascii="Symbol" w:hAnsi="Symbol" w:hint="default"/>
      </w:rPr>
    </w:lvl>
    <w:lvl w:ilvl="2" w:tplc="8DBE2C3C">
      <w:numFmt w:val="decimal"/>
      <w:lvlText w:val=""/>
      <w:lvlJc w:val="left"/>
    </w:lvl>
    <w:lvl w:ilvl="3" w:tplc="7FE63726">
      <w:numFmt w:val="decimal"/>
      <w:lvlText w:val=""/>
      <w:lvlJc w:val="left"/>
    </w:lvl>
    <w:lvl w:ilvl="4" w:tplc="0882E102">
      <w:numFmt w:val="decimal"/>
      <w:lvlText w:val=""/>
      <w:lvlJc w:val="left"/>
    </w:lvl>
    <w:lvl w:ilvl="5" w:tplc="85A0E3DA">
      <w:numFmt w:val="decimal"/>
      <w:lvlText w:val=""/>
      <w:lvlJc w:val="left"/>
    </w:lvl>
    <w:lvl w:ilvl="6" w:tplc="B66CF8BE">
      <w:numFmt w:val="decimal"/>
      <w:lvlText w:val=""/>
      <w:lvlJc w:val="left"/>
    </w:lvl>
    <w:lvl w:ilvl="7" w:tplc="51A6BC1A">
      <w:numFmt w:val="decimal"/>
      <w:lvlText w:val=""/>
      <w:lvlJc w:val="left"/>
    </w:lvl>
    <w:lvl w:ilvl="8" w:tplc="A7FC2090">
      <w:numFmt w:val="decimal"/>
      <w:lvlText w:val=""/>
      <w:lvlJc w:val="left"/>
    </w:lvl>
  </w:abstractNum>
  <w:abstractNum w:abstractNumId="21" w15:restartNumberingAfterBreak="0">
    <w:nsid w:val="0592586D"/>
    <w:multiLevelType w:val="hybridMultilevel"/>
    <w:tmpl w:val="14CEA618"/>
    <w:lvl w:ilvl="0" w:tplc="63E81E2E">
      <w:numFmt w:val="decimal"/>
      <w:lvlText w:val=""/>
      <w:lvlJc w:val="left"/>
    </w:lvl>
    <w:lvl w:ilvl="1" w:tplc="45C27C76">
      <w:start w:val="1"/>
      <w:numFmt w:val="bullet"/>
      <w:lvlText w:val=""/>
      <w:lvlJc w:val="left"/>
      <w:pPr>
        <w:ind w:left="1440" w:hanging="360"/>
      </w:pPr>
      <w:rPr>
        <w:rFonts w:ascii="Symbol" w:hAnsi="Symbol" w:hint="default"/>
      </w:rPr>
    </w:lvl>
    <w:lvl w:ilvl="2" w:tplc="2DEAD3B6">
      <w:numFmt w:val="decimal"/>
      <w:lvlText w:val=""/>
      <w:lvlJc w:val="left"/>
    </w:lvl>
    <w:lvl w:ilvl="3" w:tplc="9D00AC5C">
      <w:numFmt w:val="decimal"/>
      <w:lvlText w:val=""/>
      <w:lvlJc w:val="left"/>
    </w:lvl>
    <w:lvl w:ilvl="4" w:tplc="B26082FC">
      <w:numFmt w:val="decimal"/>
      <w:lvlText w:val=""/>
      <w:lvlJc w:val="left"/>
    </w:lvl>
    <w:lvl w:ilvl="5" w:tplc="86DE6EA6">
      <w:numFmt w:val="decimal"/>
      <w:lvlText w:val=""/>
      <w:lvlJc w:val="left"/>
    </w:lvl>
    <w:lvl w:ilvl="6" w:tplc="3B7459AA">
      <w:numFmt w:val="decimal"/>
      <w:lvlText w:val=""/>
      <w:lvlJc w:val="left"/>
    </w:lvl>
    <w:lvl w:ilvl="7" w:tplc="269C7FDA">
      <w:numFmt w:val="decimal"/>
      <w:lvlText w:val=""/>
      <w:lvlJc w:val="left"/>
    </w:lvl>
    <w:lvl w:ilvl="8" w:tplc="57107FE2">
      <w:numFmt w:val="decimal"/>
      <w:lvlText w:val=""/>
      <w:lvlJc w:val="left"/>
    </w:lvl>
  </w:abstractNum>
  <w:abstractNum w:abstractNumId="22" w15:restartNumberingAfterBreak="0">
    <w:nsid w:val="05A95774"/>
    <w:multiLevelType w:val="hybridMultilevel"/>
    <w:tmpl w:val="72326478"/>
    <w:lvl w:ilvl="0" w:tplc="B590EAB2">
      <w:start w:val="1"/>
      <w:numFmt w:val="bullet"/>
      <w:lvlText w:val=""/>
      <w:lvlJc w:val="left"/>
      <w:pPr>
        <w:ind w:left="720" w:hanging="360"/>
      </w:pPr>
      <w:rPr>
        <w:rFonts w:ascii="Symbol" w:hAnsi="Symbol" w:hint="default"/>
      </w:rPr>
    </w:lvl>
    <w:lvl w:ilvl="1" w:tplc="51C8F5A0">
      <w:numFmt w:val="decimal"/>
      <w:lvlText w:val=""/>
      <w:lvlJc w:val="left"/>
    </w:lvl>
    <w:lvl w:ilvl="2" w:tplc="C518B8FC">
      <w:numFmt w:val="decimal"/>
      <w:lvlText w:val=""/>
      <w:lvlJc w:val="left"/>
    </w:lvl>
    <w:lvl w:ilvl="3" w:tplc="36DACFF8">
      <w:numFmt w:val="decimal"/>
      <w:lvlText w:val=""/>
      <w:lvlJc w:val="left"/>
    </w:lvl>
    <w:lvl w:ilvl="4" w:tplc="FD08E042">
      <w:numFmt w:val="decimal"/>
      <w:lvlText w:val=""/>
      <w:lvlJc w:val="left"/>
    </w:lvl>
    <w:lvl w:ilvl="5" w:tplc="D860895A">
      <w:numFmt w:val="decimal"/>
      <w:lvlText w:val=""/>
      <w:lvlJc w:val="left"/>
    </w:lvl>
    <w:lvl w:ilvl="6" w:tplc="A906EA5E">
      <w:numFmt w:val="decimal"/>
      <w:lvlText w:val=""/>
      <w:lvlJc w:val="left"/>
    </w:lvl>
    <w:lvl w:ilvl="7" w:tplc="AE521300">
      <w:numFmt w:val="decimal"/>
      <w:lvlText w:val=""/>
      <w:lvlJc w:val="left"/>
    </w:lvl>
    <w:lvl w:ilvl="8" w:tplc="2CC4BF32">
      <w:numFmt w:val="decimal"/>
      <w:lvlText w:val=""/>
      <w:lvlJc w:val="left"/>
    </w:lvl>
  </w:abstractNum>
  <w:abstractNum w:abstractNumId="23" w15:restartNumberingAfterBreak="0">
    <w:nsid w:val="05D16092"/>
    <w:multiLevelType w:val="hybridMultilevel"/>
    <w:tmpl w:val="267003E0"/>
    <w:lvl w:ilvl="0" w:tplc="E0861056">
      <w:numFmt w:val="decimal"/>
      <w:lvlText w:val=""/>
      <w:lvlJc w:val="left"/>
    </w:lvl>
    <w:lvl w:ilvl="1" w:tplc="0F22CC26">
      <w:start w:val="1"/>
      <w:numFmt w:val="bullet"/>
      <w:lvlText w:val=""/>
      <w:lvlJc w:val="left"/>
      <w:pPr>
        <w:ind w:left="1440" w:hanging="360"/>
      </w:pPr>
      <w:rPr>
        <w:rFonts w:ascii="Symbol" w:hAnsi="Symbol" w:hint="default"/>
      </w:rPr>
    </w:lvl>
    <w:lvl w:ilvl="2" w:tplc="75AA5A60">
      <w:numFmt w:val="decimal"/>
      <w:lvlText w:val=""/>
      <w:lvlJc w:val="left"/>
    </w:lvl>
    <w:lvl w:ilvl="3" w:tplc="94B44AF6">
      <w:numFmt w:val="decimal"/>
      <w:lvlText w:val=""/>
      <w:lvlJc w:val="left"/>
    </w:lvl>
    <w:lvl w:ilvl="4" w:tplc="296EE98E">
      <w:numFmt w:val="decimal"/>
      <w:lvlText w:val=""/>
      <w:lvlJc w:val="left"/>
    </w:lvl>
    <w:lvl w:ilvl="5" w:tplc="7BD8B2A0">
      <w:numFmt w:val="decimal"/>
      <w:lvlText w:val=""/>
      <w:lvlJc w:val="left"/>
    </w:lvl>
    <w:lvl w:ilvl="6" w:tplc="18165C72">
      <w:numFmt w:val="decimal"/>
      <w:lvlText w:val=""/>
      <w:lvlJc w:val="left"/>
    </w:lvl>
    <w:lvl w:ilvl="7" w:tplc="1A08E9FC">
      <w:numFmt w:val="decimal"/>
      <w:lvlText w:val=""/>
      <w:lvlJc w:val="left"/>
    </w:lvl>
    <w:lvl w:ilvl="8" w:tplc="F306E820">
      <w:numFmt w:val="decimal"/>
      <w:lvlText w:val=""/>
      <w:lvlJc w:val="left"/>
    </w:lvl>
  </w:abstractNum>
  <w:abstractNum w:abstractNumId="24" w15:restartNumberingAfterBreak="0">
    <w:nsid w:val="05D324C4"/>
    <w:multiLevelType w:val="hybridMultilevel"/>
    <w:tmpl w:val="4F20DBBA"/>
    <w:lvl w:ilvl="0" w:tplc="F24A9C7C">
      <w:start w:val="1"/>
      <w:numFmt w:val="bullet"/>
      <w:lvlText w:val=""/>
      <w:lvlJc w:val="left"/>
      <w:pPr>
        <w:ind w:left="720" w:hanging="360"/>
      </w:pPr>
      <w:rPr>
        <w:rFonts w:ascii="Symbol" w:hAnsi="Symbol" w:hint="default"/>
      </w:rPr>
    </w:lvl>
    <w:lvl w:ilvl="1" w:tplc="DC205DC2">
      <w:numFmt w:val="decimal"/>
      <w:lvlText w:val=""/>
      <w:lvlJc w:val="left"/>
    </w:lvl>
    <w:lvl w:ilvl="2" w:tplc="79621E34">
      <w:numFmt w:val="decimal"/>
      <w:lvlText w:val=""/>
      <w:lvlJc w:val="left"/>
    </w:lvl>
    <w:lvl w:ilvl="3" w:tplc="FD9616A4">
      <w:numFmt w:val="decimal"/>
      <w:lvlText w:val=""/>
      <w:lvlJc w:val="left"/>
    </w:lvl>
    <w:lvl w:ilvl="4" w:tplc="EBD611BE">
      <w:numFmt w:val="decimal"/>
      <w:lvlText w:val=""/>
      <w:lvlJc w:val="left"/>
    </w:lvl>
    <w:lvl w:ilvl="5" w:tplc="F3444166">
      <w:numFmt w:val="decimal"/>
      <w:lvlText w:val=""/>
      <w:lvlJc w:val="left"/>
    </w:lvl>
    <w:lvl w:ilvl="6" w:tplc="3A6CA1D6">
      <w:numFmt w:val="decimal"/>
      <w:lvlText w:val=""/>
      <w:lvlJc w:val="left"/>
    </w:lvl>
    <w:lvl w:ilvl="7" w:tplc="1D2217AE">
      <w:numFmt w:val="decimal"/>
      <w:lvlText w:val=""/>
      <w:lvlJc w:val="left"/>
    </w:lvl>
    <w:lvl w:ilvl="8" w:tplc="C67277D8">
      <w:numFmt w:val="decimal"/>
      <w:lvlText w:val=""/>
      <w:lvlJc w:val="left"/>
    </w:lvl>
  </w:abstractNum>
  <w:abstractNum w:abstractNumId="25" w15:restartNumberingAfterBreak="0">
    <w:nsid w:val="063A0B4F"/>
    <w:multiLevelType w:val="hybridMultilevel"/>
    <w:tmpl w:val="1D98AD2E"/>
    <w:lvl w:ilvl="0" w:tplc="4AB45906">
      <w:start w:val="1"/>
      <w:numFmt w:val="bullet"/>
      <w:lvlText w:val=""/>
      <w:lvlJc w:val="left"/>
      <w:pPr>
        <w:ind w:left="720" w:hanging="360"/>
      </w:pPr>
      <w:rPr>
        <w:rFonts w:ascii="Symbol" w:hAnsi="Symbol" w:hint="default"/>
      </w:rPr>
    </w:lvl>
    <w:lvl w:ilvl="1" w:tplc="BCC0874A">
      <w:numFmt w:val="decimal"/>
      <w:lvlText w:val=""/>
      <w:lvlJc w:val="left"/>
    </w:lvl>
    <w:lvl w:ilvl="2" w:tplc="BD527F4A">
      <w:numFmt w:val="decimal"/>
      <w:lvlText w:val=""/>
      <w:lvlJc w:val="left"/>
    </w:lvl>
    <w:lvl w:ilvl="3" w:tplc="AC20D250">
      <w:numFmt w:val="decimal"/>
      <w:lvlText w:val=""/>
      <w:lvlJc w:val="left"/>
    </w:lvl>
    <w:lvl w:ilvl="4" w:tplc="0344AD5A">
      <w:numFmt w:val="decimal"/>
      <w:lvlText w:val=""/>
      <w:lvlJc w:val="left"/>
    </w:lvl>
    <w:lvl w:ilvl="5" w:tplc="F21A547A">
      <w:numFmt w:val="decimal"/>
      <w:lvlText w:val=""/>
      <w:lvlJc w:val="left"/>
    </w:lvl>
    <w:lvl w:ilvl="6" w:tplc="6046BB82">
      <w:numFmt w:val="decimal"/>
      <w:lvlText w:val=""/>
      <w:lvlJc w:val="left"/>
    </w:lvl>
    <w:lvl w:ilvl="7" w:tplc="19AC5208">
      <w:numFmt w:val="decimal"/>
      <w:lvlText w:val=""/>
      <w:lvlJc w:val="left"/>
    </w:lvl>
    <w:lvl w:ilvl="8" w:tplc="80048AA2">
      <w:numFmt w:val="decimal"/>
      <w:lvlText w:val=""/>
      <w:lvlJc w:val="left"/>
    </w:lvl>
  </w:abstractNum>
  <w:abstractNum w:abstractNumId="26" w15:restartNumberingAfterBreak="0">
    <w:nsid w:val="06907383"/>
    <w:multiLevelType w:val="hybridMultilevel"/>
    <w:tmpl w:val="63F8A4A0"/>
    <w:lvl w:ilvl="0" w:tplc="F71220A6">
      <w:numFmt w:val="decimal"/>
      <w:lvlText w:val=""/>
      <w:lvlJc w:val="left"/>
    </w:lvl>
    <w:lvl w:ilvl="1" w:tplc="C1C64866">
      <w:start w:val="1"/>
      <w:numFmt w:val="bullet"/>
      <w:lvlText w:val=""/>
      <w:lvlJc w:val="left"/>
      <w:pPr>
        <w:ind w:left="1440" w:hanging="360"/>
      </w:pPr>
      <w:rPr>
        <w:rFonts w:ascii="Symbol" w:hAnsi="Symbol" w:hint="default"/>
      </w:rPr>
    </w:lvl>
    <w:lvl w:ilvl="2" w:tplc="C5028674">
      <w:numFmt w:val="decimal"/>
      <w:lvlText w:val=""/>
      <w:lvlJc w:val="left"/>
    </w:lvl>
    <w:lvl w:ilvl="3" w:tplc="B9C8CA34">
      <w:numFmt w:val="decimal"/>
      <w:lvlText w:val=""/>
      <w:lvlJc w:val="left"/>
    </w:lvl>
    <w:lvl w:ilvl="4" w:tplc="A166511C">
      <w:numFmt w:val="decimal"/>
      <w:lvlText w:val=""/>
      <w:lvlJc w:val="left"/>
    </w:lvl>
    <w:lvl w:ilvl="5" w:tplc="F7E21ADC">
      <w:numFmt w:val="decimal"/>
      <w:lvlText w:val=""/>
      <w:lvlJc w:val="left"/>
    </w:lvl>
    <w:lvl w:ilvl="6" w:tplc="C680CC16">
      <w:numFmt w:val="decimal"/>
      <w:lvlText w:val=""/>
      <w:lvlJc w:val="left"/>
    </w:lvl>
    <w:lvl w:ilvl="7" w:tplc="DF88EA2E">
      <w:numFmt w:val="decimal"/>
      <w:lvlText w:val=""/>
      <w:lvlJc w:val="left"/>
    </w:lvl>
    <w:lvl w:ilvl="8" w:tplc="73CA823C">
      <w:numFmt w:val="decimal"/>
      <w:lvlText w:val=""/>
      <w:lvlJc w:val="left"/>
    </w:lvl>
  </w:abstractNum>
  <w:abstractNum w:abstractNumId="27" w15:restartNumberingAfterBreak="0">
    <w:nsid w:val="06E6562C"/>
    <w:multiLevelType w:val="hybridMultilevel"/>
    <w:tmpl w:val="4A68C48E"/>
    <w:lvl w:ilvl="0" w:tplc="16367314">
      <w:start w:val="1"/>
      <w:numFmt w:val="bullet"/>
      <w:lvlText w:val=""/>
      <w:lvlJc w:val="left"/>
      <w:pPr>
        <w:ind w:left="720" w:hanging="360"/>
      </w:pPr>
      <w:rPr>
        <w:rFonts w:ascii="Symbol" w:hAnsi="Symbol" w:hint="default"/>
      </w:rPr>
    </w:lvl>
    <w:lvl w:ilvl="1" w:tplc="46D4BF4A">
      <w:numFmt w:val="decimal"/>
      <w:lvlText w:val=""/>
      <w:lvlJc w:val="left"/>
    </w:lvl>
    <w:lvl w:ilvl="2" w:tplc="29CE2B5A">
      <w:numFmt w:val="decimal"/>
      <w:lvlText w:val=""/>
      <w:lvlJc w:val="left"/>
    </w:lvl>
    <w:lvl w:ilvl="3" w:tplc="5FB4E2CA">
      <w:numFmt w:val="decimal"/>
      <w:lvlText w:val=""/>
      <w:lvlJc w:val="left"/>
    </w:lvl>
    <w:lvl w:ilvl="4" w:tplc="EC24CEE0">
      <w:numFmt w:val="decimal"/>
      <w:lvlText w:val=""/>
      <w:lvlJc w:val="left"/>
    </w:lvl>
    <w:lvl w:ilvl="5" w:tplc="28000C90">
      <w:numFmt w:val="decimal"/>
      <w:lvlText w:val=""/>
      <w:lvlJc w:val="left"/>
    </w:lvl>
    <w:lvl w:ilvl="6" w:tplc="37AADEEE">
      <w:numFmt w:val="decimal"/>
      <w:lvlText w:val=""/>
      <w:lvlJc w:val="left"/>
    </w:lvl>
    <w:lvl w:ilvl="7" w:tplc="E2240EDA">
      <w:numFmt w:val="decimal"/>
      <w:lvlText w:val=""/>
      <w:lvlJc w:val="left"/>
    </w:lvl>
    <w:lvl w:ilvl="8" w:tplc="42622890">
      <w:numFmt w:val="decimal"/>
      <w:lvlText w:val=""/>
      <w:lvlJc w:val="left"/>
    </w:lvl>
  </w:abstractNum>
  <w:abstractNum w:abstractNumId="28" w15:restartNumberingAfterBreak="0">
    <w:nsid w:val="07075014"/>
    <w:multiLevelType w:val="hybridMultilevel"/>
    <w:tmpl w:val="8D383F04"/>
    <w:lvl w:ilvl="0" w:tplc="F09AF5BE">
      <w:start w:val="1"/>
      <w:numFmt w:val="bullet"/>
      <w:lvlText w:val=""/>
      <w:lvlJc w:val="left"/>
      <w:pPr>
        <w:ind w:left="720" w:hanging="360"/>
      </w:pPr>
      <w:rPr>
        <w:rFonts w:ascii="Symbol" w:hAnsi="Symbol" w:hint="default"/>
      </w:rPr>
    </w:lvl>
    <w:lvl w:ilvl="1" w:tplc="347E14E8">
      <w:numFmt w:val="decimal"/>
      <w:lvlText w:val=""/>
      <w:lvlJc w:val="left"/>
    </w:lvl>
    <w:lvl w:ilvl="2" w:tplc="8BF81AEA">
      <w:numFmt w:val="decimal"/>
      <w:lvlText w:val=""/>
      <w:lvlJc w:val="left"/>
    </w:lvl>
    <w:lvl w:ilvl="3" w:tplc="08829E94">
      <w:numFmt w:val="decimal"/>
      <w:lvlText w:val=""/>
      <w:lvlJc w:val="left"/>
    </w:lvl>
    <w:lvl w:ilvl="4" w:tplc="43069B0E">
      <w:numFmt w:val="decimal"/>
      <w:lvlText w:val=""/>
      <w:lvlJc w:val="left"/>
    </w:lvl>
    <w:lvl w:ilvl="5" w:tplc="F3280E1A">
      <w:numFmt w:val="decimal"/>
      <w:lvlText w:val=""/>
      <w:lvlJc w:val="left"/>
    </w:lvl>
    <w:lvl w:ilvl="6" w:tplc="4618982A">
      <w:numFmt w:val="decimal"/>
      <w:lvlText w:val=""/>
      <w:lvlJc w:val="left"/>
    </w:lvl>
    <w:lvl w:ilvl="7" w:tplc="EE5005F0">
      <w:numFmt w:val="decimal"/>
      <w:lvlText w:val=""/>
      <w:lvlJc w:val="left"/>
    </w:lvl>
    <w:lvl w:ilvl="8" w:tplc="4970B20A">
      <w:numFmt w:val="decimal"/>
      <w:lvlText w:val=""/>
      <w:lvlJc w:val="left"/>
    </w:lvl>
  </w:abstractNum>
  <w:abstractNum w:abstractNumId="29" w15:restartNumberingAfterBreak="0">
    <w:nsid w:val="07172D39"/>
    <w:multiLevelType w:val="hybridMultilevel"/>
    <w:tmpl w:val="385C713A"/>
    <w:lvl w:ilvl="0" w:tplc="347490BC">
      <w:numFmt w:val="decimal"/>
      <w:lvlText w:val=""/>
      <w:lvlJc w:val="left"/>
    </w:lvl>
    <w:lvl w:ilvl="1" w:tplc="1EC0F626">
      <w:start w:val="1"/>
      <w:numFmt w:val="bullet"/>
      <w:lvlText w:val=""/>
      <w:lvlJc w:val="left"/>
      <w:pPr>
        <w:ind w:left="1440" w:hanging="360"/>
      </w:pPr>
      <w:rPr>
        <w:rFonts w:ascii="Symbol" w:hAnsi="Symbol" w:hint="default"/>
      </w:rPr>
    </w:lvl>
    <w:lvl w:ilvl="2" w:tplc="D212A1CA">
      <w:numFmt w:val="decimal"/>
      <w:lvlText w:val=""/>
      <w:lvlJc w:val="left"/>
    </w:lvl>
    <w:lvl w:ilvl="3" w:tplc="5ABE811E">
      <w:numFmt w:val="decimal"/>
      <w:lvlText w:val=""/>
      <w:lvlJc w:val="left"/>
    </w:lvl>
    <w:lvl w:ilvl="4" w:tplc="FF5058CE">
      <w:numFmt w:val="decimal"/>
      <w:lvlText w:val=""/>
      <w:lvlJc w:val="left"/>
    </w:lvl>
    <w:lvl w:ilvl="5" w:tplc="40880636">
      <w:numFmt w:val="decimal"/>
      <w:lvlText w:val=""/>
      <w:lvlJc w:val="left"/>
    </w:lvl>
    <w:lvl w:ilvl="6" w:tplc="BC164438">
      <w:numFmt w:val="decimal"/>
      <w:lvlText w:val=""/>
      <w:lvlJc w:val="left"/>
    </w:lvl>
    <w:lvl w:ilvl="7" w:tplc="99A2655A">
      <w:numFmt w:val="decimal"/>
      <w:lvlText w:val=""/>
      <w:lvlJc w:val="left"/>
    </w:lvl>
    <w:lvl w:ilvl="8" w:tplc="94565204">
      <w:numFmt w:val="decimal"/>
      <w:lvlText w:val=""/>
      <w:lvlJc w:val="left"/>
    </w:lvl>
  </w:abstractNum>
  <w:abstractNum w:abstractNumId="30" w15:restartNumberingAfterBreak="0">
    <w:nsid w:val="071B5548"/>
    <w:multiLevelType w:val="hybridMultilevel"/>
    <w:tmpl w:val="E6561B86"/>
    <w:lvl w:ilvl="0" w:tplc="4D0A098A">
      <w:numFmt w:val="decimal"/>
      <w:lvlText w:val=""/>
      <w:lvlJc w:val="left"/>
    </w:lvl>
    <w:lvl w:ilvl="1" w:tplc="67BE6D98">
      <w:start w:val="1"/>
      <w:numFmt w:val="bullet"/>
      <w:lvlText w:val=""/>
      <w:lvlJc w:val="left"/>
      <w:pPr>
        <w:ind w:left="1440" w:hanging="360"/>
      </w:pPr>
      <w:rPr>
        <w:rFonts w:ascii="Symbol" w:hAnsi="Symbol" w:hint="default"/>
      </w:rPr>
    </w:lvl>
    <w:lvl w:ilvl="2" w:tplc="F9C8276E">
      <w:numFmt w:val="decimal"/>
      <w:lvlText w:val=""/>
      <w:lvlJc w:val="left"/>
    </w:lvl>
    <w:lvl w:ilvl="3" w:tplc="2A1E237E">
      <w:numFmt w:val="decimal"/>
      <w:lvlText w:val=""/>
      <w:lvlJc w:val="left"/>
    </w:lvl>
    <w:lvl w:ilvl="4" w:tplc="FE72E7C4">
      <w:numFmt w:val="decimal"/>
      <w:lvlText w:val=""/>
      <w:lvlJc w:val="left"/>
    </w:lvl>
    <w:lvl w:ilvl="5" w:tplc="E6E0B0EE">
      <w:numFmt w:val="decimal"/>
      <w:lvlText w:val=""/>
      <w:lvlJc w:val="left"/>
    </w:lvl>
    <w:lvl w:ilvl="6" w:tplc="1A769FD0">
      <w:numFmt w:val="decimal"/>
      <w:lvlText w:val=""/>
      <w:lvlJc w:val="left"/>
    </w:lvl>
    <w:lvl w:ilvl="7" w:tplc="60D8AA8E">
      <w:numFmt w:val="decimal"/>
      <w:lvlText w:val=""/>
      <w:lvlJc w:val="left"/>
    </w:lvl>
    <w:lvl w:ilvl="8" w:tplc="7D8E30FC">
      <w:numFmt w:val="decimal"/>
      <w:lvlText w:val=""/>
      <w:lvlJc w:val="left"/>
    </w:lvl>
  </w:abstractNum>
  <w:abstractNum w:abstractNumId="31" w15:restartNumberingAfterBreak="0">
    <w:nsid w:val="07447040"/>
    <w:multiLevelType w:val="hybridMultilevel"/>
    <w:tmpl w:val="4C0A8144"/>
    <w:lvl w:ilvl="0" w:tplc="B232CB80">
      <w:start w:val="1"/>
      <w:numFmt w:val="bullet"/>
      <w:lvlText w:val=""/>
      <w:lvlJc w:val="left"/>
      <w:pPr>
        <w:ind w:left="720" w:hanging="360"/>
      </w:pPr>
      <w:rPr>
        <w:rFonts w:ascii="Symbol" w:hAnsi="Symbol" w:hint="default"/>
      </w:rPr>
    </w:lvl>
    <w:lvl w:ilvl="1" w:tplc="A74C80D6">
      <w:numFmt w:val="decimal"/>
      <w:lvlText w:val=""/>
      <w:lvlJc w:val="left"/>
    </w:lvl>
    <w:lvl w:ilvl="2" w:tplc="03DA3210">
      <w:numFmt w:val="decimal"/>
      <w:lvlText w:val=""/>
      <w:lvlJc w:val="left"/>
    </w:lvl>
    <w:lvl w:ilvl="3" w:tplc="DE54E9D8">
      <w:numFmt w:val="decimal"/>
      <w:lvlText w:val=""/>
      <w:lvlJc w:val="left"/>
    </w:lvl>
    <w:lvl w:ilvl="4" w:tplc="A5C06AA4">
      <w:numFmt w:val="decimal"/>
      <w:lvlText w:val=""/>
      <w:lvlJc w:val="left"/>
    </w:lvl>
    <w:lvl w:ilvl="5" w:tplc="92BCCD58">
      <w:numFmt w:val="decimal"/>
      <w:lvlText w:val=""/>
      <w:lvlJc w:val="left"/>
    </w:lvl>
    <w:lvl w:ilvl="6" w:tplc="5C14FB7C">
      <w:numFmt w:val="decimal"/>
      <w:lvlText w:val=""/>
      <w:lvlJc w:val="left"/>
    </w:lvl>
    <w:lvl w:ilvl="7" w:tplc="84F65E7A">
      <w:numFmt w:val="decimal"/>
      <w:lvlText w:val=""/>
      <w:lvlJc w:val="left"/>
    </w:lvl>
    <w:lvl w:ilvl="8" w:tplc="E182D444">
      <w:numFmt w:val="decimal"/>
      <w:lvlText w:val=""/>
      <w:lvlJc w:val="left"/>
    </w:lvl>
  </w:abstractNum>
  <w:abstractNum w:abstractNumId="32" w15:restartNumberingAfterBreak="0">
    <w:nsid w:val="07503F06"/>
    <w:multiLevelType w:val="hybridMultilevel"/>
    <w:tmpl w:val="0DFCFA8C"/>
    <w:lvl w:ilvl="0" w:tplc="7EB45E88">
      <w:start w:val="1"/>
      <w:numFmt w:val="bullet"/>
      <w:lvlText w:val=""/>
      <w:lvlJc w:val="left"/>
      <w:pPr>
        <w:ind w:left="720" w:hanging="360"/>
      </w:pPr>
      <w:rPr>
        <w:rFonts w:ascii="Symbol" w:hAnsi="Symbol" w:hint="default"/>
      </w:rPr>
    </w:lvl>
    <w:lvl w:ilvl="1" w:tplc="1A5CBF8A">
      <w:numFmt w:val="decimal"/>
      <w:lvlText w:val=""/>
      <w:lvlJc w:val="left"/>
    </w:lvl>
    <w:lvl w:ilvl="2" w:tplc="BC7C854E">
      <w:numFmt w:val="decimal"/>
      <w:lvlText w:val=""/>
      <w:lvlJc w:val="left"/>
    </w:lvl>
    <w:lvl w:ilvl="3" w:tplc="9906F510">
      <w:numFmt w:val="decimal"/>
      <w:lvlText w:val=""/>
      <w:lvlJc w:val="left"/>
    </w:lvl>
    <w:lvl w:ilvl="4" w:tplc="0112625C">
      <w:numFmt w:val="decimal"/>
      <w:lvlText w:val=""/>
      <w:lvlJc w:val="left"/>
    </w:lvl>
    <w:lvl w:ilvl="5" w:tplc="EC82DF6A">
      <w:numFmt w:val="decimal"/>
      <w:lvlText w:val=""/>
      <w:lvlJc w:val="left"/>
    </w:lvl>
    <w:lvl w:ilvl="6" w:tplc="9D9049C4">
      <w:numFmt w:val="decimal"/>
      <w:lvlText w:val=""/>
      <w:lvlJc w:val="left"/>
    </w:lvl>
    <w:lvl w:ilvl="7" w:tplc="669CCE72">
      <w:numFmt w:val="decimal"/>
      <w:lvlText w:val=""/>
      <w:lvlJc w:val="left"/>
    </w:lvl>
    <w:lvl w:ilvl="8" w:tplc="81B8183A">
      <w:numFmt w:val="decimal"/>
      <w:lvlText w:val=""/>
      <w:lvlJc w:val="left"/>
    </w:lvl>
  </w:abstractNum>
  <w:abstractNum w:abstractNumId="33" w15:restartNumberingAfterBreak="0">
    <w:nsid w:val="07876C77"/>
    <w:multiLevelType w:val="hybridMultilevel"/>
    <w:tmpl w:val="C436F07A"/>
    <w:lvl w:ilvl="0" w:tplc="18725376">
      <w:start w:val="1"/>
      <w:numFmt w:val="bullet"/>
      <w:lvlText w:val=""/>
      <w:lvlJc w:val="left"/>
      <w:pPr>
        <w:ind w:left="720" w:hanging="360"/>
      </w:pPr>
      <w:rPr>
        <w:rFonts w:ascii="Symbol" w:hAnsi="Symbol" w:hint="default"/>
      </w:rPr>
    </w:lvl>
    <w:lvl w:ilvl="1" w:tplc="6890B29E">
      <w:numFmt w:val="decimal"/>
      <w:lvlText w:val=""/>
      <w:lvlJc w:val="left"/>
    </w:lvl>
    <w:lvl w:ilvl="2" w:tplc="DB829148">
      <w:numFmt w:val="decimal"/>
      <w:lvlText w:val=""/>
      <w:lvlJc w:val="left"/>
    </w:lvl>
    <w:lvl w:ilvl="3" w:tplc="01EAC644">
      <w:numFmt w:val="decimal"/>
      <w:lvlText w:val=""/>
      <w:lvlJc w:val="left"/>
    </w:lvl>
    <w:lvl w:ilvl="4" w:tplc="9E62C128">
      <w:numFmt w:val="decimal"/>
      <w:lvlText w:val=""/>
      <w:lvlJc w:val="left"/>
    </w:lvl>
    <w:lvl w:ilvl="5" w:tplc="B88C50A0">
      <w:numFmt w:val="decimal"/>
      <w:lvlText w:val=""/>
      <w:lvlJc w:val="left"/>
    </w:lvl>
    <w:lvl w:ilvl="6" w:tplc="5A443D04">
      <w:numFmt w:val="decimal"/>
      <w:lvlText w:val=""/>
      <w:lvlJc w:val="left"/>
    </w:lvl>
    <w:lvl w:ilvl="7" w:tplc="2CCA86CA">
      <w:numFmt w:val="decimal"/>
      <w:lvlText w:val=""/>
      <w:lvlJc w:val="left"/>
    </w:lvl>
    <w:lvl w:ilvl="8" w:tplc="5A7E0624">
      <w:numFmt w:val="decimal"/>
      <w:lvlText w:val=""/>
      <w:lvlJc w:val="left"/>
    </w:lvl>
  </w:abstractNum>
  <w:abstractNum w:abstractNumId="34" w15:restartNumberingAfterBreak="0">
    <w:nsid w:val="07D76A3A"/>
    <w:multiLevelType w:val="hybridMultilevel"/>
    <w:tmpl w:val="0C009D78"/>
    <w:lvl w:ilvl="0" w:tplc="AD504C52">
      <w:start w:val="1"/>
      <w:numFmt w:val="bullet"/>
      <w:lvlText w:val=""/>
      <w:lvlJc w:val="left"/>
      <w:pPr>
        <w:ind w:left="720" w:hanging="360"/>
      </w:pPr>
      <w:rPr>
        <w:rFonts w:ascii="Symbol" w:hAnsi="Symbol" w:hint="default"/>
      </w:rPr>
    </w:lvl>
    <w:lvl w:ilvl="1" w:tplc="3626D46C">
      <w:numFmt w:val="decimal"/>
      <w:lvlText w:val=""/>
      <w:lvlJc w:val="left"/>
    </w:lvl>
    <w:lvl w:ilvl="2" w:tplc="F1981D96">
      <w:numFmt w:val="decimal"/>
      <w:lvlText w:val=""/>
      <w:lvlJc w:val="left"/>
    </w:lvl>
    <w:lvl w:ilvl="3" w:tplc="83ACF80C">
      <w:numFmt w:val="decimal"/>
      <w:lvlText w:val=""/>
      <w:lvlJc w:val="left"/>
    </w:lvl>
    <w:lvl w:ilvl="4" w:tplc="B13A6F6E">
      <w:numFmt w:val="decimal"/>
      <w:lvlText w:val=""/>
      <w:lvlJc w:val="left"/>
    </w:lvl>
    <w:lvl w:ilvl="5" w:tplc="66AE7D16">
      <w:numFmt w:val="decimal"/>
      <w:lvlText w:val=""/>
      <w:lvlJc w:val="left"/>
    </w:lvl>
    <w:lvl w:ilvl="6" w:tplc="2A82199A">
      <w:numFmt w:val="decimal"/>
      <w:lvlText w:val=""/>
      <w:lvlJc w:val="left"/>
    </w:lvl>
    <w:lvl w:ilvl="7" w:tplc="A9ACD730">
      <w:numFmt w:val="decimal"/>
      <w:lvlText w:val=""/>
      <w:lvlJc w:val="left"/>
    </w:lvl>
    <w:lvl w:ilvl="8" w:tplc="D99CCB68">
      <w:numFmt w:val="decimal"/>
      <w:lvlText w:val=""/>
      <w:lvlJc w:val="left"/>
    </w:lvl>
  </w:abstractNum>
  <w:abstractNum w:abstractNumId="35" w15:restartNumberingAfterBreak="0">
    <w:nsid w:val="07E62934"/>
    <w:multiLevelType w:val="hybridMultilevel"/>
    <w:tmpl w:val="DD7ECC06"/>
    <w:lvl w:ilvl="0" w:tplc="BCF2243E">
      <w:start w:val="1"/>
      <w:numFmt w:val="bullet"/>
      <w:lvlText w:val=""/>
      <w:lvlJc w:val="left"/>
      <w:pPr>
        <w:ind w:left="720" w:hanging="360"/>
      </w:pPr>
      <w:rPr>
        <w:rFonts w:ascii="Symbol" w:hAnsi="Symbol" w:hint="default"/>
      </w:rPr>
    </w:lvl>
    <w:lvl w:ilvl="1" w:tplc="D71CD0F6">
      <w:numFmt w:val="decimal"/>
      <w:lvlText w:val=""/>
      <w:lvlJc w:val="left"/>
    </w:lvl>
    <w:lvl w:ilvl="2" w:tplc="E820C7FC">
      <w:numFmt w:val="decimal"/>
      <w:lvlText w:val=""/>
      <w:lvlJc w:val="left"/>
    </w:lvl>
    <w:lvl w:ilvl="3" w:tplc="C908DD3E">
      <w:numFmt w:val="decimal"/>
      <w:lvlText w:val=""/>
      <w:lvlJc w:val="left"/>
    </w:lvl>
    <w:lvl w:ilvl="4" w:tplc="45E4CF9A">
      <w:numFmt w:val="decimal"/>
      <w:lvlText w:val=""/>
      <w:lvlJc w:val="left"/>
    </w:lvl>
    <w:lvl w:ilvl="5" w:tplc="CF78A3F8">
      <w:numFmt w:val="decimal"/>
      <w:lvlText w:val=""/>
      <w:lvlJc w:val="left"/>
    </w:lvl>
    <w:lvl w:ilvl="6" w:tplc="FBFC7616">
      <w:numFmt w:val="decimal"/>
      <w:lvlText w:val=""/>
      <w:lvlJc w:val="left"/>
    </w:lvl>
    <w:lvl w:ilvl="7" w:tplc="A7749EB4">
      <w:numFmt w:val="decimal"/>
      <w:lvlText w:val=""/>
      <w:lvlJc w:val="left"/>
    </w:lvl>
    <w:lvl w:ilvl="8" w:tplc="E72033A2">
      <w:numFmt w:val="decimal"/>
      <w:lvlText w:val=""/>
      <w:lvlJc w:val="left"/>
    </w:lvl>
  </w:abstractNum>
  <w:abstractNum w:abstractNumId="36" w15:restartNumberingAfterBreak="0">
    <w:nsid w:val="084D1C9F"/>
    <w:multiLevelType w:val="hybridMultilevel"/>
    <w:tmpl w:val="68D41E28"/>
    <w:lvl w:ilvl="0" w:tplc="257EC01C">
      <w:start w:val="1"/>
      <w:numFmt w:val="bullet"/>
      <w:lvlText w:val=""/>
      <w:lvlJc w:val="left"/>
      <w:pPr>
        <w:ind w:left="720" w:hanging="360"/>
      </w:pPr>
      <w:rPr>
        <w:rFonts w:ascii="Symbol" w:hAnsi="Symbol" w:hint="default"/>
      </w:rPr>
    </w:lvl>
    <w:lvl w:ilvl="1" w:tplc="AD82D37E">
      <w:numFmt w:val="decimal"/>
      <w:lvlText w:val=""/>
      <w:lvlJc w:val="left"/>
    </w:lvl>
    <w:lvl w:ilvl="2" w:tplc="12B63886">
      <w:numFmt w:val="decimal"/>
      <w:lvlText w:val=""/>
      <w:lvlJc w:val="left"/>
    </w:lvl>
    <w:lvl w:ilvl="3" w:tplc="E21A8C32">
      <w:numFmt w:val="decimal"/>
      <w:lvlText w:val=""/>
      <w:lvlJc w:val="left"/>
    </w:lvl>
    <w:lvl w:ilvl="4" w:tplc="EDF80856">
      <w:numFmt w:val="decimal"/>
      <w:lvlText w:val=""/>
      <w:lvlJc w:val="left"/>
    </w:lvl>
    <w:lvl w:ilvl="5" w:tplc="18BE8F76">
      <w:numFmt w:val="decimal"/>
      <w:lvlText w:val=""/>
      <w:lvlJc w:val="left"/>
    </w:lvl>
    <w:lvl w:ilvl="6" w:tplc="3F7E288A">
      <w:numFmt w:val="decimal"/>
      <w:lvlText w:val=""/>
      <w:lvlJc w:val="left"/>
    </w:lvl>
    <w:lvl w:ilvl="7" w:tplc="7966D3F8">
      <w:numFmt w:val="decimal"/>
      <w:lvlText w:val=""/>
      <w:lvlJc w:val="left"/>
    </w:lvl>
    <w:lvl w:ilvl="8" w:tplc="862E2A9A">
      <w:numFmt w:val="decimal"/>
      <w:lvlText w:val=""/>
      <w:lvlJc w:val="left"/>
    </w:lvl>
  </w:abstractNum>
  <w:abstractNum w:abstractNumId="37" w15:restartNumberingAfterBreak="0">
    <w:nsid w:val="09F52A2A"/>
    <w:multiLevelType w:val="hybridMultilevel"/>
    <w:tmpl w:val="AC409E4E"/>
    <w:lvl w:ilvl="0" w:tplc="862EFFB8">
      <w:start w:val="1"/>
      <w:numFmt w:val="bullet"/>
      <w:lvlText w:val=""/>
      <w:lvlJc w:val="left"/>
      <w:pPr>
        <w:ind w:left="720" w:hanging="360"/>
      </w:pPr>
      <w:rPr>
        <w:rFonts w:ascii="Symbol" w:hAnsi="Symbol" w:hint="default"/>
      </w:rPr>
    </w:lvl>
    <w:lvl w:ilvl="1" w:tplc="E290462E">
      <w:numFmt w:val="decimal"/>
      <w:lvlText w:val=""/>
      <w:lvlJc w:val="left"/>
    </w:lvl>
    <w:lvl w:ilvl="2" w:tplc="A5BA5B9E">
      <w:numFmt w:val="decimal"/>
      <w:lvlText w:val=""/>
      <w:lvlJc w:val="left"/>
    </w:lvl>
    <w:lvl w:ilvl="3" w:tplc="1C2E5E12">
      <w:numFmt w:val="decimal"/>
      <w:lvlText w:val=""/>
      <w:lvlJc w:val="left"/>
    </w:lvl>
    <w:lvl w:ilvl="4" w:tplc="2DAEDBF6">
      <w:numFmt w:val="decimal"/>
      <w:lvlText w:val=""/>
      <w:lvlJc w:val="left"/>
    </w:lvl>
    <w:lvl w:ilvl="5" w:tplc="FD7E6632">
      <w:numFmt w:val="decimal"/>
      <w:lvlText w:val=""/>
      <w:lvlJc w:val="left"/>
    </w:lvl>
    <w:lvl w:ilvl="6" w:tplc="FCC0F080">
      <w:numFmt w:val="decimal"/>
      <w:lvlText w:val=""/>
      <w:lvlJc w:val="left"/>
    </w:lvl>
    <w:lvl w:ilvl="7" w:tplc="046E73F8">
      <w:numFmt w:val="decimal"/>
      <w:lvlText w:val=""/>
      <w:lvlJc w:val="left"/>
    </w:lvl>
    <w:lvl w:ilvl="8" w:tplc="4AC285AE">
      <w:numFmt w:val="decimal"/>
      <w:lvlText w:val=""/>
      <w:lvlJc w:val="left"/>
    </w:lvl>
  </w:abstractNum>
  <w:abstractNum w:abstractNumId="38" w15:restartNumberingAfterBreak="0">
    <w:nsid w:val="0A186B64"/>
    <w:multiLevelType w:val="hybridMultilevel"/>
    <w:tmpl w:val="2E18D238"/>
    <w:lvl w:ilvl="0" w:tplc="442CD0A0">
      <w:start w:val="1"/>
      <w:numFmt w:val="bullet"/>
      <w:lvlText w:val=""/>
      <w:lvlJc w:val="left"/>
      <w:pPr>
        <w:ind w:left="720" w:hanging="360"/>
      </w:pPr>
      <w:rPr>
        <w:rFonts w:ascii="Symbol" w:hAnsi="Symbol" w:hint="default"/>
      </w:rPr>
    </w:lvl>
    <w:lvl w:ilvl="1" w:tplc="0178B24E">
      <w:numFmt w:val="decimal"/>
      <w:lvlText w:val=""/>
      <w:lvlJc w:val="left"/>
    </w:lvl>
    <w:lvl w:ilvl="2" w:tplc="FBD258F0">
      <w:numFmt w:val="decimal"/>
      <w:lvlText w:val=""/>
      <w:lvlJc w:val="left"/>
    </w:lvl>
    <w:lvl w:ilvl="3" w:tplc="812CE708">
      <w:numFmt w:val="decimal"/>
      <w:lvlText w:val=""/>
      <w:lvlJc w:val="left"/>
    </w:lvl>
    <w:lvl w:ilvl="4" w:tplc="E0A6EA64">
      <w:numFmt w:val="decimal"/>
      <w:lvlText w:val=""/>
      <w:lvlJc w:val="left"/>
    </w:lvl>
    <w:lvl w:ilvl="5" w:tplc="9EC6AF2A">
      <w:numFmt w:val="decimal"/>
      <w:lvlText w:val=""/>
      <w:lvlJc w:val="left"/>
    </w:lvl>
    <w:lvl w:ilvl="6" w:tplc="5156B670">
      <w:numFmt w:val="decimal"/>
      <w:lvlText w:val=""/>
      <w:lvlJc w:val="left"/>
    </w:lvl>
    <w:lvl w:ilvl="7" w:tplc="6A7697F0">
      <w:numFmt w:val="decimal"/>
      <w:lvlText w:val=""/>
      <w:lvlJc w:val="left"/>
    </w:lvl>
    <w:lvl w:ilvl="8" w:tplc="6B503FEE">
      <w:numFmt w:val="decimal"/>
      <w:lvlText w:val=""/>
      <w:lvlJc w:val="left"/>
    </w:lvl>
  </w:abstractNum>
  <w:abstractNum w:abstractNumId="39" w15:restartNumberingAfterBreak="0">
    <w:nsid w:val="0A244014"/>
    <w:multiLevelType w:val="hybridMultilevel"/>
    <w:tmpl w:val="FCC0EA60"/>
    <w:lvl w:ilvl="0" w:tplc="29900600">
      <w:start w:val="1"/>
      <w:numFmt w:val="bullet"/>
      <w:lvlText w:val=""/>
      <w:lvlJc w:val="left"/>
      <w:pPr>
        <w:ind w:left="720" w:hanging="360"/>
      </w:pPr>
      <w:rPr>
        <w:rFonts w:ascii="Symbol" w:hAnsi="Symbol" w:hint="default"/>
      </w:rPr>
    </w:lvl>
    <w:lvl w:ilvl="1" w:tplc="792E6A88">
      <w:numFmt w:val="decimal"/>
      <w:lvlText w:val=""/>
      <w:lvlJc w:val="left"/>
    </w:lvl>
    <w:lvl w:ilvl="2" w:tplc="501A88E6">
      <w:numFmt w:val="decimal"/>
      <w:lvlText w:val=""/>
      <w:lvlJc w:val="left"/>
    </w:lvl>
    <w:lvl w:ilvl="3" w:tplc="894EF5B6">
      <w:numFmt w:val="decimal"/>
      <w:lvlText w:val=""/>
      <w:lvlJc w:val="left"/>
    </w:lvl>
    <w:lvl w:ilvl="4" w:tplc="CC7C53DE">
      <w:numFmt w:val="decimal"/>
      <w:lvlText w:val=""/>
      <w:lvlJc w:val="left"/>
    </w:lvl>
    <w:lvl w:ilvl="5" w:tplc="EC14507C">
      <w:numFmt w:val="decimal"/>
      <w:lvlText w:val=""/>
      <w:lvlJc w:val="left"/>
    </w:lvl>
    <w:lvl w:ilvl="6" w:tplc="3968A738">
      <w:numFmt w:val="decimal"/>
      <w:lvlText w:val=""/>
      <w:lvlJc w:val="left"/>
    </w:lvl>
    <w:lvl w:ilvl="7" w:tplc="9B20B864">
      <w:numFmt w:val="decimal"/>
      <w:lvlText w:val=""/>
      <w:lvlJc w:val="left"/>
    </w:lvl>
    <w:lvl w:ilvl="8" w:tplc="80965E78">
      <w:numFmt w:val="decimal"/>
      <w:lvlText w:val=""/>
      <w:lvlJc w:val="left"/>
    </w:lvl>
  </w:abstractNum>
  <w:abstractNum w:abstractNumId="40" w15:restartNumberingAfterBreak="0">
    <w:nsid w:val="0A701146"/>
    <w:multiLevelType w:val="hybridMultilevel"/>
    <w:tmpl w:val="98A69692"/>
    <w:lvl w:ilvl="0" w:tplc="EEF02F38">
      <w:numFmt w:val="decimal"/>
      <w:lvlText w:val=""/>
      <w:lvlJc w:val="left"/>
    </w:lvl>
    <w:lvl w:ilvl="1" w:tplc="E6F83C36">
      <w:start w:val="1"/>
      <w:numFmt w:val="bullet"/>
      <w:lvlText w:val=""/>
      <w:lvlJc w:val="left"/>
      <w:pPr>
        <w:ind w:left="1440" w:hanging="360"/>
      </w:pPr>
      <w:rPr>
        <w:rFonts w:ascii="Symbol" w:hAnsi="Symbol" w:hint="default"/>
      </w:rPr>
    </w:lvl>
    <w:lvl w:ilvl="2" w:tplc="5B424D82">
      <w:numFmt w:val="decimal"/>
      <w:lvlText w:val=""/>
      <w:lvlJc w:val="left"/>
    </w:lvl>
    <w:lvl w:ilvl="3" w:tplc="CA70BCCA">
      <w:numFmt w:val="decimal"/>
      <w:lvlText w:val=""/>
      <w:lvlJc w:val="left"/>
    </w:lvl>
    <w:lvl w:ilvl="4" w:tplc="36E8F168">
      <w:numFmt w:val="decimal"/>
      <w:lvlText w:val=""/>
      <w:lvlJc w:val="left"/>
    </w:lvl>
    <w:lvl w:ilvl="5" w:tplc="A2E83C68">
      <w:numFmt w:val="decimal"/>
      <w:lvlText w:val=""/>
      <w:lvlJc w:val="left"/>
    </w:lvl>
    <w:lvl w:ilvl="6" w:tplc="CEEA8FF6">
      <w:numFmt w:val="decimal"/>
      <w:lvlText w:val=""/>
      <w:lvlJc w:val="left"/>
    </w:lvl>
    <w:lvl w:ilvl="7" w:tplc="7904F8A2">
      <w:numFmt w:val="decimal"/>
      <w:lvlText w:val=""/>
      <w:lvlJc w:val="left"/>
    </w:lvl>
    <w:lvl w:ilvl="8" w:tplc="E36C5810">
      <w:numFmt w:val="decimal"/>
      <w:lvlText w:val=""/>
      <w:lvlJc w:val="left"/>
    </w:lvl>
  </w:abstractNum>
  <w:abstractNum w:abstractNumId="41" w15:restartNumberingAfterBreak="0">
    <w:nsid w:val="0AD65B59"/>
    <w:multiLevelType w:val="hybridMultilevel"/>
    <w:tmpl w:val="842879CE"/>
    <w:lvl w:ilvl="0" w:tplc="733C2CFA">
      <w:start w:val="1"/>
      <w:numFmt w:val="bullet"/>
      <w:lvlText w:val=""/>
      <w:lvlJc w:val="left"/>
      <w:pPr>
        <w:ind w:left="720" w:hanging="360"/>
      </w:pPr>
      <w:rPr>
        <w:rFonts w:ascii="Symbol" w:hAnsi="Symbol" w:hint="default"/>
      </w:rPr>
    </w:lvl>
    <w:lvl w:ilvl="1" w:tplc="DA82390C">
      <w:numFmt w:val="decimal"/>
      <w:lvlText w:val=""/>
      <w:lvlJc w:val="left"/>
    </w:lvl>
    <w:lvl w:ilvl="2" w:tplc="EAA458EC">
      <w:numFmt w:val="decimal"/>
      <w:lvlText w:val=""/>
      <w:lvlJc w:val="left"/>
    </w:lvl>
    <w:lvl w:ilvl="3" w:tplc="D3F6FB68">
      <w:numFmt w:val="decimal"/>
      <w:lvlText w:val=""/>
      <w:lvlJc w:val="left"/>
    </w:lvl>
    <w:lvl w:ilvl="4" w:tplc="82265948">
      <w:numFmt w:val="decimal"/>
      <w:lvlText w:val=""/>
      <w:lvlJc w:val="left"/>
    </w:lvl>
    <w:lvl w:ilvl="5" w:tplc="B3F65DCC">
      <w:numFmt w:val="decimal"/>
      <w:lvlText w:val=""/>
      <w:lvlJc w:val="left"/>
    </w:lvl>
    <w:lvl w:ilvl="6" w:tplc="B45825BC">
      <w:numFmt w:val="decimal"/>
      <w:lvlText w:val=""/>
      <w:lvlJc w:val="left"/>
    </w:lvl>
    <w:lvl w:ilvl="7" w:tplc="F02693A4">
      <w:numFmt w:val="decimal"/>
      <w:lvlText w:val=""/>
      <w:lvlJc w:val="left"/>
    </w:lvl>
    <w:lvl w:ilvl="8" w:tplc="A6F0D2AA">
      <w:numFmt w:val="decimal"/>
      <w:lvlText w:val=""/>
      <w:lvlJc w:val="left"/>
    </w:lvl>
  </w:abstractNum>
  <w:abstractNum w:abstractNumId="42" w15:restartNumberingAfterBreak="0">
    <w:nsid w:val="0AE939FA"/>
    <w:multiLevelType w:val="hybridMultilevel"/>
    <w:tmpl w:val="E5BE418E"/>
    <w:lvl w:ilvl="0" w:tplc="673002DE">
      <w:start w:val="1"/>
      <w:numFmt w:val="bullet"/>
      <w:lvlText w:val=""/>
      <w:lvlJc w:val="left"/>
      <w:pPr>
        <w:ind w:left="720" w:hanging="360"/>
      </w:pPr>
      <w:rPr>
        <w:rFonts w:ascii="Symbol" w:hAnsi="Symbol" w:hint="default"/>
      </w:rPr>
    </w:lvl>
    <w:lvl w:ilvl="1" w:tplc="3ADA20D4">
      <w:numFmt w:val="decimal"/>
      <w:lvlText w:val=""/>
      <w:lvlJc w:val="left"/>
    </w:lvl>
    <w:lvl w:ilvl="2" w:tplc="DB4441AC">
      <w:numFmt w:val="decimal"/>
      <w:lvlText w:val=""/>
      <w:lvlJc w:val="left"/>
    </w:lvl>
    <w:lvl w:ilvl="3" w:tplc="EBC0BF78">
      <w:numFmt w:val="decimal"/>
      <w:lvlText w:val=""/>
      <w:lvlJc w:val="left"/>
    </w:lvl>
    <w:lvl w:ilvl="4" w:tplc="E5C09238">
      <w:numFmt w:val="decimal"/>
      <w:lvlText w:val=""/>
      <w:lvlJc w:val="left"/>
    </w:lvl>
    <w:lvl w:ilvl="5" w:tplc="D4DC7400">
      <w:numFmt w:val="decimal"/>
      <w:lvlText w:val=""/>
      <w:lvlJc w:val="left"/>
    </w:lvl>
    <w:lvl w:ilvl="6" w:tplc="B1384728">
      <w:numFmt w:val="decimal"/>
      <w:lvlText w:val=""/>
      <w:lvlJc w:val="left"/>
    </w:lvl>
    <w:lvl w:ilvl="7" w:tplc="306C0CB2">
      <w:numFmt w:val="decimal"/>
      <w:lvlText w:val=""/>
      <w:lvlJc w:val="left"/>
    </w:lvl>
    <w:lvl w:ilvl="8" w:tplc="8D88FBB4">
      <w:numFmt w:val="decimal"/>
      <w:lvlText w:val=""/>
      <w:lvlJc w:val="left"/>
    </w:lvl>
  </w:abstractNum>
  <w:abstractNum w:abstractNumId="43" w15:restartNumberingAfterBreak="0">
    <w:nsid w:val="0B57281F"/>
    <w:multiLevelType w:val="hybridMultilevel"/>
    <w:tmpl w:val="E12850A6"/>
    <w:lvl w:ilvl="0" w:tplc="6310C81E">
      <w:start w:val="1"/>
      <w:numFmt w:val="bullet"/>
      <w:lvlText w:val=""/>
      <w:lvlJc w:val="left"/>
      <w:pPr>
        <w:ind w:left="720" w:hanging="360"/>
      </w:pPr>
      <w:rPr>
        <w:rFonts w:ascii="Symbol" w:hAnsi="Symbol" w:hint="default"/>
      </w:rPr>
    </w:lvl>
    <w:lvl w:ilvl="1" w:tplc="BFD4D026">
      <w:numFmt w:val="decimal"/>
      <w:lvlText w:val=""/>
      <w:lvlJc w:val="left"/>
    </w:lvl>
    <w:lvl w:ilvl="2" w:tplc="E7AA0220">
      <w:numFmt w:val="decimal"/>
      <w:lvlText w:val=""/>
      <w:lvlJc w:val="left"/>
    </w:lvl>
    <w:lvl w:ilvl="3" w:tplc="02D4D652">
      <w:numFmt w:val="decimal"/>
      <w:lvlText w:val=""/>
      <w:lvlJc w:val="left"/>
    </w:lvl>
    <w:lvl w:ilvl="4" w:tplc="90EE9E9E">
      <w:numFmt w:val="decimal"/>
      <w:lvlText w:val=""/>
      <w:lvlJc w:val="left"/>
    </w:lvl>
    <w:lvl w:ilvl="5" w:tplc="96A4BD2A">
      <w:numFmt w:val="decimal"/>
      <w:lvlText w:val=""/>
      <w:lvlJc w:val="left"/>
    </w:lvl>
    <w:lvl w:ilvl="6" w:tplc="6CE2A47E">
      <w:numFmt w:val="decimal"/>
      <w:lvlText w:val=""/>
      <w:lvlJc w:val="left"/>
    </w:lvl>
    <w:lvl w:ilvl="7" w:tplc="F7F052CA">
      <w:numFmt w:val="decimal"/>
      <w:lvlText w:val=""/>
      <w:lvlJc w:val="left"/>
    </w:lvl>
    <w:lvl w:ilvl="8" w:tplc="82FA570C">
      <w:numFmt w:val="decimal"/>
      <w:lvlText w:val=""/>
      <w:lvlJc w:val="left"/>
    </w:lvl>
  </w:abstractNum>
  <w:abstractNum w:abstractNumId="44" w15:restartNumberingAfterBreak="0">
    <w:nsid w:val="0B86335A"/>
    <w:multiLevelType w:val="hybridMultilevel"/>
    <w:tmpl w:val="A3A6B3FE"/>
    <w:lvl w:ilvl="0" w:tplc="A8B0F56E">
      <w:numFmt w:val="decimal"/>
      <w:lvlText w:val=""/>
      <w:lvlJc w:val="left"/>
    </w:lvl>
    <w:lvl w:ilvl="1" w:tplc="FCFCEC8A">
      <w:start w:val="1"/>
      <w:numFmt w:val="bullet"/>
      <w:lvlText w:val=""/>
      <w:lvlJc w:val="left"/>
      <w:pPr>
        <w:ind w:left="1440" w:hanging="360"/>
      </w:pPr>
      <w:rPr>
        <w:rFonts w:ascii="Symbol" w:hAnsi="Symbol" w:hint="default"/>
      </w:rPr>
    </w:lvl>
    <w:lvl w:ilvl="2" w:tplc="0E00885C">
      <w:numFmt w:val="decimal"/>
      <w:lvlText w:val=""/>
      <w:lvlJc w:val="left"/>
    </w:lvl>
    <w:lvl w:ilvl="3" w:tplc="DC623BBC">
      <w:numFmt w:val="decimal"/>
      <w:lvlText w:val=""/>
      <w:lvlJc w:val="left"/>
    </w:lvl>
    <w:lvl w:ilvl="4" w:tplc="F134FC64">
      <w:numFmt w:val="decimal"/>
      <w:lvlText w:val=""/>
      <w:lvlJc w:val="left"/>
    </w:lvl>
    <w:lvl w:ilvl="5" w:tplc="4C889380">
      <w:numFmt w:val="decimal"/>
      <w:lvlText w:val=""/>
      <w:lvlJc w:val="left"/>
    </w:lvl>
    <w:lvl w:ilvl="6" w:tplc="313E75AA">
      <w:numFmt w:val="decimal"/>
      <w:lvlText w:val=""/>
      <w:lvlJc w:val="left"/>
    </w:lvl>
    <w:lvl w:ilvl="7" w:tplc="61CEA164">
      <w:numFmt w:val="decimal"/>
      <w:lvlText w:val=""/>
      <w:lvlJc w:val="left"/>
    </w:lvl>
    <w:lvl w:ilvl="8" w:tplc="163692EE">
      <w:numFmt w:val="decimal"/>
      <w:lvlText w:val=""/>
      <w:lvlJc w:val="left"/>
    </w:lvl>
  </w:abstractNum>
  <w:abstractNum w:abstractNumId="45" w15:restartNumberingAfterBreak="0">
    <w:nsid w:val="0B9621A1"/>
    <w:multiLevelType w:val="hybridMultilevel"/>
    <w:tmpl w:val="B0D0AF3C"/>
    <w:lvl w:ilvl="0" w:tplc="1A6026E8">
      <w:start w:val="1"/>
      <w:numFmt w:val="bullet"/>
      <w:lvlText w:val=""/>
      <w:lvlJc w:val="left"/>
      <w:pPr>
        <w:ind w:left="720" w:hanging="360"/>
      </w:pPr>
      <w:rPr>
        <w:rFonts w:ascii="Symbol" w:hAnsi="Symbol" w:hint="default"/>
      </w:rPr>
    </w:lvl>
    <w:lvl w:ilvl="1" w:tplc="FFF62DB4">
      <w:numFmt w:val="decimal"/>
      <w:lvlText w:val=""/>
      <w:lvlJc w:val="left"/>
    </w:lvl>
    <w:lvl w:ilvl="2" w:tplc="D15C4934">
      <w:numFmt w:val="decimal"/>
      <w:lvlText w:val=""/>
      <w:lvlJc w:val="left"/>
    </w:lvl>
    <w:lvl w:ilvl="3" w:tplc="B95C88E6">
      <w:numFmt w:val="decimal"/>
      <w:lvlText w:val=""/>
      <w:lvlJc w:val="left"/>
    </w:lvl>
    <w:lvl w:ilvl="4" w:tplc="3F82D176">
      <w:numFmt w:val="decimal"/>
      <w:lvlText w:val=""/>
      <w:lvlJc w:val="left"/>
    </w:lvl>
    <w:lvl w:ilvl="5" w:tplc="24E0FEB8">
      <w:numFmt w:val="decimal"/>
      <w:lvlText w:val=""/>
      <w:lvlJc w:val="left"/>
    </w:lvl>
    <w:lvl w:ilvl="6" w:tplc="73446894">
      <w:numFmt w:val="decimal"/>
      <w:lvlText w:val=""/>
      <w:lvlJc w:val="left"/>
    </w:lvl>
    <w:lvl w:ilvl="7" w:tplc="8E74666C">
      <w:numFmt w:val="decimal"/>
      <w:lvlText w:val=""/>
      <w:lvlJc w:val="left"/>
    </w:lvl>
    <w:lvl w:ilvl="8" w:tplc="A45C1064">
      <w:numFmt w:val="decimal"/>
      <w:lvlText w:val=""/>
      <w:lvlJc w:val="left"/>
    </w:lvl>
  </w:abstractNum>
  <w:abstractNum w:abstractNumId="46" w15:restartNumberingAfterBreak="0">
    <w:nsid w:val="0C007C24"/>
    <w:multiLevelType w:val="hybridMultilevel"/>
    <w:tmpl w:val="88D6FB48"/>
    <w:lvl w:ilvl="0" w:tplc="94CCBB9C">
      <w:start w:val="1"/>
      <w:numFmt w:val="bullet"/>
      <w:lvlText w:val=""/>
      <w:lvlJc w:val="left"/>
      <w:pPr>
        <w:ind w:left="720" w:hanging="360"/>
      </w:pPr>
      <w:rPr>
        <w:rFonts w:ascii="Symbol" w:hAnsi="Symbol" w:hint="default"/>
      </w:rPr>
    </w:lvl>
    <w:lvl w:ilvl="1" w:tplc="CBA88F9E">
      <w:numFmt w:val="decimal"/>
      <w:lvlText w:val=""/>
      <w:lvlJc w:val="left"/>
    </w:lvl>
    <w:lvl w:ilvl="2" w:tplc="0FCA3956">
      <w:numFmt w:val="decimal"/>
      <w:lvlText w:val=""/>
      <w:lvlJc w:val="left"/>
    </w:lvl>
    <w:lvl w:ilvl="3" w:tplc="FADC679C">
      <w:numFmt w:val="decimal"/>
      <w:lvlText w:val=""/>
      <w:lvlJc w:val="left"/>
    </w:lvl>
    <w:lvl w:ilvl="4" w:tplc="366C3990">
      <w:numFmt w:val="decimal"/>
      <w:lvlText w:val=""/>
      <w:lvlJc w:val="left"/>
    </w:lvl>
    <w:lvl w:ilvl="5" w:tplc="B21662E6">
      <w:numFmt w:val="decimal"/>
      <w:lvlText w:val=""/>
      <w:lvlJc w:val="left"/>
    </w:lvl>
    <w:lvl w:ilvl="6" w:tplc="9A122968">
      <w:numFmt w:val="decimal"/>
      <w:lvlText w:val=""/>
      <w:lvlJc w:val="left"/>
    </w:lvl>
    <w:lvl w:ilvl="7" w:tplc="DC54074E">
      <w:numFmt w:val="decimal"/>
      <w:lvlText w:val=""/>
      <w:lvlJc w:val="left"/>
    </w:lvl>
    <w:lvl w:ilvl="8" w:tplc="9E244E80">
      <w:numFmt w:val="decimal"/>
      <w:lvlText w:val=""/>
      <w:lvlJc w:val="left"/>
    </w:lvl>
  </w:abstractNum>
  <w:abstractNum w:abstractNumId="47" w15:restartNumberingAfterBreak="0">
    <w:nsid w:val="0C6A6A88"/>
    <w:multiLevelType w:val="hybridMultilevel"/>
    <w:tmpl w:val="3FA2892C"/>
    <w:lvl w:ilvl="0" w:tplc="C7ACCA44">
      <w:start w:val="1"/>
      <w:numFmt w:val="bullet"/>
      <w:lvlText w:val=""/>
      <w:lvlJc w:val="left"/>
      <w:pPr>
        <w:ind w:left="720" w:hanging="360"/>
      </w:pPr>
      <w:rPr>
        <w:rFonts w:ascii="Symbol" w:hAnsi="Symbol" w:hint="default"/>
      </w:rPr>
    </w:lvl>
    <w:lvl w:ilvl="1" w:tplc="4EF22FA6">
      <w:numFmt w:val="decimal"/>
      <w:lvlText w:val=""/>
      <w:lvlJc w:val="left"/>
    </w:lvl>
    <w:lvl w:ilvl="2" w:tplc="591E43FC">
      <w:numFmt w:val="decimal"/>
      <w:lvlText w:val=""/>
      <w:lvlJc w:val="left"/>
    </w:lvl>
    <w:lvl w:ilvl="3" w:tplc="9614E086">
      <w:numFmt w:val="decimal"/>
      <w:lvlText w:val=""/>
      <w:lvlJc w:val="left"/>
    </w:lvl>
    <w:lvl w:ilvl="4" w:tplc="2B6671E4">
      <w:numFmt w:val="decimal"/>
      <w:lvlText w:val=""/>
      <w:lvlJc w:val="left"/>
    </w:lvl>
    <w:lvl w:ilvl="5" w:tplc="DAC089AE">
      <w:numFmt w:val="decimal"/>
      <w:lvlText w:val=""/>
      <w:lvlJc w:val="left"/>
    </w:lvl>
    <w:lvl w:ilvl="6" w:tplc="5D969E7A">
      <w:numFmt w:val="decimal"/>
      <w:lvlText w:val=""/>
      <w:lvlJc w:val="left"/>
    </w:lvl>
    <w:lvl w:ilvl="7" w:tplc="5FD4A760">
      <w:numFmt w:val="decimal"/>
      <w:lvlText w:val=""/>
      <w:lvlJc w:val="left"/>
    </w:lvl>
    <w:lvl w:ilvl="8" w:tplc="9954DB52">
      <w:numFmt w:val="decimal"/>
      <w:lvlText w:val=""/>
      <w:lvlJc w:val="left"/>
    </w:lvl>
  </w:abstractNum>
  <w:abstractNum w:abstractNumId="48" w15:restartNumberingAfterBreak="0">
    <w:nsid w:val="0C734D76"/>
    <w:multiLevelType w:val="hybridMultilevel"/>
    <w:tmpl w:val="CC1AB9A8"/>
    <w:lvl w:ilvl="0" w:tplc="F4E208C8">
      <w:start w:val="1"/>
      <w:numFmt w:val="bullet"/>
      <w:lvlText w:val=""/>
      <w:lvlJc w:val="left"/>
      <w:pPr>
        <w:ind w:left="720" w:hanging="360"/>
      </w:pPr>
      <w:rPr>
        <w:rFonts w:ascii="Symbol" w:hAnsi="Symbol" w:hint="default"/>
      </w:rPr>
    </w:lvl>
    <w:lvl w:ilvl="1" w:tplc="494C49B6">
      <w:numFmt w:val="decimal"/>
      <w:lvlText w:val=""/>
      <w:lvlJc w:val="left"/>
    </w:lvl>
    <w:lvl w:ilvl="2" w:tplc="3586C02C">
      <w:numFmt w:val="decimal"/>
      <w:lvlText w:val=""/>
      <w:lvlJc w:val="left"/>
    </w:lvl>
    <w:lvl w:ilvl="3" w:tplc="E5F8DCDA">
      <w:numFmt w:val="decimal"/>
      <w:lvlText w:val=""/>
      <w:lvlJc w:val="left"/>
    </w:lvl>
    <w:lvl w:ilvl="4" w:tplc="288E3750">
      <w:numFmt w:val="decimal"/>
      <w:lvlText w:val=""/>
      <w:lvlJc w:val="left"/>
    </w:lvl>
    <w:lvl w:ilvl="5" w:tplc="5FAE173E">
      <w:numFmt w:val="decimal"/>
      <w:lvlText w:val=""/>
      <w:lvlJc w:val="left"/>
    </w:lvl>
    <w:lvl w:ilvl="6" w:tplc="EA80B3DC">
      <w:numFmt w:val="decimal"/>
      <w:lvlText w:val=""/>
      <w:lvlJc w:val="left"/>
    </w:lvl>
    <w:lvl w:ilvl="7" w:tplc="7E448106">
      <w:numFmt w:val="decimal"/>
      <w:lvlText w:val=""/>
      <w:lvlJc w:val="left"/>
    </w:lvl>
    <w:lvl w:ilvl="8" w:tplc="20920D68">
      <w:numFmt w:val="decimal"/>
      <w:lvlText w:val=""/>
      <w:lvlJc w:val="left"/>
    </w:lvl>
  </w:abstractNum>
  <w:abstractNum w:abstractNumId="49" w15:restartNumberingAfterBreak="0">
    <w:nsid w:val="0CA7220A"/>
    <w:multiLevelType w:val="hybridMultilevel"/>
    <w:tmpl w:val="2AE86CA2"/>
    <w:lvl w:ilvl="0" w:tplc="F9688BEE">
      <w:start w:val="1"/>
      <w:numFmt w:val="bullet"/>
      <w:lvlText w:val=""/>
      <w:lvlJc w:val="left"/>
      <w:pPr>
        <w:ind w:left="720" w:hanging="360"/>
      </w:pPr>
      <w:rPr>
        <w:rFonts w:ascii="Symbol" w:hAnsi="Symbol" w:hint="default"/>
      </w:rPr>
    </w:lvl>
    <w:lvl w:ilvl="1" w:tplc="CB007470">
      <w:numFmt w:val="decimal"/>
      <w:lvlText w:val=""/>
      <w:lvlJc w:val="left"/>
    </w:lvl>
    <w:lvl w:ilvl="2" w:tplc="8B2CB7DE">
      <w:numFmt w:val="decimal"/>
      <w:lvlText w:val=""/>
      <w:lvlJc w:val="left"/>
    </w:lvl>
    <w:lvl w:ilvl="3" w:tplc="64022B7C">
      <w:numFmt w:val="decimal"/>
      <w:lvlText w:val=""/>
      <w:lvlJc w:val="left"/>
    </w:lvl>
    <w:lvl w:ilvl="4" w:tplc="A2A64360">
      <w:numFmt w:val="decimal"/>
      <w:lvlText w:val=""/>
      <w:lvlJc w:val="left"/>
    </w:lvl>
    <w:lvl w:ilvl="5" w:tplc="443AE998">
      <w:numFmt w:val="decimal"/>
      <w:lvlText w:val=""/>
      <w:lvlJc w:val="left"/>
    </w:lvl>
    <w:lvl w:ilvl="6" w:tplc="FF8ADB9A">
      <w:numFmt w:val="decimal"/>
      <w:lvlText w:val=""/>
      <w:lvlJc w:val="left"/>
    </w:lvl>
    <w:lvl w:ilvl="7" w:tplc="439C3614">
      <w:numFmt w:val="decimal"/>
      <w:lvlText w:val=""/>
      <w:lvlJc w:val="left"/>
    </w:lvl>
    <w:lvl w:ilvl="8" w:tplc="060AEE30">
      <w:numFmt w:val="decimal"/>
      <w:lvlText w:val=""/>
      <w:lvlJc w:val="left"/>
    </w:lvl>
  </w:abstractNum>
  <w:abstractNum w:abstractNumId="50" w15:restartNumberingAfterBreak="0">
    <w:nsid w:val="0D0103FB"/>
    <w:multiLevelType w:val="hybridMultilevel"/>
    <w:tmpl w:val="B0702806"/>
    <w:lvl w:ilvl="0" w:tplc="D6FE5740">
      <w:start w:val="1"/>
      <w:numFmt w:val="bullet"/>
      <w:lvlText w:val=""/>
      <w:lvlJc w:val="left"/>
      <w:pPr>
        <w:ind w:left="720" w:hanging="360"/>
      </w:pPr>
      <w:rPr>
        <w:rFonts w:ascii="Symbol" w:hAnsi="Symbol" w:hint="default"/>
      </w:rPr>
    </w:lvl>
    <w:lvl w:ilvl="1" w:tplc="C37AB1DA">
      <w:numFmt w:val="decimal"/>
      <w:lvlText w:val=""/>
      <w:lvlJc w:val="left"/>
    </w:lvl>
    <w:lvl w:ilvl="2" w:tplc="7CDEBDF6">
      <w:numFmt w:val="decimal"/>
      <w:lvlText w:val=""/>
      <w:lvlJc w:val="left"/>
    </w:lvl>
    <w:lvl w:ilvl="3" w:tplc="1F1E2A9E">
      <w:numFmt w:val="decimal"/>
      <w:lvlText w:val=""/>
      <w:lvlJc w:val="left"/>
    </w:lvl>
    <w:lvl w:ilvl="4" w:tplc="3EEA1568">
      <w:numFmt w:val="decimal"/>
      <w:lvlText w:val=""/>
      <w:lvlJc w:val="left"/>
    </w:lvl>
    <w:lvl w:ilvl="5" w:tplc="BF406BC0">
      <w:numFmt w:val="decimal"/>
      <w:lvlText w:val=""/>
      <w:lvlJc w:val="left"/>
    </w:lvl>
    <w:lvl w:ilvl="6" w:tplc="097EA576">
      <w:numFmt w:val="decimal"/>
      <w:lvlText w:val=""/>
      <w:lvlJc w:val="left"/>
    </w:lvl>
    <w:lvl w:ilvl="7" w:tplc="259892B0">
      <w:numFmt w:val="decimal"/>
      <w:lvlText w:val=""/>
      <w:lvlJc w:val="left"/>
    </w:lvl>
    <w:lvl w:ilvl="8" w:tplc="0F50B788">
      <w:numFmt w:val="decimal"/>
      <w:lvlText w:val=""/>
      <w:lvlJc w:val="left"/>
    </w:lvl>
  </w:abstractNum>
  <w:abstractNum w:abstractNumId="51" w15:restartNumberingAfterBreak="0">
    <w:nsid w:val="0D373A97"/>
    <w:multiLevelType w:val="hybridMultilevel"/>
    <w:tmpl w:val="FD901F2A"/>
    <w:lvl w:ilvl="0" w:tplc="D0ACE578">
      <w:numFmt w:val="decimal"/>
      <w:lvlText w:val=""/>
      <w:lvlJc w:val="left"/>
    </w:lvl>
    <w:lvl w:ilvl="1" w:tplc="E4B449A6">
      <w:start w:val="1"/>
      <w:numFmt w:val="bullet"/>
      <w:lvlText w:val=""/>
      <w:lvlJc w:val="left"/>
      <w:pPr>
        <w:ind w:left="1440" w:hanging="360"/>
      </w:pPr>
      <w:rPr>
        <w:rFonts w:ascii="Symbol" w:hAnsi="Symbol" w:hint="default"/>
      </w:rPr>
    </w:lvl>
    <w:lvl w:ilvl="2" w:tplc="D4B25120">
      <w:numFmt w:val="decimal"/>
      <w:lvlText w:val=""/>
      <w:lvlJc w:val="left"/>
    </w:lvl>
    <w:lvl w:ilvl="3" w:tplc="94D2A69A">
      <w:numFmt w:val="decimal"/>
      <w:lvlText w:val=""/>
      <w:lvlJc w:val="left"/>
    </w:lvl>
    <w:lvl w:ilvl="4" w:tplc="F6CC7534">
      <w:numFmt w:val="decimal"/>
      <w:lvlText w:val=""/>
      <w:lvlJc w:val="left"/>
    </w:lvl>
    <w:lvl w:ilvl="5" w:tplc="A5A2D932">
      <w:numFmt w:val="decimal"/>
      <w:lvlText w:val=""/>
      <w:lvlJc w:val="left"/>
    </w:lvl>
    <w:lvl w:ilvl="6" w:tplc="E6109646">
      <w:numFmt w:val="decimal"/>
      <w:lvlText w:val=""/>
      <w:lvlJc w:val="left"/>
    </w:lvl>
    <w:lvl w:ilvl="7" w:tplc="A8AC8178">
      <w:numFmt w:val="decimal"/>
      <w:lvlText w:val=""/>
      <w:lvlJc w:val="left"/>
    </w:lvl>
    <w:lvl w:ilvl="8" w:tplc="64FEE7F6">
      <w:numFmt w:val="decimal"/>
      <w:lvlText w:val=""/>
      <w:lvlJc w:val="left"/>
    </w:lvl>
  </w:abstractNum>
  <w:abstractNum w:abstractNumId="52" w15:restartNumberingAfterBreak="0">
    <w:nsid w:val="0D5404BC"/>
    <w:multiLevelType w:val="hybridMultilevel"/>
    <w:tmpl w:val="B1408F2E"/>
    <w:lvl w:ilvl="0" w:tplc="4476AEF8">
      <w:start w:val="1"/>
      <w:numFmt w:val="bullet"/>
      <w:lvlText w:val=""/>
      <w:lvlJc w:val="left"/>
      <w:pPr>
        <w:ind w:left="720" w:hanging="360"/>
      </w:pPr>
      <w:rPr>
        <w:rFonts w:ascii="Symbol" w:hAnsi="Symbol" w:hint="default"/>
      </w:rPr>
    </w:lvl>
    <w:lvl w:ilvl="1" w:tplc="153609C8">
      <w:numFmt w:val="decimal"/>
      <w:lvlText w:val=""/>
      <w:lvlJc w:val="left"/>
    </w:lvl>
    <w:lvl w:ilvl="2" w:tplc="923A30D0">
      <w:numFmt w:val="decimal"/>
      <w:lvlText w:val=""/>
      <w:lvlJc w:val="left"/>
    </w:lvl>
    <w:lvl w:ilvl="3" w:tplc="2BC23E22">
      <w:numFmt w:val="decimal"/>
      <w:lvlText w:val=""/>
      <w:lvlJc w:val="left"/>
    </w:lvl>
    <w:lvl w:ilvl="4" w:tplc="03762294">
      <w:numFmt w:val="decimal"/>
      <w:lvlText w:val=""/>
      <w:lvlJc w:val="left"/>
    </w:lvl>
    <w:lvl w:ilvl="5" w:tplc="D54C5810">
      <w:numFmt w:val="decimal"/>
      <w:lvlText w:val=""/>
      <w:lvlJc w:val="left"/>
    </w:lvl>
    <w:lvl w:ilvl="6" w:tplc="DE26F94A">
      <w:numFmt w:val="decimal"/>
      <w:lvlText w:val=""/>
      <w:lvlJc w:val="left"/>
    </w:lvl>
    <w:lvl w:ilvl="7" w:tplc="24ECDE14">
      <w:numFmt w:val="decimal"/>
      <w:lvlText w:val=""/>
      <w:lvlJc w:val="left"/>
    </w:lvl>
    <w:lvl w:ilvl="8" w:tplc="45DC95D8">
      <w:numFmt w:val="decimal"/>
      <w:lvlText w:val=""/>
      <w:lvlJc w:val="left"/>
    </w:lvl>
  </w:abstractNum>
  <w:abstractNum w:abstractNumId="53" w15:restartNumberingAfterBreak="0">
    <w:nsid w:val="0D6C2129"/>
    <w:multiLevelType w:val="hybridMultilevel"/>
    <w:tmpl w:val="CD1C50C8"/>
    <w:lvl w:ilvl="0" w:tplc="8F7AE7A0">
      <w:start w:val="1"/>
      <w:numFmt w:val="bullet"/>
      <w:lvlText w:val=""/>
      <w:lvlJc w:val="left"/>
      <w:pPr>
        <w:ind w:left="720" w:hanging="360"/>
      </w:pPr>
      <w:rPr>
        <w:rFonts w:ascii="Symbol" w:hAnsi="Symbol" w:hint="default"/>
      </w:rPr>
    </w:lvl>
    <w:lvl w:ilvl="1" w:tplc="65A627A6">
      <w:numFmt w:val="decimal"/>
      <w:lvlText w:val=""/>
      <w:lvlJc w:val="left"/>
    </w:lvl>
    <w:lvl w:ilvl="2" w:tplc="5D8AE272">
      <w:numFmt w:val="decimal"/>
      <w:lvlText w:val=""/>
      <w:lvlJc w:val="left"/>
    </w:lvl>
    <w:lvl w:ilvl="3" w:tplc="B0D2F7BC">
      <w:numFmt w:val="decimal"/>
      <w:lvlText w:val=""/>
      <w:lvlJc w:val="left"/>
    </w:lvl>
    <w:lvl w:ilvl="4" w:tplc="85B4E2FC">
      <w:numFmt w:val="decimal"/>
      <w:lvlText w:val=""/>
      <w:lvlJc w:val="left"/>
    </w:lvl>
    <w:lvl w:ilvl="5" w:tplc="9A9CD1F2">
      <w:numFmt w:val="decimal"/>
      <w:lvlText w:val=""/>
      <w:lvlJc w:val="left"/>
    </w:lvl>
    <w:lvl w:ilvl="6" w:tplc="B582F2D0">
      <w:numFmt w:val="decimal"/>
      <w:lvlText w:val=""/>
      <w:lvlJc w:val="left"/>
    </w:lvl>
    <w:lvl w:ilvl="7" w:tplc="D3A4C3E8">
      <w:numFmt w:val="decimal"/>
      <w:lvlText w:val=""/>
      <w:lvlJc w:val="left"/>
    </w:lvl>
    <w:lvl w:ilvl="8" w:tplc="514656D4">
      <w:numFmt w:val="decimal"/>
      <w:lvlText w:val=""/>
      <w:lvlJc w:val="left"/>
    </w:lvl>
  </w:abstractNum>
  <w:abstractNum w:abstractNumId="54" w15:restartNumberingAfterBreak="0">
    <w:nsid w:val="0DEE095A"/>
    <w:multiLevelType w:val="hybridMultilevel"/>
    <w:tmpl w:val="00283F14"/>
    <w:lvl w:ilvl="0" w:tplc="6EB0B390">
      <w:numFmt w:val="decimal"/>
      <w:lvlText w:val=""/>
      <w:lvlJc w:val="left"/>
    </w:lvl>
    <w:lvl w:ilvl="1" w:tplc="3B42CFC4">
      <w:start w:val="1"/>
      <w:numFmt w:val="bullet"/>
      <w:lvlText w:val=""/>
      <w:lvlJc w:val="left"/>
      <w:pPr>
        <w:ind w:left="1440" w:hanging="360"/>
      </w:pPr>
      <w:rPr>
        <w:rFonts w:ascii="Symbol" w:hAnsi="Symbol" w:hint="default"/>
      </w:rPr>
    </w:lvl>
    <w:lvl w:ilvl="2" w:tplc="30E06D8C">
      <w:numFmt w:val="decimal"/>
      <w:lvlText w:val=""/>
      <w:lvlJc w:val="left"/>
    </w:lvl>
    <w:lvl w:ilvl="3" w:tplc="0930D8CA">
      <w:numFmt w:val="decimal"/>
      <w:lvlText w:val=""/>
      <w:lvlJc w:val="left"/>
    </w:lvl>
    <w:lvl w:ilvl="4" w:tplc="7AACB11A">
      <w:numFmt w:val="decimal"/>
      <w:lvlText w:val=""/>
      <w:lvlJc w:val="left"/>
    </w:lvl>
    <w:lvl w:ilvl="5" w:tplc="C0AAD5DC">
      <w:numFmt w:val="decimal"/>
      <w:lvlText w:val=""/>
      <w:lvlJc w:val="left"/>
    </w:lvl>
    <w:lvl w:ilvl="6" w:tplc="D74AE5F8">
      <w:numFmt w:val="decimal"/>
      <w:lvlText w:val=""/>
      <w:lvlJc w:val="left"/>
    </w:lvl>
    <w:lvl w:ilvl="7" w:tplc="ED068D44">
      <w:numFmt w:val="decimal"/>
      <w:lvlText w:val=""/>
      <w:lvlJc w:val="left"/>
    </w:lvl>
    <w:lvl w:ilvl="8" w:tplc="DC040FE4">
      <w:numFmt w:val="decimal"/>
      <w:lvlText w:val=""/>
      <w:lvlJc w:val="left"/>
    </w:lvl>
  </w:abstractNum>
  <w:abstractNum w:abstractNumId="55" w15:restartNumberingAfterBreak="0">
    <w:nsid w:val="0E201B38"/>
    <w:multiLevelType w:val="hybridMultilevel"/>
    <w:tmpl w:val="C10A1EAE"/>
    <w:lvl w:ilvl="0" w:tplc="62082ED8">
      <w:start w:val="1"/>
      <w:numFmt w:val="bullet"/>
      <w:lvlText w:val=""/>
      <w:lvlJc w:val="left"/>
      <w:pPr>
        <w:ind w:left="720" w:hanging="360"/>
      </w:pPr>
      <w:rPr>
        <w:rFonts w:ascii="Symbol" w:hAnsi="Symbol" w:hint="default"/>
      </w:rPr>
    </w:lvl>
    <w:lvl w:ilvl="1" w:tplc="77D6E566">
      <w:numFmt w:val="decimal"/>
      <w:lvlText w:val=""/>
      <w:lvlJc w:val="left"/>
    </w:lvl>
    <w:lvl w:ilvl="2" w:tplc="3E606A5C">
      <w:numFmt w:val="decimal"/>
      <w:lvlText w:val=""/>
      <w:lvlJc w:val="left"/>
    </w:lvl>
    <w:lvl w:ilvl="3" w:tplc="A9B63412">
      <w:numFmt w:val="decimal"/>
      <w:lvlText w:val=""/>
      <w:lvlJc w:val="left"/>
    </w:lvl>
    <w:lvl w:ilvl="4" w:tplc="E7CE5222">
      <w:numFmt w:val="decimal"/>
      <w:lvlText w:val=""/>
      <w:lvlJc w:val="left"/>
    </w:lvl>
    <w:lvl w:ilvl="5" w:tplc="338AA926">
      <w:numFmt w:val="decimal"/>
      <w:lvlText w:val=""/>
      <w:lvlJc w:val="left"/>
    </w:lvl>
    <w:lvl w:ilvl="6" w:tplc="822A0A22">
      <w:numFmt w:val="decimal"/>
      <w:lvlText w:val=""/>
      <w:lvlJc w:val="left"/>
    </w:lvl>
    <w:lvl w:ilvl="7" w:tplc="3BB031E4">
      <w:numFmt w:val="decimal"/>
      <w:lvlText w:val=""/>
      <w:lvlJc w:val="left"/>
    </w:lvl>
    <w:lvl w:ilvl="8" w:tplc="42900470">
      <w:numFmt w:val="decimal"/>
      <w:lvlText w:val=""/>
      <w:lvlJc w:val="left"/>
    </w:lvl>
  </w:abstractNum>
  <w:abstractNum w:abstractNumId="56" w15:restartNumberingAfterBreak="0">
    <w:nsid w:val="0E3F3335"/>
    <w:multiLevelType w:val="hybridMultilevel"/>
    <w:tmpl w:val="695C49CE"/>
    <w:lvl w:ilvl="0" w:tplc="BFEC480E">
      <w:numFmt w:val="decimal"/>
      <w:lvlText w:val=""/>
      <w:lvlJc w:val="left"/>
    </w:lvl>
    <w:lvl w:ilvl="1" w:tplc="93B04BA0">
      <w:start w:val="1"/>
      <w:numFmt w:val="bullet"/>
      <w:lvlText w:val=""/>
      <w:lvlJc w:val="left"/>
      <w:pPr>
        <w:ind w:left="1440" w:hanging="360"/>
      </w:pPr>
      <w:rPr>
        <w:rFonts w:ascii="Symbol" w:hAnsi="Symbol" w:hint="default"/>
      </w:rPr>
    </w:lvl>
    <w:lvl w:ilvl="2" w:tplc="9894F3C0">
      <w:numFmt w:val="decimal"/>
      <w:lvlText w:val=""/>
      <w:lvlJc w:val="left"/>
    </w:lvl>
    <w:lvl w:ilvl="3" w:tplc="CE485CE4">
      <w:numFmt w:val="decimal"/>
      <w:lvlText w:val=""/>
      <w:lvlJc w:val="left"/>
    </w:lvl>
    <w:lvl w:ilvl="4" w:tplc="E96A289C">
      <w:numFmt w:val="decimal"/>
      <w:lvlText w:val=""/>
      <w:lvlJc w:val="left"/>
    </w:lvl>
    <w:lvl w:ilvl="5" w:tplc="39C498DC">
      <w:numFmt w:val="decimal"/>
      <w:lvlText w:val=""/>
      <w:lvlJc w:val="left"/>
    </w:lvl>
    <w:lvl w:ilvl="6" w:tplc="C85CEC02">
      <w:numFmt w:val="decimal"/>
      <w:lvlText w:val=""/>
      <w:lvlJc w:val="left"/>
    </w:lvl>
    <w:lvl w:ilvl="7" w:tplc="AF888102">
      <w:numFmt w:val="decimal"/>
      <w:lvlText w:val=""/>
      <w:lvlJc w:val="left"/>
    </w:lvl>
    <w:lvl w:ilvl="8" w:tplc="9634C586">
      <w:numFmt w:val="decimal"/>
      <w:lvlText w:val=""/>
      <w:lvlJc w:val="left"/>
    </w:lvl>
  </w:abstractNum>
  <w:abstractNum w:abstractNumId="57" w15:restartNumberingAfterBreak="0">
    <w:nsid w:val="0EE35309"/>
    <w:multiLevelType w:val="hybridMultilevel"/>
    <w:tmpl w:val="9E4A0DDC"/>
    <w:lvl w:ilvl="0" w:tplc="19F07738">
      <w:start w:val="1"/>
      <w:numFmt w:val="bullet"/>
      <w:lvlText w:val=""/>
      <w:lvlJc w:val="left"/>
      <w:pPr>
        <w:ind w:left="720" w:hanging="360"/>
      </w:pPr>
      <w:rPr>
        <w:rFonts w:ascii="Symbol" w:hAnsi="Symbol" w:hint="default"/>
      </w:rPr>
    </w:lvl>
    <w:lvl w:ilvl="1" w:tplc="0DE2F1A2">
      <w:numFmt w:val="decimal"/>
      <w:lvlText w:val=""/>
      <w:lvlJc w:val="left"/>
    </w:lvl>
    <w:lvl w:ilvl="2" w:tplc="8304B8E4">
      <w:numFmt w:val="decimal"/>
      <w:lvlText w:val=""/>
      <w:lvlJc w:val="left"/>
    </w:lvl>
    <w:lvl w:ilvl="3" w:tplc="7B1EA5EA">
      <w:numFmt w:val="decimal"/>
      <w:lvlText w:val=""/>
      <w:lvlJc w:val="left"/>
    </w:lvl>
    <w:lvl w:ilvl="4" w:tplc="8E3C262E">
      <w:numFmt w:val="decimal"/>
      <w:lvlText w:val=""/>
      <w:lvlJc w:val="left"/>
    </w:lvl>
    <w:lvl w:ilvl="5" w:tplc="1234C29C">
      <w:numFmt w:val="decimal"/>
      <w:lvlText w:val=""/>
      <w:lvlJc w:val="left"/>
    </w:lvl>
    <w:lvl w:ilvl="6" w:tplc="6A0810EE">
      <w:numFmt w:val="decimal"/>
      <w:lvlText w:val=""/>
      <w:lvlJc w:val="left"/>
    </w:lvl>
    <w:lvl w:ilvl="7" w:tplc="BB2ADB38">
      <w:numFmt w:val="decimal"/>
      <w:lvlText w:val=""/>
      <w:lvlJc w:val="left"/>
    </w:lvl>
    <w:lvl w:ilvl="8" w:tplc="A8A8D1B6">
      <w:numFmt w:val="decimal"/>
      <w:lvlText w:val=""/>
      <w:lvlJc w:val="left"/>
    </w:lvl>
  </w:abstractNum>
  <w:abstractNum w:abstractNumId="58" w15:restartNumberingAfterBreak="0">
    <w:nsid w:val="0F4C081D"/>
    <w:multiLevelType w:val="hybridMultilevel"/>
    <w:tmpl w:val="BE30D1F2"/>
    <w:lvl w:ilvl="0" w:tplc="D3340CAA">
      <w:start w:val="1"/>
      <w:numFmt w:val="bullet"/>
      <w:lvlText w:val=""/>
      <w:lvlJc w:val="left"/>
      <w:pPr>
        <w:ind w:left="720" w:hanging="360"/>
      </w:pPr>
      <w:rPr>
        <w:rFonts w:ascii="Symbol" w:hAnsi="Symbol" w:hint="default"/>
      </w:rPr>
    </w:lvl>
    <w:lvl w:ilvl="1" w:tplc="335E1A18">
      <w:numFmt w:val="decimal"/>
      <w:lvlText w:val=""/>
      <w:lvlJc w:val="left"/>
    </w:lvl>
    <w:lvl w:ilvl="2" w:tplc="4D2884B0">
      <w:numFmt w:val="decimal"/>
      <w:lvlText w:val=""/>
      <w:lvlJc w:val="left"/>
    </w:lvl>
    <w:lvl w:ilvl="3" w:tplc="B4D6E616">
      <w:numFmt w:val="decimal"/>
      <w:lvlText w:val=""/>
      <w:lvlJc w:val="left"/>
    </w:lvl>
    <w:lvl w:ilvl="4" w:tplc="73D8912E">
      <w:numFmt w:val="decimal"/>
      <w:lvlText w:val=""/>
      <w:lvlJc w:val="left"/>
    </w:lvl>
    <w:lvl w:ilvl="5" w:tplc="F996BC34">
      <w:numFmt w:val="decimal"/>
      <w:lvlText w:val=""/>
      <w:lvlJc w:val="left"/>
    </w:lvl>
    <w:lvl w:ilvl="6" w:tplc="891A5566">
      <w:numFmt w:val="decimal"/>
      <w:lvlText w:val=""/>
      <w:lvlJc w:val="left"/>
    </w:lvl>
    <w:lvl w:ilvl="7" w:tplc="94086EE6">
      <w:numFmt w:val="decimal"/>
      <w:lvlText w:val=""/>
      <w:lvlJc w:val="left"/>
    </w:lvl>
    <w:lvl w:ilvl="8" w:tplc="DEDADC92">
      <w:numFmt w:val="decimal"/>
      <w:lvlText w:val=""/>
      <w:lvlJc w:val="left"/>
    </w:lvl>
  </w:abstractNum>
  <w:abstractNum w:abstractNumId="59" w15:restartNumberingAfterBreak="0">
    <w:nsid w:val="0F705D1E"/>
    <w:multiLevelType w:val="hybridMultilevel"/>
    <w:tmpl w:val="4740DD98"/>
    <w:lvl w:ilvl="0" w:tplc="9CAE28FE">
      <w:start w:val="1"/>
      <w:numFmt w:val="bullet"/>
      <w:lvlText w:val=""/>
      <w:lvlJc w:val="left"/>
      <w:pPr>
        <w:ind w:left="720" w:hanging="360"/>
      </w:pPr>
      <w:rPr>
        <w:rFonts w:ascii="Symbol" w:hAnsi="Symbol" w:hint="default"/>
      </w:rPr>
    </w:lvl>
    <w:lvl w:ilvl="1" w:tplc="EEDE5DE8">
      <w:numFmt w:val="decimal"/>
      <w:lvlText w:val=""/>
      <w:lvlJc w:val="left"/>
    </w:lvl>
    <w:lvl w:ilvl="2" w:tplc="DF985664">
      <w:numFmt w:val="decimal"/>
      <w:lvlText w:val=""/>
      <w:lvlJc w:val="left"/>
    </w:lvl>
    <w:lvl w:ilvl="3" w:tplc="8BDCD98A">
      <w:numFmt w:val="decimal"/>
      <w:lvlText w:val=""/>
      <w:lvlJc w:val="left"/>
    </w:lvl>
    <w:lvl w:ilvl="4" w:tplc="373096F2">
      <w:numFmt w:val="decimal"/>
      <w:lvlText w:val=""/>
      <w:lvlJc w:val="left"/>
    </w:lvl>
    <w:lvl w:ilvl="5" w:tplc="2CC613B0">
      <w:numFmt w:val="decimal"/>
      <w:lvlText w:val=""/>
      <w:lvlJc w:val="left"/>
    </w:lvl>
    <w:lvl w:ilvl="6" w:tplc="ADB47288">
      <w:numFmt w:val="decimal"/>
      <w:lvlText w:val=""/>
      <w:lvlJc w:val="left"/>
    </w:lvl>
    <w:lvl w:ilvl="7" w:tplc="31A84A9E">
      <w:numFmt w:val="decimal"/>
      <w:lvlText w:val=""/>
      <w:lvlJc w:val="left"/>
    </w:lvl>
    <w:lvl w:ilvl="8" w:tplc="18942510">
      <w:numFmt w:val="decimal"/>
      <w:lvlText w:val=""/>
      <w:lvlJc w:val="left"/>
    </w:lvl>
  </w:abstractNum>
  <w:abstractNum w:abstractNumId="60" w15:restartNumberingAfterBreak="0">
    <w:nsid w:val="1081511F"/>
    <w:multiLevelType w:val="hybridMultilevel"/>
    <w:tmpl w:val="BDAE2BDC"/>
    <w:lvl w:ilvl="0" w:tplc="13E21EAC">
      <w:start w:val="1"/>
      <w:numFmt w:val="bullet"/>
      <w:lvlText w:val=""/>
      <w:lvlJc w:val="left"/>
      <w:pPr>
        <w:ind w:left="720" w:hanging="360"/>
      </w:pPr>
      <w:rPr>
        <w:rFonts w:ascii="Symbol" w:hAnsi="Symbol" w:hint="default"/>
      </w:rPr>
    </w:lvl>
    <w:lvl w:ilvl="1" w:tplc="F8A2DF9A">
      <w:numFmt w:val="decimal"/>
      <w:lvlText w:val=""/>
      <w:lvlJc w:val="left"/>
    </w:lvl>
    <w:lvl w:ilvl="2" w:tplc="A72A9212">
      <w:numFmt w:val="decimal"/>
      <w:lvlText w:val=""/>
      <w:lvlJc w:val="left"/>
    </w:lvl>
    <w:lvl w:ilvl="3" w:tplc="6356777E">
      <w:numFmt w:val="decimal"/>
      <w:lvlText w:val=""/>
      <w:lvlJc w:val="left"/>
    </w:lvl>
    <w:lvl w:ilvl="4" w:tplc="C0F4FF36">
      <w:numFmt w:val="decimal"/>
      <w:lvlText w:val=""/>
      <w:lvlJc w:val="left"/>
    </w:lvl>
    <w:lvl w:ilvl="5" w:tplc="3DBA678A">
      <w:numFmt w:val="decimal"/>
      <w:lvlText w:val=""/>
      <w:lvlJc w:val="left"/>
    </w:lvl>
    <w:lvl w:ilvl="6" w:tplc="83A6E71C">
      <w:numFmt w:val="decimal"/>
      <w:lvlText w:val=""/>
      <w:lvlJc w:val="left"/>
    </w:lvl>
    <w:lvl w:ilvl="7" w:tplc="B22E138E">
      <w:numFmt w:val="decimal"/>
      <w:lvlText w:val=""/>
      <w:lvlJc w:val="left"/>
    </w:lvl>
    <w:lvl w:ilvl="8" w:tplc="A400341A">
      <w:numFmt w:val="decimal"/>
      <w:lvlText w:val=""/>
      <w:lvlJc w:val="left"/>
    </w:lvl>
  </w:abstractNum>
  <w:abstractNum w:abstractNumId="61" w15:restartNumberingAfterBreak="0">
    <w:nsid w:val="10AA011F"/>
    <w:multiLevelType w:val="hybridMultilevel"/>
    <w:tmpl w:val="7C8A1F7E"/>
    <w:lvl w:ilvl="0" w:tplc="7D92ACBE">
      <w:start w:val="1"/>
      <w:numFmt w:val="bullet"/>
      <w:lvlText w:val=""/>
      <w:lvlJc w:val="left"/>
      <w:pPr>
        <w:ind w:left="720" w:hanging="360"/>
      </w:pPr>
      <w:rPr>
        <w:rFonts w:ascii="Symbol" w:hAnsi="Symbol" w:hint="default"/>
      </w:rPr>
    </w:lvl>
    <w:lvl w:ilvl="1" w:tplc="88467672">
      <w:numFmt w:val="decimal"/>
      <w:lvlText w:val=""/>
      <w:lvlJc w:val="left"/>
    </w:lvl>
    <w:lvl w:ilvl="2" w:tplc="78302A8A">
      <w:numFmt w:val="decimal"/>
      <w:lvlText w:val=""/>
      <w:lvlJc w:val="left"/>
    </w:lvl>
    <w:lvl w:ilvl="3" w:tplc="7C5C3F16">
      <w:numFmt w:val="decimal"/>
      <w:lvlText w:val=""/>
      <w:lvlJc w:val="left"/>
    </w:lvl>
    <w:lvl w:ilvl="4" w:tplc="B7FCB254">
      <w:numFmt w:val="decimal"/>
      <w:lvlText w:val=""/>
      <w:lvlJc w:val="left"/>
    </w:lvl>
    <w:lvl w:ilvl="5" w:tplc="CFFC8C1C">
      <w:numFmt w:val="decimal"/>
      <w:lvlText w:val=""/>
      <w:lvlJc w:val="left"/>
    </w:lvl>
    <w:lvl w:ilvl="6" w:tplc="A86017D2">
      <w:numFmt w:val="decimal"/>
      <w:lvlText w:val=""/>
      <w:lvlJc w:val="left"/>
    </w:lvl>
    <w:lvl w:ilvl="7" w:tplc="56FA301A">
      <w:numFmt w:val="decimal"/>
      <w:lvlText w:val=""/>
      <w:lvlJc w:val="left"/>
    </w:lvl>
    <w:lvl w:ilvl="8" w:tplc="9AAAFE9E">
      <w:numFmt w:val="decimal"/>
      <w:lvlText w:val=""/>
      <w:lvlJc w:val="left"/>
    </w:lvl>
  </w:abstractNum>
  <w:abstractNum w:abstractNumId="62" w15:restartNumberingAfterBreak="0">
    <w:nsid w:val="10B24085"/>
    <w:multiLevelType w:val="hybridMultilevel"/>
    <w:tmpl w:val="CED43BAA"/>
    <w:lvl w:ilvl="0" w:tplc="60D65822">
      <w:start w:val="1"/>
      <w:numFmt w:val="bullet"/>
      <w:lvlText w:val=""/>
      <w:lvlJc w:val="left"/>
      <w:pPr>
        <w:ind w:left="720" w:hanging="360"/>
      </w:pPr>
      <w:rPr>
        <w:rFonts w:ascii="Symbol" w:hAnsi="Symbol" w:hint="default"/>
      </w:rPr>
    </w:lvl>
    <w:lvl w:ilvl="1" w:tplc="A60A73C6">
      <w:numFmt w:val="decimal"/>
      <w:lvlText w:val=""/>
      <w:lvlJc w:val="left"/>
    </w:lvl>
    <w:lvl w:ilvl="2" w:tplc="F8CA0252">
      <w:numFmt w:val="decimal"/>
      <w:lvlText w:val=""/>
      <w:lvlJc w:val="left"/>
    </w:lvl>
    <w:lvl w:ilvl="3" w:tplc="6E505830">
      <w:numFmt w:val="decimal"/>
      <w:lvlText w:val=""/>
      <w:lvlJc w:val="left"/>
    </w:lvl>
    <w:lvl w:ilvl="4" w:tplc="B5F2B3B0">
      <w:numFmt w:val="decimal"/>
      <w:lvlText w:val=""/>
      <w:lvlJc w:val="left"/>
    </w:lvl>
    <w:lvl w:ilvl="5" w:tplc="EAE64078">
      <w:numFmt w:val="decimal"/>
      <w:lvlText w:val=""/>
      <w:lvlJc w:val="left"/>
    </w:lvl>
    <w:lvl w:ilvl="6" w:tplc="950C84C8">
      <w:numFmt w:val="decimal"/>
      <w:lvlText w:val=""/>
      <w:lvlJc w:val="left"/>
    </w:lvl>
    <w:lvl w:ilvl="7" w:tplc="8614458E">
      <w:numFmt w:val="decimal"/>
      <w:lvlText w:val=""/>
      <w:lvlJc w:val="left"/>
    </w:lvl>
    <w:lvl w:ilvl="8" w:tplc="BAD65B26">
      <w:numFmt w:val="decimal"/>
      <w:lvlText w:val=""/>
      <w:lvlJc w:val="left"/>
    </w:lvl>
  </w:abstractNum>
  <w:abstractNum w:abstractNumId="63" w15:restartNumberingAfterBreak="0">
    <w:nsid w:val="10C03DC6"/>
    <w:multiLevelType w:val="hybridMultilevel"/>
    <w:tmpl w:val="4216DBFC"/>
    <w:lvl w:ilvl="0" w:tplc="D1DEEC04">
      <w:start w:val="1"/>
      <w:numFmt w:val="bullet"/>
      <w:lvlText w:val=""/>
      <w:lvlJc w:val="left"/>
      <w:pPr>
        <w:ind w:left="720" w:hanging="360"/>
      </w:pPr>
      <w:rPr>
        <w:rFonts w:ascii="Symbol" w:hAnsi="Symbol" w:hint="default"/>
      </w:rPr>
    </w:lvl>
    <w:lvl w:ilvl="1" w:tplc="F3DA94EA">
      <w:numFmt w:val="decimal"/>
      <w:lvlText w:val=""/>
      <w:lvlJc w:val="left"/>
    </w:lvl>
    <w:lvl w:ilvl="2" w:tplc="585C1354">
      <w:numFmt w:val="decimal"/>
      <w:lvlText w:val=""/>
      <w:lvlJc w:val="left"/>
    </w:lvl>
    <w:lvl w:ilvl="3" w:tplc="F47CDF3E">
      <w:numFmt w:val="decimal"/>
      <w:lvlText w:val=""/>
      <w:lvlJc w:val="left"/>
    </w:lvl>
    <w:lvl w:ilvl="4" w:tplc="EF2E5FEC">
      <w:numFmt w:val="decimal"/>
      <w:lvlText w:val=""/>
      <w:lvlJc w:val="left"/>
    </w:lvl>
    <w:lvl w:ilvl="5" w:tplc="78281C20">
      <w:numFmt w:val="decimal"/>
      <w:lvlText w:val=""/>
      <w:lvlJc w:val="left"/>
    </w:lvl>
    <w:lvl w:ilvl="6" w:tplc="822EBB46">
      <w:numFmt w:val="decimal"/>
      <w:lvlText w:val=""/>
      <w:lvlJc w:val="left"/>
    </w:lvl>
    <w:lvl w:ilvl="7" w:tplc="F2F683B6">
      <w:numFmt w:val="decimal"/>
      <w:lvlText w:val=""/>
      <w:lvlJc w:val="left"/>
    </w:lvl>
    <w:lvl w:ilvl="8" w:tplc="5DB8F484">
      <w:numFmt w:val="decimal"/>
      <w:lvlText w:val=""/>
      <w:lvlJc w:val="left"/>
    </w:lvl>
  </w:abstractNum>
  <w:abstractNum w:abstractNumId="64" w15:restartNumberingAfterBreak="0">
    <w:nsid w:val="10CD2C60"/>
    <w:multiLevelType w:val="hybridMultilevel"/>
    <w:tmpl w:val="5B10F2B0"/>
    <w:lvl w:ilvl="0" w:tplc="DFDC9004">
      <w:numFmt w:val="decimal"/>
      <w:lvlText w:val=""/>
      <w:lvlJc w:val="left"/>
    </w:lvl>
    <w:lvl w:ilvl="1" w:tplc="80E67DEA">
      <w:start w:val="1"/>
      <w:numFmt w:val="bullet"/>
      <w:lvlText w:val=""/>
      <w:lvlJc w:val="left"/>
      <w:pPr>
        <w:ind w:left="1440" w:hanging="360"/>
      </w:pPr>
      <w:rPr>
        <w:rFonts w:ascii="Symbol" w:hAnsi="Symbol" w:hint="default"/>
      </w:rPr>
    </w:lvl>
    <w:lvl w:ilvl="2" w:tplc="1BF4A22A">
      <w:numFmt w:val="decimal"/>
      <w:lvlText w:val=""/>
      <w:lvlJc w:val="left"/>
    </w:lvl>
    <w:lvl w:ilvl="3" w:tplc="A3C68E1E">
      <w:numFmt w:val="decimal"/>
      <w:lvlText w:val=""/>
      <w:lvlJc w:val="left"/>
    </w:lvl>
    <w:lvl w:ilvl="4" w:tplc="82DE2700">
      <w:numFmt w:val="decimal"/>
      <w:lvlText w:val=""/>
      <w:lvlJc w:val="left"/>
    </w:lvl>
    <w:lvl w:ilvl="5" w:tplc="7076C9A6">
      <w:numFmt w:val="decimal"/>
      <w:lvlText w:val=""/>
      <w:lvlJc w:val="left"/>
    </w:lvl>
    <w:lvl w:ilvl="6" w:tplc="97C04E14">
      <w:numFmt w:val="decimal"/>
      <w:lvlText w:val=""/>
      <w:lvlJc w:val="left"/>
    </w:lvl>
    <w:lvl w:ilvl="7" w:tplc="EA70487E">
      <w:numFmt w:val="decimal"/>
      <w:lvlText w:val=""/>
      <w:lvlJc w:val="left"/>
    </w:lvl>
    <w:lvl w:ilvl="8" w:tplc="5BB6ABFC">
      <w:numFmt w:val="decimal"/>
      <w:lvlText w:val=""/>
      <w:lvlJc w:val="left"/>
    </w:lvl>
  </w:abstractNum>
  <w:abstractNum w:abstractNumId="65" w15:restartNumberingAfterBreak="0">
    <w:nsid w:val="11D720EC"/>
    <w:multiLevelType w:val="hybridMultilevel"/>
    <w:tmpl w:val="551CA29E"/>
    <w:lvl w:ilvl="0" w:tplc="F14CAA4A">
      <w:start w:val="1"/>
      <w:numFmt w:val="bullet"/>
      <w:lvlText w:val=""/>
      <w:lvlJc w:val="left"/>
      <w:pPr>
        <w:ind w:left="720" w:hanging="360"/>
      </w:pPr>
      <w:rPr>
        <w:rFonts w:ascii="Symbol" w:hAnsi="Symbol" w:hint="default"/>
      </w:rPr>
    </w:lvl>
    <w:lvl w:ilvl="1" w:tplc="43127782">
      <w:numFmt w:val="decimal"/>
      <w:lvlText w:val=""/>
      <w:lvlJc w:val="left"/>
    </w:lvl>
    <w:lvl w:ilvl="2" w:tplc="44304EDA">
      <w:numFmt w:val="decimal"/>
      <w:lvlText w:val=""/>
      <w:lvlJc w:val="left"/>
    </w:lvl>
    <w:lvl w:ilvl="3" w:tplc="6A54752C">
      <w:numFmt w:val="decimal"/>
      <w:lvlText w:val=""/>
      <w:lvlJc w:val="left"/>
    </w:lvl>
    <w:lvl w:ilvl="4" w:tplc="9F2E35F8">
      <w:numFmt w:val="decimal"/>
      <w:lvlText w:val=""/>
      <w:lvlJc w:val="left"/>
    </w:lvl>
    <w:lvl w:ilvl="5" w:tplc="EC0AF212">
      <w:numFmt w:val="decimal"/>
      <w:lvlText w:val=""/>
      <w:lvlJc w:val="left"/>
    </w:lvl>
    <w:lvl w:ilvl="6" w:tplc="5458086C">
      <w:numFmt w:val="decimal"/>
      <w:lvlText w:val=""/>
      <w:lvlJc w:val="left"/>
    </w:lvl>
    <w:lvl w:ilvl="7" w:tplc="7052963A">
      <w:numFmt w:val="decimal"/>
      <w:lvlText w:val=""/>
      <w:lvlJc w:val="left"/>
    </w:lvl>
    <w:lvl w:ilvl="8" w:tplc="AC6ADD4C">
      <w:numFmt w:val="decimal"/>
      <w:lvlText w:val=""/>
      <w:lvlJc w:val="left"/>
    </w:lvl>
  </w:abstractNum>
  <w:abstractNum w:abstractNumId="66" w15:restartNumberingAfterBreak="0">
    <w:nsid w:val="11EE79DE"/>
    <w:multiLevelType w:val="hybridMultilevel"/>
    <w:tmpl w:val="065EC4D4"/>
    <w:lvl w:ilvl="0" w:tplc="B2CA892C">
      <w:numFmt w:val="decimal"/>
      <w:lvlText w:val=""/>
      <w:lvlJc w:val="left"/>
    </w:lvl>
    <w:lvl w:ilvl="1" w:tplc="EC1453FE">
      <w:start w:val="1"/>
      <w:numFmt w:val="bullet"/>
      <w:lvlText w:val=""/>
      <w:lvlJc w:val="left"/>
      <w:pPr>
        <w:ind w:left="1440" w:hanging="360"/>
      </w:pPr>
      <w:rPr>
        <w:rFonts w:ascii="Symbol" w:hAnsi="Symbol" w:hint="default"/>
      </w:rPr>
    </w:lvl>
    <w:lvl w:ilvl="2" w:tplc="C0586BA8">
      <w:numFmt w:val="decimal"/>
      <w:lvlText w:val=""/>
      <w:lvlJc w:val="left"/>
    </w:lvl>
    <w:lvl w:ilvl="3" w:tplc="8D185D12">
      <w:numFmt w:val="decimal"/>
      <w:lvlText w:val=""/>
      <w:lvlJc w:val="left"/>
    </w:lvl>
    <w:lvl w:ilvl="4" w:tplc="D988BB7C">
      <w:numFmt w:val="decimal"/>
      <w:lvlText w:val=""/>
      <w:lvlJc w:val="left"/>
    </w:lvl>
    <w:lvl w:ilvl="5" w:tplc="25DEFD48">
      <w:numFmt w:val="decimal"/>
      <w:lvlText w:val=""/>
      <w:lvlJc w:val="left"/>
    </w:lvl>
    <w:lvl w:ilvl="6" w:tplc="44EEE480">
      <w:numFmt w:val="decimal"/>
      <w:lvlText w:val=""/>
      <w:lvlJc w:val="left"/>
    </w:lvl>
    <w:lvl w:ilvl="7" w:tplc="BDC2635E">
      <w:numFmt w:val="decimal"/>
      <w:lvlText w:val=""/>
      <w:lvlJc w:val="left"/>
    </w:lvl>
    <w:lvl w:ilvl="8" w:tplc="94DE7100">
      <w:numFmt w:val="decimal"/>
      <w:lvlText w:val=""/>
      <w:lvlJc w:val="left"/>
    </w:lvl>
  </w:abstractNum>
  <w:abstractNum w:abstractNumId="67" w15:restartNumberingAfterBreak="0">
    <w:nsid w:val="121E2D57"/>
    <w:multiLevelType w:val="hybridMultilevel"/>
    <w:tmpl w:val="3FECB26A"/>
    <w:lvl w:ilvl="0" w:tplc="1F2E9E42">
      <w:numFmt w:val="decimal"/>
      <w:lvlText w:val=""/>
      <w:lvlJc w:val="left"/>
    </w:lvl>
    <w:lvl w:ilvl="1" w:tplc="DDA2279A">
      <w:start w:val="1"/>
      <w:numFmt w:val="bullet"/>
      <w:lvlText w:val=""/>
      <w:lvlJc w:val="left"/>
      <w:pPr>
        <w:ind w:left="1440" w:hanging="360"/>
      </w:pPr>
      <w:rPr>
        <w:rFonts w:ascii="Symbol" w:hAnsi="Symbol" w:hint="default"/>
      </w:rPr>
    </w:lvl>
    <w:lvl w:ilvl="2" w:tplc="AE5EEA70">
      <w:numFmt w:val="decimal"/>
      <w:lvlText w:val=""/>
      <w:lvlJc w:val="left"/>
    </w:lvl>
    <w:lvl w:ilvl="3" w:tplc="6B88AD34">
      <w:numFmt w:val="decimal"/>
      <w:lvlText w:val=""/>
      <w:lvlJc w:val="left"/>
    </w:lvl>
    <w:lvl w:ilvl="4" w:tplc="5566B7E0">
      <w:numFmt w:val="decimal"/>
      <w:lvlText w:val=""/>
      <w:lvlJc w:val="left"/>
    </w:lvl>
    <w:lvl w:ilvl="5" w:tplc="B12206B6">
      <w:numFmt w:val="decimal"/>
      <w:lvlText w:val=""/>
      <w:lvlJc w:val="left"/>
    </w:lvl>
    <w:lvl w:ilvl="6" w:tplc="D682B66C">
      <w:numFmt w:val="decimal"/>
      <w:lvlText w:val=""/>
      <w:lvlJc w:val="left"/>
    </w:lvl>
    <w:lvl w:ilvl="7" w:tplc="F42E4662">
      <w:numFmt w:val="decimal"/>
      <w:lvlText w:val=""/>
      <w:lvlJc w:val="left"/>
    </w:lvl>
    <w:lvl w:ilvl="8" w:tplc="A33CB7C4">
      <w:numFmt w:val="decimal"/>
      <w:lvlText w:val=""/>
      <w:lvlJc w:val="left"/>
    </w:lvl>
  </w:abstractNum>
  <w:abstractNum w:abstractNumId="68" w15:restartNumberingAfterBreak="0">
    <w:nsid w:val="12255123"/>
    <w:multiLevelType w:val="hybridMultilevel"/>
    <w:tmpl w:val="BFD03E8C"/>
    <w:lvl w:ilvl="0" w:tplc="161A2A66">
      <w:start w:val="1"/>
      <w:numFmt w:val="bullet"/>
      <w:lvlText w:val=""/>
      <w:lvlJc w:val="left"/>
      <w:pPr>
        <w:ind w:left="720" w:hanging="360"/>
      </w:pPr>
      <w:rPr>
        <w:rFonts w:ascii="Symbol" w:hAnsi="Symbol" w:hint="default"/>
      </w:rPr>
    </w:lvl>
    <w:lvl w:ilvl="1" w:tplc="F5EAA47A">
      <w:numFmt w:val="decimal"/>
      <w:lvlText w:val=""/>
      <w:lvlJc w:val="left"/>
    </w:lvl>
    <w:lvl w:ilvl="2" w:tplc="735CEC18">
      <w:numFmt w:val="decimal"/>
      <w:lvlText w:val=""/>
      <w:lvlJc w:val="left"/>
    </w:lvl>
    <w:lvl w:ilvl="3" w:tplc="06EE18E0">
      <w:numFmt w:val="decimal"/>
      <w:lvlText w:val=""/>
      <w:lvlJc w:val="left"/>
    </w:lvl>
    <w:lvl w:ilvl="4" w:tplc="C9DA297E">
      <w:numFmt w:val="decimal"/>
      <w:lvlText w:val=""/>
      <w:lvlJc w:val="left"/>
    </w:lvl>
    <w:lvl w:ilvl="5" w:tplc="234C7436">
      <w:numFmt w:val="decimal"/>
      <w:lvlText w:val=""/>
      <w:lvlJc w:val="left"/>
    </w:lvl>
    <w:lvl w:ilvl="6" w:tplc="BDFC26F0">
      <w:numFmt w:val="decimal"/>
      <w:lvlText w:val=""/>
      <w:lvlJc w:val="left"/>
    </w:lvl>
    <w:lvl w:ilvl="7" w:tplc="3C2A6A1C">
      <w:numFmt w:val="decimal"/>
      <w:lvlText w:val=""/>
      <w:lvlJc w:val="left"/>
    </w:lvl>
    <w:lvl w:ilvl="8" w:tplc="0AF48C68">
      <w:numFmt w:val="decimal"/>
      <w:lvlText w:val=""/>
      <w:lvlJc w:val="left"/>
    </w:lvl>
  </w:abstractNum>
  <w:abstractNum w:abstractNumId="69" w15:restartNumberingAfterBreak="0">
    <w:nsid w:val="122E2145"/>
    <w:multiLevelType w:val="hybridMultilevel"/>
    <w:tmpl w:val="18A85558"/>
    <w:lvl w:ilvl="0" w:tplc="687830F6">
      <w:start w:val="1"/>
      <w:numFmt w:val="bullet"/>
      <w:lvlText w:val=""/>
      <w:lvlJc w:val="left"/>
      <w:pPr>
        <w:ind w:left="720" w:hanging="360"/>
      </w:pPr>
      <w:rPr>
        <w:rFonts w:ascii="Symbol" w:hAnsi="Symbol" w:hint="default"/>
      </w:rPr>
    </w:lvl>
    <w:lvl w:ilvl="1" w:tplc="B29ECF92">
      <w:numFmt w:val="decimal"/>
      <w:lvlText w:val=""/>
      <w:lvlJc w:val="left"/>
    </w:lvl>
    <w:lvl w:ilvl="2" w:tplc="B33801DA">
      <w:numFmt w:val="decimal"/>
      <w:lvlText w:val=""/>
      <w:lvlJc w:val="left"/>
    </w:lvl>
    <w:lvl w:ilvl="3" w:tplc="4C4450C6">
      <w:numFmt w:val="decimal"/>
      <w:lvlText w:val=""/>
      <w:lvlJc w:val="left"/>
    </w:lvl>
    <w:lvl w:ilvl="4" w:tplc="3766C046">
      <w:numFmt w:val="decimal"/>
      <w:lvlText w:val=""/>
      <w:lvlJc w:val="left"/>
    </w:lvl>
    <w:lvl w:ilvl="5" w:tplc="C8BA069E">
      <w:numFmt w:val="decimal"/>
      <w:lvlText w:val=""/>
      <w:lvlJc w:val="left"/>
    </w:lvl>
    <w:lvl w:ilvl="6" w:tplc="328231CA">
      <w:numFmt w:val="decimal"/>
      <w:lvlText w:val=""/>
      <w:lvlJc w:val="left"/>
    </w:lvl>
    <w:lvl w:ilvl="7" w:tplc="6262D84C">
      <w:numFmt w:val="decimal"/>
      <w:lvlText w:val=""/>
      <w:lvlJc w:val="left"/>
    </w:lvl>
    <w:lvl w:ilvl="8" w:tplc="7700C172">
      <w:numFmt w:val="decimal"/>
      <w:lvlText w:val=""/>
      <w:lvlJc w:val="left"/>
    </w:lvl>
  </w:abstractNum>
  <w:abstractNum w:abstractNumId="70" w15:restartNumberingAfterBreak="0">
    <w:nsid w:val="12376B8F"/>
    <w:multiLevelType w:val="hybridMultilevel"/>
    <w:tmpl w:val="119E39D8"/>
    <w:lvl w:ilvl="0" w:tplc="90628674">
      <w:start w:val="1"/>
      <w:numFmt w:val="bullet"/>
      <w:lvlText w:val=""/>
      <w:lvlJc w:val="left"/>
      <w:pPr>
        <w:ind w:left="720" w:hanging="360"/>
      </w:pPr>
      <w:rPr>
        <w:rFonts w:ascii="Symbol" w:hAnsi="Symbol" w:hint="default"/>
      </w:rPr>
    </w:lvl>
    <w:lvl w:ilvl="1" w:tplc="92F070D2">
      <w:numFmt w:val="decimal"/>
      <w:lvlText w:val=""/>
      <w:lvlJc w:val="left"/>
    </w:lvl>
    <w:lvl w:ilvl="2" w:tplc="8C3C5142">
      <w:numFmt w:val="decimal"/>
      <w:lvlText w:val=""/>
      <w:lvlJc w:val="left"/>
    </w:lvl>
    <w:lvl w:ilvl="3" w:tplc="DD883FBA">
      <w:numFmt w:val="decimal"/>
      <w:lvlText w:val=""/>
      <w:lvlJc w:val="left"/>
    </w:lvl>
    <w:lvl w:ilvl="4" w:tplc="1DA0D424">
      <w:numFmt w:val="decimal"/>
      <w:lvlText w:val=""/>
      <w:lvlJc w:val="left"/>
    </w:lvl>
    <w:lvl w:ilvl="5" w:tplc="160C4DF0">
      <w:numFmt w:val="decimal"/>
      <w:lvlText w:val=""/>
      <w:lvlJc w:val="left"/>
    </w:lvl>
    <w:lvl w:ilvl="6" w:tplc="7AC42BBA">
      <w:numFmt w:val="decimal"/>
      <w:lvlText w:val=""/>
      <w:lvlJc w:val="left"/>
    </w:lvl>
    <w:lvl w:ilvl="7" w:tplc="F8A8E9B6">
      <w:numFmt w:val="decimal"/>
      <w:lvlText w:val=""/>
      <w:lvlJc w:val="left"/>
    </w:lvl>
    <w:lvl w:ilvl="8" w:tplc="8230F386">
      <w:numFmt w:val="decimal"/>
      <w:lvlText w:val=""/>
      <w:lvlJc w:val="left"/>
    </w:lvl>
  </w:abstractNum>
  <w:abstractNum w:abstractNumId="71" w15:restartNumberingAfterBreak="0">
    <w:nsid w:val="124929D0"/>
    <w:multiLevelType w:val="hybridMultilevel"/>
    <w:tmpl w:val="A70CED7A"/>
    <w:lvl w:ilvl="0" w:tplc="DEA85BF6">
      <w:start w:val="1"/>
      <w:numFmt w:val="bullet"/>
      <w:lvlText w:val=""/>
      <w:lvlJc w:val="left"/>
      <w:pPr>
        <w:ind w:left="720" w:hanging="360"/>
      </w:pPr>
      <w:rPr>
        <w:rFonts w:ascii="Symbol" w:hAnsi="Symbol" w:hint="default"/>
      </w:rPr>
    </w:lvl>
    <w:lvl w:ilvl="1" w:tplc="78BC542A">
      <w:numFmt w:val="decimal"/>
      <w:lvlText w:val=""/>
      <w:lvlJc w:val="left"/>
    </w:lvl>
    <w:lvl w:ilvl="2" w:tplc="5DD4EF30">
      <w:numFmt w:val="decimal"/>
      <w:lvlText w:val=""/>
      <w:lvlJc w:val="left"/>
    </w:lvl>
    <w:lvl w:ilvl="3" w:tplc="985A5B34">
      <w:numFmt w:val="decimal"/>
      <w:lvlText w:val=""/>
      <w:lvlJc w:val="left"/>
    </w:lvl>
    <w:lvl w:ilvl="4" w:tplc="4FE0A510">
      <w:numFmt w:val="decimal"/>
      <w:lvlText w:val=""/>
      <w:lvlJc w:val="left"/>
    </w:lvl>
    <w:lvl w:ilvl="5" w:tplc="CB843446">
      <w:numFmt w:val="decimal"/>
      <w:lvlText w:val=""/>
      <w:lvlJc w:val="left"/>
    </w:lvl>
    <w:lvl w:ilvl="6" w:tplc="DCFC747A">
      <w:numFmt w:val="decimal"/>
      <w:lvlText w:val=""/>
      <w:lvlJc w:val="left"/>
    </w:lvl>
    <w:lvl w:ilvl="7" w:tplc="0FDA8E38">
      <w:numFmt w:val="decimal"/>
      <w:lvlText w:val=""/>
      <w:lvlJc w:val="left"/>
    </w:lvl>
    <w:lvl w:ilvl="8" w:tplc="807ECA56">
      <w:numFmt w:val="decimal"/>
      <w:lvlText w:val=""/>
      <w:lvlJc w:val="left"/>
    </w:lvl>
  </w:abstractNum>
  <w:abstractNum w:abstractNumId="72" w15:restartNumberingAfterBreak="0">
    <w:nsid w:val="129231B9"/>
    <w:multiLevelType w:val="hybridMultilevel"/>
    <w:tmpl w:val="705049F4"/>
    <w:lvl w:ilvl="0" w:tplc="86807228">
      <w:start w:val="1"/>
      <w:numFmt w:val="bullet"/>
      <w:lvlText w:val=""/>
      <w:lvlJc w:val="left"/>
      <w:pPr>
        <w:ind w:left="720" w:hanging="360"/>
      </w:pPr>
      <w:rPr>
        <w:rFonts w:ascii="Symbol" w:hAnsi="Symbol" w:hint="default"/>
      </w:rPr>
    </w:lvl>
    <w:lvl w:ilvl="1" w:tplc="FEB62FC0">
      <w:numFmt w:val="decimal"/>
      <w:lvlText w:val=""/>
      <w:lvlJc w:val="left"/>
    </w:lvl>
    <w:lvl w:ilvl="2" w:tplc="3D88E596">
      <w:numFmt w:val="decimal"/>
      <w:lvlText w:val=""/>
      <w:lvlJc w:val="left"/>
    </w:lvl>
    <w:lvl w:ilvl="3" w:tplc="515804F4">
      <w:numFmt w:val="decimal"/>
      <w:lvlText w:val=""/>
      <w:lvlJc w:val="left"/>
    </w:lvl>
    <w:lvl w:ilvl="4" w:tplc="42B8F8E4">
      <w:numFmt w:val="decimal"/>
      <w:lvlText w:val=""/>
      <w:lvlJc w:val="left"/>
    </w:lvl>
    <w:lvl w:ilvl="5" w:tplc="EE888524">
      <w:numFmt w:val="decimal"/>
      <w:lvlText w:val=""/>
      <w:lvlJc w:val="left"/>
    </w:lvl>
    <w:lvl w:ilvl="6" w:tplc="4D2E3B4E">
      <w:numFmt w:val="decimal"/>
      <w:lvlText w:val=""/>
      <w:lvlJc w:val="left"/>
    </w:lvl>
    <w:lvl w:ilvl="7" w:tplc="7D106036">
      <w:numFmt w:val="decimal"/>
      <w:lvlText w:val=""/>
      <w:lvlJc w:val="left"/>
    </w:lvl>
    <w:lvl w:ilvl="8" w:tplc="6BEA8E3E">
      <w:numFmt w:val="decimal"/>
      <w:lvlText w:val=""/>
      <w:lvlJc w:val="left"/>
    </w:lvl>
  </w:abstractNum>
  <w:abstractNum w:abstractNumId="73" w15:restartNumberingAfterBreak="0">
    <w:nsid w:val="12A4553F"/>
    <w:multiLevelType w:val="hybridMultilevel"/>
    <w:tmpl w:val="2BBC4E78"/>
    <w:lvl w:ilvl="0" w:tplc="CCBE50AA">
      <w:numFmt w:val="decimal"/>
      <w:lvlText w:val=""/>
      <w:lvlJc w:val="left"/>
    </w:lvl>
    <w:lvl w:ilvl="1" w:tplc="0D82A7F0">
      <w:start w:val="1"/>
      <w:numFmt w:val="bullet"/>
      <w:lvlText w:val=""/>
      <w:lvlJc w:val="left"/>
      <w:pPr>
        <w:ind w:left="1440" w:hanging="360"/>
      </w:pPr>
      <w:rPr>
        <w:rFonts w:ascii="Symbol" w:hAnsi="Symbol" w:hint="default"/>
      </w:rPr>
    </w:lvl>
    <w:lvl w:ilvl="2" w:tplc="2990E5EA">
      <w:numFmt w:val="decimal"/>
      <w:lvlText w:val=""/>
      <w:lvlJc w:val="left"/>
    </w:lvl>
    <w:lvl w:ilvl="3" w:tplc="CD12B0E6">
      <w:numFmt w:val="decimal"/>
      <w:lvlText w:val=""/>
      <w:lvlJc w:val="left"/>
    </w:lvl>
    <w:lvl w:ilvl="4" w:tplc="1AC8F344">
      <w:numFmt w:val="decimal"/>
      <w:lvlText w:val=""/>
      <w:lvlJc w:val="left"/>
    </w:lvl>
    <w:lvl w:ilvl="5" w:tplc="14AA0BD4">
      <w:numFmt w:val="decimal"/>
      <w:lvlText w:val=""/>
      <w:lvlJc w:val="left"/>
    </w:lvl>
    <w:lvl w:ilvl="6" w:tplc="200A74E4">
      <w:numFmt w:val="decimal"/>
      <w:lvlText w:val=""/>
      <w:lvlJc w:val="left"/>
    </w:lvl>
    <w:lvl w:ilvl="7" w:tplc="AF8E67BA">
      <w:numFmt w:val="decimal"/>
      <w:lvlText w:val=""/>
      <w:lvlJc w:val="left"/>
    </w:lvl>
    <w:lvl w:ilvl="8" w:tplc="CD56E4C2">
      <w:numFmt w:val="decimal"/>
      <w:lvlText w:val=""/>
      <w:lvlJc w:val="left"/>
    </w:lvl>
  </w:abstractNum>
  <w:abstractNum w:abstractNumId="74" w15:restartNumberingAfterBreak="0">
    <w:nsid w:val="12EB7E54"/>
    <w:multiLevelType w:val="hybridMultilevel"/>
    <w:tmpl w:val="7AE4F290"/>
    <w:lvl w:ilvl="0" w:tplc="25B4B9FE">
      <w:numFmt w:val="decimal"/>
      <w:lvlText w:val=""/>
      <w:lvlJc w:val="left"/>
    </w:lvl>
    <w:lvl w:ilvl="1" w:tplc="EEF4A562">
      <w:start w:val="1"/>
      <w:numFmt w:val="bullet"/>
      <w:lvlText w:val=""/>
      <w:lvlJc w:val="left"/>
      <w:pPr>
        <w:ind w:left="1440" w:hanging="360"/>
      </w:pPr>
      <w:rPr>
        <w:rFonts w:ascii="Symbol" w:hAnsi="Symbol" w:hint="default"/>
      </w:rPr>
    </w:lvl>
    <w:lvl w:ilvl="2" w:tplc="4A7A9C10">
      <w:numFmt w:val="decimal"/>
      <w:lvlText w:val=""/>
      <w:lvlJc w:val="left"/>
    </w:lvl>
    <w:lvl w:ilvl="3" w:tplc="945C381E">
      <w:numFmt w:val="decimal"/>
      <w:lvlText w:val=""/>
      <w:lvlJc w:val="left"/>
    </w:lvl>
    <w:lvl w:ilvl="4" w:tplc="635E6CBE">
      <w:numFmt w:val="decimal"/>
      <w:lvlText w:val=""/>
      <w:lvlJc w:val="left"/>
    </w:lvl>
    <w:lvl w:ilvl="5" w:tplc="156ACEBC">
      <w:numFmt w:val="decimal"/>
      <w:lvlText w:val=""/>
      <w:lvlJc w:val="left"/>
    </w:lvl>
    <w:lvl w:ilvl="6" w:tplc="77AEE220">
      <w:numFmt w:val="decimal"/>
      <w:lvlText w:val=""/>
      <w:lvlJc w:val="left"/>
    </w:lvl>
    <w:lvl w:ilvl="7" w:tplc="770C71C2">
      <w:numFmt w:val="decimal"/>
      <w:lvlText w:val=""/>
      <w:lvlJc w:val="left"/>
    </w:lvl>
    <w:lvl w:ilvl="8" w:tplc="B792E632">
      <w:numFmt w:val="decimal"/>
      <w:lvlText w:val=""/>
      <w:lvlJc w:val="left"/>
    </w:lvl>
  </w:abstractNum>
  <w:abstractNum w:abstractNumId="75" w15:restartNumberingAfterBreak="0">
    <w:nsid w:val="12EF0B2B"/>
    <w:multiLevelType w:val="hybridMultilevel"/>
    <w:tmpl w:val="30C42342"/>
    <w:lvl w:ilvl="0" w:tplc="180E57BE">
      <w:start w:val="1"/>
      <w:numFmt w:val="bullet"/>
      <w:lvlText w:val=""/>
      <w:lvlJc w:val="left"/>
      <w:pPr>
        <w:ind w:left="720" w:hanging="360"/>
      </w:pPr>
      <w:rPr>
        <w:rFonts w:ascii="Symbol" w:hAnsi="Symbol" w:hint="default"/>
      </w:rPr>
    </w:lvl>
    <w:lvl w:ilvl="1" w:tplc="AAA62194">
      <w:numFmt w:val="decimal"/>
      <w:lvlText w:val=""/>
      <w:lvlJc w:val="left"/>
    </w:lvl>
    <w:lvl w:ilvl="2" w:tplc="6DE2DEE6">
      <w:numFmt w:val="decimal"/>
      <w:lvlText w:val=""/>
      <w:lvlJc w:val="left"/>
    </w:lvl>
    <w:lvl w:ilvl="3" w:tplc="CF4AF500">
      <w:numFmt w:val="decimal"/>
      <w:lvlText w:val=""/>
      <w:lvlJc w:val="left"/>
    </w:lvl>
    <w:lvl w:ilvl="4" w:tplc="A89ACCEA">
      <w:numFmt w:val="decimal"/>
      <w:lvlText w:val=""/>
      <w:lvlJc w:val="left"/>
    </w:lvl>
    <w:lvl w:ilvl="5" w:tplc="E6A251FA">
      <w:numFmt w:val="decimal"/>
      <w:lvlText w:val=""/>
      <w:lvlJc w:val="left"/>
    </w:lvl>
    <w:lvl w:ilvl="6" w:tplc="40F8C394">
      <w:numFmt w:val="decimal"/>
      <w:lvlText w:val=""/>
      <w:lvlJc w:val="left"/>
    </w:lvl>
    <w:lvl w:ilvl="7" w:tplc="B12EA4B0">
      <w:numFmt w:val="decimal"/>
      <w:lvlText w:val=""/>
      <w:lvlJc w:val="left"/>
    </w:lvl>
    <w:lvl w:ilvl="8" w:tplc="65224890">
      <w:numFmt w:val="decimal"/>
      <w:lvlText w:val=""/>
      <w:lvlJc w:val="left"/>
    </w:lvl>
  </w:abstractNum>
  <w:abstractNum w:abstractNumId="76" w15:restartNumberingAfterBreak="0">
    <w:nsid w:val="130E4421"/>
    <w:multiLevelType w:val="hybridMultilevel"/>
    <w:tmpl w:val="C9BE1662"/>
    <w:lvl w:ilvl="0" w:tplc="24B6D7BC">
      <w:numFmt w:val="decimal"/>
      <w:lvlText w:val=""/>
      <w:lvlJc w:val="left"/>
    </w:lvl>
    <w:lvl w:ilvl="1" w:tplc="036C8C94">
      <w:start w:val="1"/>
      <w:numFmt w:val="bullet"/>
      <w:lvlText w:val=""/>
      <w:lvlJc w:val="left"/>
      <w:pPr>
        <w:ind w:left="1440" w:hanging="360"/>
      </w:pPr>
      <w:rPr>
        <w:rFonts w:ascii="Symbol" w:hAnsi="Symbol" w:hint="default"/>
      </w:rPr>
    </w:lvl>
    <w:lvl w:ilvl="2" w:tplc="A372D16A">
      <w:numFmt w:val="decimal"/>
      <w:lvlText w:val=""/>
      <w:lvlJc w:val="left"/>
    </w:lvl>
    <w:lvl w:ilvl="3" w:tplc="53984388">
      <w:numFmt w:val="decimal"/>
      <w:lvlText w:val=""/>
      <w:lvlJc w:val="left"/>
    </w:lvl>
    <w:lvl w:ilvl="4" w:tplc="16D2D130">
      <w:numFmt w:val="decimal"/>
      <w:lvlText w:val=""/>
      <w:lvlJc w:val="left"/>
    </w:lvl>
    <w:lvl w:ilvl="5" w:tplc="998405FE">
      <w:numFmt w:val="decimal"/>
      <w:lvlText w:val=""/>
      <w:lvlJc w:val="left"/>
    </w:lvl>
    <w:lvl w:ilvl="6" w:tplc="27D6C16E">
      <w:numFmt w:val="decimal"/>
      <w:lvlText w:val=""/>
      <w:lvlJc w:val="left"/>
    </w:lvl>
    <w:lvl w:ilvl="7" w:tplc="15DC0496">
      <w:numFmt w:val="decimal"/>
      <w:lvlText w:val=""/>
      <w:lvlJc w:val="left"/>
    </w:lvl>
    <w:lvl w:ilvl="8" w:tplc="4FD03878">
      <w:numFmt w:val="decimal"/>
      <w:lvlText w:val=""/>
      <w:lvlJc w:val="left"/>
    </w:lvl>
  </w:abstractNum>
  <w:abstractNum w:abstractNumId="77" w15:restartNumberingAfterBreak="0">
    <w:nsid w:val="131844D7"/>
    <w:multiLevelType w:val="hybridMultilevel"/>
    <w:tmpl w:val="53B82FC4"/>
    <w:lvl w:ilvl="0" w:tplc="E66C44A2">
      <w:start w:val="1"/>
      <w:numFmt w:val="bullet"/>
      <w:lvlText w:val=""/>
      <w:lvlJc w:val="left"/>
      <w:pPr>
        <w:ind w:left="720" w:hanging="360"/>
      </w:pPr>
      <w:rPr>
        <w:rFonts w:ascii="Symbol" w:hAnsi="Symbol" w:hint="default"/>
      </w:rPr>
    </w:lvl>
    <w:lvl w:ilvl="1" w:tplc="58DC868A">
      <w:numFmt w:val="decimal"/>
      <w:lvlText w:val=""/>
      <w:lvlJc w:val="left"/>
    </w:lvl>
    <w:lvl w:ilvl="2" w:tplc="D02E2940">
      <w:numFmt w:val="decimal"/>
      <w:lvlText w:val=""/>
      <w:lvlJc w:val="left"/>
    </w:lvl>
    <w:lvl w:ilvl="3" w:tplc="F3AE1754">
      <w:numFmt w:val="decimal"/>
      <w:lvlText w:val=""/>
      <w:lvlJc w:val="left"/>
    </w:lvl>
    <w:lvl w:ilvl="4" w:tplc="78607F3A">
      <w:numFmt w:val="decimal"/>
      <w:lvlText w:val=""/>
      <w:lvlJc w:val="left"/>
    </w:lvl>
    <w:lvl w:ilvl="5" w:tplc="6938E826">
      <w:numFmt w:val="decimal"/>
      <w:lvlText w:val=""/>
      <w:lvlJc w:val="left"/>
    </w:lvl>
    <w:lvl w:ilvl="6" w:tplc="7BB66C30">
      <w:numFmt w:val="decimal"/>
      <w:lvlText w:val=""/>
      <w:lvlJc w:val="left"/>
    </w:lvl>
    <w:lvl w:ilvl="7" w:tplc="08BA4748">
      <w:numFmt w:val="decimal"/>
      <w:lvlText w:val=""/>
      <w:lvlJc w:val="left"/>
    </w:lvl>
    <w:lvl w:ilvl="8" w:tplc="F0E4EC16">
      <w:numFmt w:val="decimal"/>
      <w:lvlText w:val=""/>
      <w:lvlJc w:val="left"/>
    </w:lvl>
  </w:abstractNum>
  <w:abstractNum w:abstractNumId="78" w15:restartNumberingAfterBreak="0">
    <w:nsid w:val="1399171E"/>
    <w:multiLevelType w:val="hybridMultilevel"/>
    <w:tmpl w:val="02C8310E"/>
    <w:lvl w:ilvl="0" w:tplc="47A2A9C0">
      <w:start w:val="1"/>
      <w:numFmt w:val="bullet"/>
      <w:lvlText w:val=""/>
      <w:lvlJc w:val="left"/>
      <w:pPr>
        <w:ind w:left="720" w:hanging="360"/>
      </w:pPr>
      <w:rPr>
        <w:rFonts w:ascii="Symbol" w:hAnsi="Symbol" w:hint="default"/>
      </w:rPr>
    </w:lvl>
    <w:lvl w:ilvl="1" w:tplc="9FF882CA">
      <w:numFmt w:val="decimal"/>
      <w:lvlText w:val=""/>
      <w:lvlJc w:val="left"/>
    </w:lvl>
    <w:lvl w:ilvl="2" w:tplc="E2404392">
      <w:numFmt w:val="decimal"/>
      <w:lvlText w:val=""/>
      <w:lvlJc w:val="left"/>
    </w:lvl>
    <w:lvl w:ilvl="3" w:tplc="9B06E47C">
      <w:numFmt w:val="decimal"/>
      <w:lvlText w:val=""/>
      <w:lvlJc w:val="left"/>
    </w:lvl>
    <w:lvl w:ilvl="4" w:tplc="158883F2">
      <w:numFmt w:val="decimal"/>
      <w:lvlText w:val=""/>
      <w:lvlJc w:val="left"/>
    </w:lvl>
    <w:lvl w:ilvl="5" w:tplc="69EE5DEE">
      <w:numFmt w:val="decimal"/>
      <w:lvlText w:val=""/>
      <w:lvlJc w:val="left"/>
    </w:lvl>
    <w:lvl w:ilvl="6" w:tplc="CBDEB51C">
      <w:numFmt w:val="decimal"/>
      <w:lvlText w:val=""/>
      <w:lvlJc w:val="left"/>
    </w:lvl>
    <w:lvl w:ilvl="7" w:tplc="7EFC3050">
      <w:numFmt w:val="decimal"/>
      <w:lvlText w:val=""/>
      <w:lvlJc w:val="left"/>
    </w:lvl>
    <w:lvl w:ilvl="8" w:tplc="F462E650">
      <w:numFmt w:val="decimal"/>
      <w:lvlText w:val=""/>
      <w:lvlJc w:val="left"/>
    </w:lvl>
  </w:abstractNum>
  <w:abstractNum w:abstractNumId="79" w15:restartNumberingAfterBreak="0">
    <w:nsid w:val="142C10D5"/>
    <w:multiLevelType w:val="hybridMultilevel"/>
    <w:tmpl w:val="FB8A6924"/>
    <w:lvl w:ilvl="0" w:tplc="EADED1C6">
      <w:start w:val="1"/>
      <w:numFmt w:val="bullet"/>
      <w:lvlText w:val=""/>
      <w:lvlJc w:val="left"/>
      <w:pPr>
        <w:ind w:left="720" w:hanging="360"/>
      </w:pPr>
      <w:rPr>
        <w:rFonts w:ascii="Symbol" w:hAnsi="Symbol" w:hint="default"/>
      </w:rPr>
    </w:lvl>
    <w:lvl w:ilvl="1" w:tplc="11240146">
      <w:numFmt w:val="decimal"/>
      <w:lvlText w:val=""/>
      <w:lvlJc w:val="left"/>
    </w:lvl>
    <w:lvl w:ilvl="2" w:tplc="3386EEB0">
      <w:numFmt w:val="decimal"/>
      <w:lvlText w:val=""/>
      <w:lvlJc w:val="left"/>
    </w:lvl>
    <w:lvl w:ilvl="3" w:tplc="7D8A8A5C">
      <w:numFmt w:val="decimal"/>
      <w:lvlText w:val=""/>
      <w:lvlJc w:val="left"/>
    </w:lvl>
    <w:lvl w:ilvl="4" w:tplc="848A3424">
      <w:numFmt w:val="decimal"/>
      <w:lvlText w:val=""/>
      <w:lvlJc w:val="left"/>
    </w:lvl>
    <w:lvl w:ilvl="5" w:tplc="C4A8F27E">
      <w:numFmt w:val="decimal"/>
      <w:lvlText w:val=""/>
      <w:lvlJc w:val="left"/>
    </w:lvl>
    <w:lvl w:ilvl="6" w:tplc="80EED0FA">
      <w:numFmt w:val="decimal"/>
      <w:lvlText w:val=""/>
      <w:lvlJc w:val="left"/>
    </w:lvl>
    <w:lvl w:ilvl="7" w:tplc="A4500F4E">
      <w:numFmt w:val="decimal"/>
      <w:lvlText w:val=""/>
      <w:lvlJc w:val="left"/>
    </w:lvl>
    <w:lvl w:ilvl="8" w:tplc="96443D50">
      <w:numFmt w:val="decimal"/>
      <w:lvlText w:val=""/>
      <w:lvlJc w:val="left"/>
    </w:lvl>
  </w:abstractNum>
  <w:abstractNum w:abstractNumId="80" w15:restartNumberingAfterBreak="0">
    <w:nsid w:val="14A47D0D"/>
    <w:multiLevelType w:val="hybridMultilevel"/>
    <w:tmpl w:val="85245F08"/>
    <w:lvl w:ilvl="0" w:tplc="2106447A">
      <w:start w:val="1"/>
      <w:numFmt w:val="bullet"/>
      <w:lvlText w:val=""/>
      <w:lvlJc w:val="left"/>
      <w:pPr>
        <w:ind w:left="720" w:hanging="360"/>
      </w:pPr>
      <w:rPr>
        <w:rFonts w:ascii="Symbol" w:hAnsi="Symbol" w:hint="default"/>
      </w:rPr>
    </w:lvl>
    <w:lvl w:ilvl="1" w:tplc="6532C0BE">
      <w:numFmt w:val="decimal"/>
      <w:lvlText w:val=""/>
      <w:lvlJc w:val="left"/>
    </w:lvl>
    <w:lvl w:ilvl="2" w:tplc="F07EBCBE">
      <w:numFmt w:val="decimal"/>
      <w:lvlText w:val=""/>
      <w:lvlJc w:val="left"/>
    </w:lvl>
    <w:lvl w:ilvl="3" w:tplc="62DE7D80">
      <w:numFmt w:val="decimal"/>
      <w:lvlText w:val=""/>
      <w:lvlJc w:val="left"/>
    </w:lvl>
    <w:lvl w:ilvl="4" w:tplc="F5127F98">
      <w:numFmt w:val="decimal"/>
      <w:lvlText w:val=""/>
      <w:lvlJc w:val="left"/>
    </w:lvl>
    <w:lvl w:ilvl="5" w:tplc="6DE45900">
      <w:numFmt w:val="decimal"/>
      <w:lvlText w:val=""/>
      <w:lvlJc w:val="left"/>
    </w:lvl>
    <w:lvl w:ilvl="6" w:tplc="DCEC06DE">
      <w:numFmt w:val="decimal"/>
      <w:lvlText w:val=""/>
      <w:lvlJc w:val="left"/>
    </w:lvl>
    <w:lvl w:ilvl="7" w:tplc="F3A46CBE">
      <w:numFmt w:val="decimal"/>
      <w:lvlText w:val=""/>
      <w:lvlJc w:val="left"/>
    </w:lvl>
    <w:lvl w:ilvl="8" w:tplc="1D0CB0C8">
      <w:numFmt w:val="decimal"/>
      <w:lvlText w:val=""/>
      <w:lvlJc w:val="left"/>
    </w:lvl>
  </w:abstractNum>
  <w:abstractNum w:abstractNumId="81" w15:restartNumberingAfterBreak="0">
    <w:nsid w:val="15370B9B"/>
    <w:multiLevelType w:val="hybridMultilevel"/>
    <w:tmpl w:val="D598BC52"/>
    <w:lvl w:ilvl="0" w:tplc="35D809AE">
      <w:numFmt w:val="decimal"/>
      <w:lvlText w:val=""/>
      <w:lvlJc w:val="left"/>
    </w:lvl>
    <w:lvl w:ilvl="1" w:tplc="DA6AC832">
      <w:start w:val="1"/>
      <w:numFmt w:val="bullet"/>
      <w:lvlText w:val=""/>
      <w:lvlJc w:val="left"/>
      <w:pPr>
        <w:ind w:left="1440" w:hanging="360"/>
      </w:pPr>
      <w:rPr>
        <w:rFonts w:ascii="Symbol" w:hAnsi="Symbol" w:hint="default"/>
      </w:rPr>
    </w:lvl>
    <w:lvl w:ilvl="2" w:tplc="B1FA54D4">
      <w:numFmt w:val="decimal"/>
      <w:lvlText w:val=""/>
      <w:lvlJc w:val="left"/>
    </w:lvl>
    <w:lvl w:ilvl="3" w:tplc="B2C25D90">
      <w:numFmt w:val="decimal"/>
      <w:lvlText w:val=""/>
      <w:lvlJc w:val="left"/>
    </w:lvl>
    <w:lvl w:ilvl="4" w:tplc="E9E0CD5C">
      <w:numFmt w:val="decimal"/>
      <w:lvlText w:val=""/>
      <w:lvlJc w:val="left"/>
    </w:lvl>
    <w:lvl w:ilvl="5" w:tplc="DF90352C">
      <w:numFmt w:val="decimal"/>
      <w:lvlText w:val=""/>
      <w:lvlJc w:val="left"/>
    </w:lvl>
    <w:lvl w:ilvl="6" w:tplc="65807D38">
      <w:numFmt w:val="decimal"/>
      <w:lvlText w:val=""/>
      <w:lvlJc w:val="left"/>
    </w:lvl>
    <w:lvl w:ilvl="7" w:tplc="2D76844C">
      <w:numFmt w:val="decimal"/>
      <w:lvlText w:val=""/>
      <w:lvlJc w:val="left"/>
    </w:lvl>
    <w:lvl w:ilvl="8" w:tplc="D10EB418">
      <w:numFmt w:val="decimal"/>
      <w:lvlText w:val=""/>
      <w:lvlJc w:val="left"/>
    </w:lvl>
  </w:abstractNum>
  <w:abstractNum w:abstractNumId="82" w15:restartNumberingAfterBreak="0">
    <w:nsid w:val="15615BC2"/>
    <w:multiLevelType w:val="hybridMultilevel"/>
    <w:tmpl w:val="EF94C85A"/>
    <w:lvl w:ilvl="0" w:tplc="BBD8FC0C">
      <w:start w:val="1"/>
      <w:numFmt w:val="bullet"/>
      <w:lvlText w:val=""/>
      <w:lvlJc w:val="left"/>
      <w:pPr>
        <w:ind w:left="720" w:hanging="360"/>
      </w:pPr>
      <w:rPr>
        <w:rFonts w:ascii="Symbol" w:hAnsi="Symbol" w:hint="default"/>
      </w:rPr>
    </w:lvl>
    <w:lvl w:ilvl="1" w:tplc="E1FC193C">
      <w:numFmt w:val="decimal"/>
      <w:lvlText w:val=""/>
      <w:lvlJc w:val="left"/>
    </w:lvl>
    <w:lvl w:ilvl="2" w:tplc="97DEB5C6">
      <w:numFmt w:val="decimal"/>
      <w:lvlText w:val=""/>
      <w:lvlJc w:val="left"/>
    </w:lvl>
    <w:lvl w:ilvl="3" w:tplc="09FC888E">
      <w:numFmt w:val="decimal"/>
      <w:lvlText w:val=""/>
      <w:lvlJc w:val="left"/>
    </w:lvl>
    <w:lvl w:ilvl="4" w:tplc="21D44278">
      <w:numFmt w:val="decimal"/>
      <w:lvlText w:val=""/>
      <w:lvlJc w:val="left"/>
    </w:lvl>
    <w:lvl w:ilvl="5" w:tplc="76BEDA00">
      <w:numFmt w:val="decimal"/>
      <w:lvlText w:val=""/>
      <w:lvlJc w:val="left"/>
    </w:lvl>
    <w:lvl w:ilvl="6" w:tplc="D90E8FD0">
      <w:numFmt w:val="decimal"/>
      <w:lvlText w:val=""/>
      <w:lvlJc w:val="left"/>
    </w:lvl>
    <w:lvl w:ilvl="7" w:tplc="A18293D2">
      <w:numFmt w:val="decimal"/>
      <w:lvlText w:val=""/>
      <w:lvlJc w:val="left"/>
    </w:lvl>
    <w:lvl w:ilvl="8" w:tplc="4A4E0CE4">
      <w:numFmt w:val="decimal"/>
      <w:lvlText w:val=""/>
      <w:lvlJc w:val="left"/>
    </w:lvl>
  </w:abstractNum>
  <w:abstractNum w:abstractNumId="83" w15:restartNumberingAfterBreak="0">
    <w:nsid w:val="1582420B"/>
    <w:multiLevelType w:val="hybridMultilevel"/>
    <w:tmpl w:val="E17A901E"/>
    <w:lvl w:ilvl="0" w:tplc="66F43FB6">
      <w:start w:val="1"/>
      <w:numFmt w:val="bullet"/>
      <w:lvlText w:val=""/>
      <w:lvlJc w:val="left"/>
      <w:pPr>
        <w:ind w:left="720" w:hanging="360"/>
      </w:pPr>
      <w:rPr>
        <w:rFonts w:ascii="Symbol" w:hAnsi="Symbol" w:hint="default"/>
      </w:rPr>
    </w:lvl>
    <w:lvl w:ilvl="1" w:tplc="932C6DF2">
      <w:numFmt w:val="decimal"/>
      <w:lvlText w:val=""/>
      <w:lvlJc w:val="left"/>
    </w:lvl>
    <w:lvl w:ilvl="2" w:tplc="703651E8">
      <w:numFmt w:val="decimal"/>
      <w:lvlText w:val=""/>
      <w:lvlJc w:val="left"/>
    </w:lvl>
    <w:lvl w:ilvl="3" w:tplc="A65A4D30">
      <w:numFmt w:val="decimal"/>
      <w:lvlText w:val=""/>
      <w:lvlJc w:val="left"/>
    </w:lvl>
    <w:lvl w:ilvl="4" w:tplc="9044E748">
      <w:numFmt w:val="decimal"/>
      <w:lvlText w:val=""/>
      <w:lvlJc w:val="left"/>
    </w:lvl>
    <w:lvl w:ilvl="5" w:tplc="57F4ADD2">
      <w:numFmt w:val="decimal"/>
      <w:lvlText w:val=""/>
      <w:lvlJc w:val="left"/>
    </w:lvl>
    <w:lvl w:ilvl="6" w:tplc="CACEF1FA">
      <w:numFmt w:val="decimal"/>
      <w:lvlText w:val=""/>
      <w:lvlJc w:val="left"/>
    </w:lvl>
    <w:lvl w:ilvl="7" w:tplc="8ECCAB2C">
      <w:numFmt w:val="decimal"/>
      <w:lvlText w:val=""/>
      <w:lvlJc w:val="left"/>
    </w:lvl>
    <w:lvl w:ilvl="8" w:tplc="505A172E">
      <w:numFmt w:val="decimal"/>
      <w:lvlText w:val=""/>
      <w:lvlJc w:val="left"/>
    </w:lvl>
  </w:abstractNum>
  <w:abstractNum w:abstractNumId="84" w15:restartNumberingAfterBreak="0">
    <w:nsid w:val="15B85905"/>
    <w:multiLevelType w:val="hybridMultilevel"/>
    <w:tmpl w:val="AB766DCA"/>
    <w:lvl w:ilvl="0" w:tplc="63DC82AA">
      <w:start w:val="1"/>
      <w:numFmt w:val="bullet"/>
      <w:lvlText w:val=""/>
      <w:lvlJc w:val="left"/>
      <w:pPr>
        <w:ind w:left="720" w:hanging="360"/>
      </w:pPr>
      <w:rPr>
        <w:rFonts w:ascii="Symbol" w:hAnsi="Symbol" w:hint="default"/>
      </w:rPr>
    </w:lvl>
    <w:lvl w:ilvl="1" w:tplc="3806B38A">
      <w:numFmt w:val="decimal"/>
      <w:lvlText w:val=""/>
      <w:lvlJc w:val="left"/>
    </w:lvl>
    <w:lvl w:ilvl="2" w:tplc="368AD19C">
      <w:numFmt w:val="decimal"/>
      <w:lvlText w:val=""/>
      <w:lvlJc w:val="left"/>
    </w:lvl>
    <w:lvl w:ilvl="3" w:tplc="D6E215C6">
      <w:numFmt w:val="decimal"/>
      <w:lvlText w:val=""/>
      <w:lvlJc w:val="left"/>
    </w:lvl>
    <w:lvl w:ilvl="4" w:tplc="C2ACC6FA">
      <w:numFmt w:val="decimal"/>
      <w:lvlText w:val=""/>
      <w:lvlJc w:val="left"/>
    </w:lvl>
    <w:lvl w:ilvl="5" w:tplc="02389B32">
      <w:numFmt w:val="decimal"/>
      <w:lvlText w:val=""/>
      <w:lvlJc w:val="left"/>
    </w:lvl>
    <w:lvl w:ilvl="6" w:tplc="5C5814D8">
      <w:numFmt w:val="decimal"/>
      <w:lvlText w:val=""/>
      <w:lvlJc w:val="left"/>
    </w:lvl>
    <w:lvl w:ilvl="7" w:tplc="F3F22D92">
      <w:numFmt w:val="decimal"/>
      <w:lvlText w:val=""/>
      <w:lvlJc w:val="left"/>
    </w:lvl>
    <w:lvl w:ilvl="8" w:tplc="8F74FAC4">
      <w:numFmt w:val="decimal"/>
      <w:lvlText w:val=""/>
      <w:lvlJc w:val="left"/>
    </w:lvl>
  </w:abstractNum>
  <w:abstractNum w:abstractNumId="85" w15:restartNumberingAfterBreak="0">
    <w:nsid w:val="1622469D"/>
    <w:multiLevelType w:val="hybridMultilevel"/>
    <w:tmpl w:val="6628999E"/>
    <w:lvl w:ilvl="0" w:tplc="CA328CA6">
      <w:numFmt w:val="decimal"/>
      <w:lvlText w:val=""/>
      <w:lvlJc w:val="left"/>
    </w:lvl>
    <w:lvl w:ilvl="1" w:tplc="32FA1C36">
      <w:numFmt w:val="decimal"/>
      <w:lvlText w:val=""/>
      <w:lvlJc w:val="left"/>
    </w:lvl>
    <w:lvl w:ilvl="2" w:tplc="CC660698">
      <w:start w:val="1"/>
      <w:numFmt w:val="bullet"/>
      <w:lvlText w:val=""/>
      <w:lvlJc w:val="left"/>
      <w:pPr>
        <w:ind w:left="2160" w:hanging="360"/>
      </w:pPr>
      <w:rPr>
        <w:rFonts w:ascii="Symbol" w:hAnsi="Symbol" w:hint="default"/>
      </w:rPr>
    </w:lvl>
    <w:lvl w:ilvl="3" w:tplc="33F489A8">
      <w:numFmt w:val="decimal"/>
      <w:lvlText w:val=""/>
      <w:lvlJc w:val="left"/>
    </w:lvl>
    <w:lvl w:ilvl="4" w:tplc="6E587FC2">
      <w:numFmt w:val="decimal"/>
      <w:lvlText w:val=""/>
      <w:lvlJc w:val="left"/>
    </w:lvl>
    <w:lvl w:ilvl="5" w:tplc="95020098">
      <w:numFmt w:val="decimal"/>
      <w:lvlText w:val=""/>
      <w:lvlJc w:val="left"/>
    </w:lvl>
    <w:lvl w:ilvl="6" w:tplc="294487B4">
      <w:numFmt w:val="decimal"/>
      <w:lvlText w:val=""/>
      <w:lvlJc w:val="left"/>
    </w:lvl>
    <w:lvl w:ilvl="7" w:tplc="9D94E848">
      <w:numFmt w:val="decimal"/>
      <w:lvlText w:val=""/>
      <w:lvlJc w:val="left"/>
    </w:lvl>
    <w:lvl w:ilvl="8" w:tplc="D3D29C5E">
      <w:numFmt w:val="decimal"/>
      <w:lvlText w:val=""/>
      <w:lvlJc w:val="left"/>
    </w:lvl>
  </w:abstractNum>
  <w:abstractNum w:abstractNumId="86" w15:restartNumberingAfterBreak="0">
    <w:nsid w:val="163A5624"/>
    <w:multiLevelType w:val="hybridMultilevel"/>
    <w:tmpl w:val="B1488948"/>
    <w:lvl w:ilvl="0" w:tplc="0332E9C0">
      <w:start w:val="1"/>
      <w:numFmt w:val="bullet"/>
      <w:lvlText w:val=""/>
      <w:lvlJc w:val="left"/>
      <w:pPr>
        <w:ind w:left="720" w:hanging="360"/>
      </w:pPr>
      <w:rPr>
        <w:rFonts w:ascii="Symbol" w:hAnsi="Symbol" w:hint="default"/>
      </w:rPr>
    </w:lvl>
    <w:lvl w:ilvl="1" w:tplc="2FA2A848">
      <w:numFmt w:val="decimal"/>
      <w:lvlText w:val=""/>
      <w:lvlJc w:val="left"/>
    </w:lvl>
    <w:lvl w:ilvl="2" w:tplc="63F2C1A0">
      <w:numFmt w:val="decimal"/>
      <w:lvlText w:val=""/>
      <w:lvlJc w:val="left"/>
    </w:lvl>
    <w:lvl w:ilvl="3" w:tplc="B81EF784">
      <w:numFmt w:val="decimal"/>
      <w:lvlText w:val=""/>
      <w:lvlJc w:val="left"/>
    </w:lvl>
    <w:lvl w:ilvl="4" w:tplc="4120F1B4">
      <w:numFmt w:val="decimal"/>
      <w:lvlText w:val=""/>
      <w:lvlJc w:val="left"/>
    </w:lvl>
    <w:lvl w:ilvl="5" w:tplc="2C8EB6B8">
      <w:numFmt w:val="decimal"/>
      <w:lvlText w:val=""/>
      <w:lvlJc w:val="left"/>
    </w:lvl>
    <w:lvl w:ilvl="6" w:tplc="687CF0FE">
      <w:numFmt w:val="decimal"/>
      <w:lvlText w:val=""/>
      <w:lvlJc w:val="left"/>
    </w:lvl>
    <w:lvl w:ilvl="7" w:tplc="E1A636AA">
      <w:numFmt w:val="decimal"/>
      <w:lvlText w:val=""/>
      <w:lvlJc w:val="left"/>
    </w:lvl>
    <w:lvl w:ilvl="8" w:tplc="A342BE20">
      <w:numFmt w:val="decimal"/>
      <w:lvlText w:val=""/>
      <w:lvlJc w:val="left"/>
    </w:lvl>
  </w:abstractNum>
  <w:abstractNum w:abstractNumId="87" w15:restartNumberingAfterBreak="0">
    <w:nsid w:val="16502F65"/>
    <w:multiLevelType w:val="hybridMultilevel"/>
    <w:tmpl w:val="F0A45502"/>
    <w:lvl w:ilvl="0" w:tplc="826CDBE8">
      <w:start w:val="1"/>
      <w:numFmt w:val="bullet"/>
      <w:lvlText w:val=""/>
      <w:lvlJc w:val="left"/>
      <w:pPr>
        <w:ind w:left="720" w:hanging="360"/>
      </w:pPr>
      <w:rPr>
        <w:rFonts w:ascii="Symbol" w:hAnsi="Symbol" w:hint="default"/>
      </w:rPr>
    </w:lvl>
    <w:lvl w:ilvl="1" w:tplc="FCA6028C">
      <w:numFmt w:val="decimal"/>
      <w:lvlText w:val=""/>
      <w:lvlJc w:val="left"/>
    </w:lvl>
    <w:lvl w:ilvl="2" w:tplc="F3D033F2">
      <w:numFmt w:val="decimal"/>
      <w:lvlText w:val=""/>
      <w:lvlJc w:val="left"/>
    </w:lvl>
    <w:lvl w:ilvl="3" w:tplc="48205ABA">
      <w:numFmt w:val="decimal"/>
      <w:lvlText w:val=""/>
      <w:lvlJc w:val="left"/>
    </w:lvl>
    <w:lvl w:ilvl="4" w:tplc="147AEDF2">
      <w:numFmt w:val="decimal"/>
      <w:lvlText w:val=""/>
      <w:lvlJc w:val="left"/>
    </w:lvl>
    <w:lvl w:ilvl="5" w:tplc="0F96304E">
      <w:numFmt w:val="decimal"/>
      <w:lvlText w:val=""/>
      <w:lvlJc w:val="left"/>
    </w:lvl>
    <w:lvl w:ilvl="6" w:tplc="6FE41B2E">
      <w:numFmt w:val="decimal"/>
      <w:lvlText w:val=""/>
      <w:lvlJc w:val="left"/>
    </w:lvl>
    <w:lvl w:ilvl="7" w:tplc="F3328CD6">
      <w:numFmt w:val="decimal"/>
      <w:lvlText w:val=""/>
      <w:lvlJc w:val="left"/>
    </w:lvl>
    <w:lvl w:ilvl="8" w:tplc="8704207A">
      <w:numFmt w:val="decimal"/>
      <w:lvlText w:val=""/>
      <w:lvlJc w:val="left"/>
    </w:lvl>
  </w:abstractNum>
  <w:abstractNum w:abstractNumId="88" w15:restartNumberingAfterBreak="0">
    <w:nsid w:val="166E29C8"/>
    <w:multiLevelType w:val="hybridMultilevel"/>
    <w:tmpl w:val="44EA50D4"/>
    <w:lvl w:ilvl="0" w:tplc="27A08952">
      <w:start w:val="1"/>
      <w:numFmt w:val="bullet"/>
      <w:lvlText w:val=""/>
      <w:lvlJc w:val="left"/>
      <w:pPr>
        <w:ind w:left="720" w:hanging="360"/>
      </w:pPr>
      <w:rPr>
        <w:rFonts w:ascii="Symbol" w:hAnsi="Symbol" w:hint="default"/>
      </w:rPr>
    </w:lvl>
    <w:lvl w:ilvl="1" w:tplc="A82889EA">
      <w:numFmt w:val="decimal"/>
      <w:lvlText w:val=""/>
      <w:lvlJc w:val="left"/>
    </w:lvl>
    <w:lvl w:ilvl="2" w:tplc="590A5E16">
      <w:numFmt w:val="decimal"/>
      <w:lvlText w:val=""/>
      <w:lvlJc w:val="left"/>
    </w:lvl>
    <w:lvl w:ilvl="3" w:tplc="06FC4148">
      <w:numFmt w:val="decimal"/>
      <w:lvlText w:val=""/>
      <w:lvlJc w:val="left"/>
    </w:lvl>
    <w:lvl w:ilvl="4" w:tplc="FB00EC60">
      <w:numFmt w:val="decimal"/>
      <w:lvlText w:val=""/>
      <w:lvlJc w:val="left"/>
    </w:lvl>
    <w:lvl w:ilvl="5" w:tplc="B31A6694">
      <w:numFmt w:val="decimal"/>
      <w:lvlText w:val=""/>
      <w:lvlJc w:val="left"/>
    </w:lvl>
    <w:lvl w:ilvl="6" w:tplc="AE8E15EA">
      <w:numFmt w:val="decimal"/>
      <w:lvlText w:val=""/>
      <w:lvlJc w:val="left"/>
    </w:lvl>
    <w:lvl w:ilvl="7" w:tplc="0E344278">
      <w:numFmt w:val="decimal"/>
      <w:lvlText w:val=""/>
      <w:lvlJc w:val="left"/>
    </w:lvl>
    <w:lvl w:ilvl="8" w:tplc="7CC05E32">
      <w:numFmt w:val="decimal"/>
      <w:lvlText w:val=""/>
      <w:lvlJc w:val="left"/>
    </w:lvl>
  </w:abstractNum>
  <w:abstractNum w:abstractNumId="89" w15:restartNumberingAfterBreak="0">
    <w:nsid w:val="16A14F42"/>
    <w:multiLevelType w:val="hybridMultilevel"/>
    <w:tmpl w:val="A5982FE0"/>
    <w:lvl w:ilvl="0" w:tplc="0B74CBBC">
      <w:start w:val="1"/>
      <w:numFmt w:val="bullet"/>
      <w:lvlText w:val=""/>
      <w:lvlJc w:val="left"/>
      <w:pPr>
        <w:ind w:left="720" w:hanging="360"/>
      </w:pPr>
      <w:rPr>
        <w:rFonts w:ascii="Symbol" w:hAnsi="Symbol" w:hint="default"/>
      </w:rPr>
    </w:lvl>
    <w:lvl w:ilvl="1" w:tplc="AAE48738">
      <w:numFmt w:val="decimal"/>
      <w:lvlText w:val=""/>
      <w:lvlJc w:val="left"/>
    </w:lvl>
    <w:lvl w:ilvl="2" w:tplc="ED90744C">
      <w:numFmt w:val="decimal"/>
      <w:lvlText w:val=""/>
      <w:lvlJc w:val="left"/>
    </w:lvl>
    <w:lvl w:ilvl="3" w:tplc="FC4A689C">
      <w:numFmt w:val="decimal"/>
      <w:lvlText w:val=""/>
      <w:lvlJc w:val="left"/>
    </w:lvl>
    <w:lvl w:ilvl="4" w:tplc="A48AAF82">
      <w:numFmt w:val="decimal"/>
      <w:lvlText w:val=""/>
      <w:lvlJc w:val="left"/>
    </w:lvl>
    <w:lvl w:ilvl="5" w:tplc="7C6CC294">
      <w:numFmt w:val="decimal"/>
      <w:lvlText w:val=""/>
      <w:lvlJc w:val="left"/>
    </w:lvl>
    <w:lvl w:ilvl="6" w:tplc="486A6456">
      <w:numFmt w:val="decimal"/>
      <w:lvlText w:val=""/>
      <w:lvlJc w:val="left"/>
    </w:lvl>
    <w:lvl w:ilvl="7" w:tplc="A1E430B8">
      <w:numFmt w:val="decimal"/>
      <w:lvlText w:val=""/>
      <w:lvlJc w:val="left"/>
    </w:lvl>
    <w:lvl w:ilvl="8" w:tplc="5BECE266">
      <w:numFmt w:val="decimal"/>
      <w:lvlText w:val=""/>
      <w:lvlJc w:val="left"/>
    </w:lvl>
  </w:abstractNum>
  <w:abstractNum w:abstractNumId="90" w15:restartNumberingAfterBreak="0">
    <w:nsid w:val="16BB37DC"/>
    <w:multiLevelType w:val="hybridMultilevel"/>
    <w:tmpl w:val="652A6840"/>
    <w:lvl w:ilvl="0" w:tplc="FEA00C20">
      <w:numFmt w:val="decimal"/>
      <w:lvlText w:val=""/>
      <w:lvlJc w:val="left"/>
    </w:lvl>
    <w:lvl w:ilvl="1" w:tplc="6D5E2F30">
      <w:start w:val="1"/>
      <w:numFmt w:val="bullet"/>
      <w:lvlText w:val=""/>
      <w:lvlJc w:val="left"/>
      <w:pPr>
        <w:ind w:left="1440" w:hanging="360"/>
      </w:pPr>
      <w:rPr>
        <w:rFonts w:ascii="Symbol" w:hAnsi="Symbol" w:hint="default"/>
      </w:rPr>
    </w:lvl>
    <w:lvl w:ilvl="2" w:tplc="C7C8D452">
      <w:numFmt w:val="decimal"/>
      <w:lvlText w:val=""/>
      <w:lvlJc w:val="left"/>
    </w:lvl>
    <w:lvl w:ilvl="3" w:tplc="C9B0F58E">
      <w:numFmt w:val="decimal"/>
      <w:lvlText w:val=""/>
      <w:lvlJc w:val="left"/>
    </w:lvl>
    <w:lvl w:ilvl="4" w:tplc="F4667FD6">
      <w:numFmt w:val="decimal"/>
      <w:lvlText w:val=""/>
      <w:lvlJc w:val="left"/>
    </w:lvl>
    <w:lvl w:ilvl="5" w:tplc="A11071FA">
      <w:numFmt w:val="decimal"/>
      <w:lvlText w:val=""/>
      <w:lvlJc w:val="left"/>
    </w:lvl>
    <w:lvl w:ilvl="6" w:tplc="02F033E8">
      <w:numFmt w:val="decimal"/>
      <w:lvlText w:val=""/>
      <w:lvlJc w:val="left"/>
    </w:lvl>
    <w:lvl w:ilvl="7" w:tplc="9390A3EE">
      <w:numFmt w:val="decimal"/>
      <w:lvlText w:val=""/>
      <w:lvlJc w:val="left"/>
    </w:lvl>
    <w:lvl w:ilvl="8" w:tplc="5FB87530">
      <w:numFmt w:val="decimal"/>
      <w:lvlText w:val=""/>
      <w:lvlJc w:val="left"/>
    </w:lvl>
  </w:abstractNum>
  <w:abstractNum w:abstractNumId="91" w15:restartNumberingAfterBreak="0">
    <w:nsid w:val="173205E2"/>
    <w:multiLevelType w:val="hybridMultilevel"/>
    <w:tmpl w:val="D876A238"/>
    <w:lvl w:ilvl="0" w:tplc="EEF033E8">
      <w:start w:val="1"/>
      <w:numFmt w:val="bullet"/>
      <w:lvlText w:val=""/>
      <w:lvlJc w:val="left"/>
      <w:pPr>
        <w:ind w:left="720" w:hanging="360"/>
      </w:pPr>
      <w:rPr>
        <w:rFonts w:ascii="Symbol" w:hAnsi="Symbol" w:hint="default"/>
      </w:rPr>
    </w:lvl>
    <w:lvl w:ilvl="1" w:tplc="92F405EE">
      <w:numFmt w:val="decimal"/>
      <w:lvlText w:val=""/>
      <w:lvlJc w:val="left"/>
    </w:lvl>
    <w:lvl w:ilvl="2" w:tplc="BD4A3ADE">
      <w:numFmt w:val="decimal"/>
      <w:lvlText w:val=""/>
      <w:lvlJc w:val="left"/>
    </w:lvl>
    <w:lvl w:ilvl="3" w:tplc="BA561AB2">
      <w:numFmt w:val="decimal"/>
      <w:lvlText w:val=""/>
      <w:lvlJc w:val="left"/>
    </w:lvl>
    <w:lvl w:ilvl="4" w:tplc="7EFAB072">
      <w:numFmt w:val="decimal"/>
      <w:lvlText w:val=""/>
      <w:lvlJc w:val="left"/>
    </w:lvl>
    <w:lvl w:ilvl="5" w:tplc="8C261734">
      <w:numFmt w:val="decimal"/>
      <w:lvlText w:val=""/>
      <w:lvlJc w:val="left"/>
    </w:lvl>
    <w:lvl w:ilvl="6" w:tplc="9E743C0C">
      <w:numFmt w:val="decimal"/>
      <w:lvlText w:val=""/>
      <w:lvlJc w:val="left"/>
    </w:lvl>
    <w:lvl w:ilvl="7" w:tplc="1F6CCA4A">
      <w:numFmt w:val="decimal"/>
      <w:lvlText w:val=""/>
      <w:lvlJc w:val="left"/>
    </w:lvl>
    <w:lvl w:ilvl="8" w:tplc="FA82F57E">
      <w:numFmt w:val="decimal"/>
      <w:lvlText w:val=""/>
      <w:lvlJc w:val="left"/>
    </w:lvl>
  </w:abstractNum>
  <w:abstractNum w:abstractNumId="92" w15:restartNumberingAfterBreak="0">
    <w:nsid w:val="17E14CDE"/>
    <w:multiLevelType w:val="hybridMultilevel"/>
    <w:tmpl w:val="3ED02040"/>
    <w:lvl w:ilvl="0" w:tplc="8B664EEC">
      <w:start w:val="1"/>
      <w:numFmt w:val="bullet"/>
      <w:lvlText w:val=""/>
      <w:lvlJc w:val="left"/>
      <w:pPr>
        <w:ind w:left="720" w:hanging="360"/>
      </w:pPr>
      <w:rPr>
        <w:rFonts w:ascii="Symbol" w:hAnsi="Symbol" w:hint="default"/>
      </w:rPr>
    </w:lvl>
    <w:lvl w:ilvl="1" w:tplc="22D6B454">
      <w:numFmt w:val="decimal"/>
      <w:lvlText w:val=""/>
      <w:lvlJc w:val="left"/>
    </w:lvl>
    <w:lvl w:ilvl="2" w:tplc="8D74101C">
      <w:numFmt w:val="decimal"/>
      <w:lvlText w:val=""/>
      <w:lvlJc w:val="left"/>
    </w:lvl>
    <w:lvl w:ilvl="3" w:tplc="7746309A">
      <w:numFmt w:val="decimal"/>
      <w:lvlText w:val=""/>
      <w:lvlJc w:val="left"/>
    </w:lvl>
    <w:lvl w:ilvl="4" w:tplc="0C8A67B8">
      <w:numFmt w:val="decimal"/>
      <w:lvlText w:val=""/>
      <w:lvlJc w:val="left"/>
    </w:lvl>
    <w:lvl w:ilvl="5" w:tplc="85A6A830">
      <w:numFmt w:val="decimal"/>
      <w:lvlText w:val=""/>
      <w:lvlJc w:val="left"/>
    </w:lvl>
    <w:lvl w:ilvl="6" w:tplc="E8185F86">
      <w:numFmt w:val="decimal"/>
      <w:lvlText w:val=""/>
      <w:lvlJc w:val="left"/>
    </w:lvl>
    <w:lvl w:ilvl="7" w:tplc="08BEDE08">
      <w:numFmt w:val="decimal"/>
      <w:lvlText w:val=""/>
      <w:lvlJc w:val="left"/>
    </w:lvl>
    <w:lvl w:ilvl="8" w:tplc="699C20BE">
      <w:numFmt w:val="decimal"/>
      <w:lvlText w:val=""/>
      <w:lvlJc w:val="left"/>
    </w:lvl>
  </w:abstractNum>
  <w:abstractNum w:abstractNumId="93" w15:restartNumberingAfterBreak="0">
    <w:nsid w:val="186B00E8"/>
    <w:multiLevelType w:val="hybridMultilevel"/>
    <w:tmpl w:val="DD4098D8"/>
    <w:lvl w:ilvl="0" w:tplc="41FE2D8E">
      <w:start w:val="1"/>
      <w:numFmt w:val="bullet"/>
      <w:lvlText w:val=""/>
      <w:lvlJc w:val="left"/>
      <w:pPr>
        <w:ind w:left="720" w:hanging="360"/>
      </w:pPr>
      <w:rPr>
        <w:rFonts w:ascii="Symbol" w:hAnsi="Symbol" w:hint="default"/>
      </w:rPr>
    </w:lvl>
    <w:lvl w:ilvl="1" w:tplc="0F0A33D4">
      <w:numFmt w:val="decimal"/>
      <w:lvlText w:val=""/>
      <w:lvlJc w:val="left"/>
    </w:lvl>
    <w:lvl w:ilvl="2" w:tplc="CF86BDB2">
      <w:numFmt w:val="decimal"/>
      <w:lvlText w:val=""/>
      <w:lvlJc w:val="left"/>
    </w:lvl>
    <w:lvl w:ilvl="3" w:tplc="D982DC58">
      <w:numFmt w:val="decimal"/>
      <w:lvlText w:val=""/>
      <w:lvlJc w:val="left"/>
    </w:lvl>
    <w:lvl w:ilvl="4" w:tplc="A2808904">
      <w:numFmt w:val="decimal"/>
      <w:lvlText w:val=""/>
      <w:lvlJc w:val="left"/>
    </w:lvl>
    <w:lvl w:ilvl="5" w:tplc="F99C6A72">
      <w:numFmt w:val="decimal"/>
      <w:lvlText w:val=""/>
      <w:lvlJc w:val="left"/>
    </w:lvl>
    <w:lvl w:ilvl="6" w:tplc="35C05C14">
      <w:numFmt w:val="decimal"/>
      <w:lvlText w:val=""/>
      <w:lvlJc w:val="left"/>
    </w:lvl>
    <w:lvl w:ilvl="7" w:tplc="E8C67CBE">
      <w:numFmt w:val="decimal"/>
      <w:lvlText w:val=""/>
      <w:lvlJc w:val="left"/>
    </w:lvl>
    <w:lvl w:ilvl="8" w:tplc="13BC5394">
      <w:numFmt w:val="decimal"/>
      <w:lvlText w:val=""/>
      <w:lvlJc w:val="left"/>
    </w:lvl>
  </w:abstractNum>
  <w:abstractNum w:abstractNumId="94" w15:restartNumberingAfterBreak="0">
    <w:nsid w:val="188273A8"/>
    <w:multiLevelType w:val="hybridMultilevel"/>
    <w:tmpl w:val="A1AA6E7C"/>
    <w:lvl w:ilvl="0" w:tplc="125810BA">
      <w:numFmt w:val="decimal"/>
      <w:lvlText w:val=""/>
      <w:lvlJc w:val="left"/>
    </w:lvl>
    <w:lvl w:ilvl="1" w:tplc="F79CB56A">
      <w:start w:val="1"/>
      <w:numFmt w:val="bullet"/>
      <w:lvlText w:val=""/>
      <w:lvlJc w:val="left"/>
      <w:pPr>
        <w:ind w:left="1440" w:hanging="360"/>
      </w:pPr>
      <w:rPr>
        <w:rFonts w:ascii="Symbol" w:hAnsi="Symbol" w:hint="default"/>
      </w:rPr>
    </w:lvl>
    <w:lvl w:ilvl="2" w:tplc="1BACE146">
      <w:numFmt w:val="decimal"/>
      <w:lvlText w:val=""/>
      <w:lvlJc w:val="left"/>
    </w:lvl>
    <w:lvl w:ilvl="3" w:tplc="C592F1EC">
      <w:numFmt w:val="decimal"/>
      <w:lvlText w:val=""/>
      <w:lvlJc w:val="left"/>
    </w:lvl>
    <w:lvl w:ilvl="4" w:tplc="804A3998">
      <w:numFmt w:val="decimal"/>
      <w:lvlText w:val=""/>
      <w:lvlJc w:val="left"/>
    </w:lvl>
    <w:lvl w:ilvl="5" w:tplc="F24854AA">
      <w:numFmt w:val="decimal"/>
      <w:lvlText w:val=""/>
      <w:lvlJc w:val="left"/>
    </w:lvl>
    <w:lvl w:ilvl="6" w:tplc="89D09004">
      <w:numFmt w:val="decimal"/>
      <w:lvlText w:val=""/>
      <w:lvlJc w:val="left"/>
    </w:lvl>
    <w:lvl w:ilvl="7" w:tplc="735CF126">
      <w:numFmt w:val="decimal"/>
      <w:lvlText w:val=""/>
      <w:lvlJc w:val="left"/>
    </w:lvl>
    <w:lvl w:ilvl="8" w:tplc="06D47010">
      <w:numFmt w:val="decimal"/>
      <w:lvlText w:val=""/>
      <w:lvlJc w:val="left"/>
    </w:lvl>
  </w:abstractNum>
  <w:abstractNum w:abstractNumId="95" w15:restartNumberingAfterBreak="0">
    <w:nsid w:val="18941E2D"/>
    <w:multiLevelType w:val="hybridMultilevel"/>
    <w:tmpl w:val="A7C83880"/>
    <w:lvl w:ilvl="0" w:tplc="159A052C">
      <w:start w:val="1"/>
      <w:numFmt w:val="bullet"/>
      <w:lvlText w:val=""/>
      <w:lvlJc w:val="left"/>
      <w:pPr>
        <w:ind w:left="720" w:hanging="360"/>
      </w:pPr>
      <w:rPr>
        <w:rFonts w:ascii="Symbol" w:hAnsi="Symbol" w:hint="default"/>
      </w:rPr>
    </w:lvl>
    <w:lvl w:ilvl="1" w:tplc="C4663346">
      <w:numFmt w:val="decimal"/>
      <w:lvlText w:val=""/>
      <w:lvlJc w:val="left"/>
    </w:lvl>
    <w:lvl w:ilvl="2" w:tplc="90FE0C2C">
      <w:numFmt w:val="decimal"/>
      <w:lvlText w:val=""/>
      <w:lvlJc w:val="left"/>
    </w:lvl>
    <w:lvl w:ilvl="3" w:tplc="5046E5C6">
      <w:numFmt w:val="decimal"/>
      <w:lvlText w:val=""/>
      <w:lvlJc w:val="left"/>
    </w:lvl>
    <w:lvl w:ilvl="4" w:tplc="63C4C68A">
      <w:numFmt w:val="decimal"/>
      <w:lvlText w:val=""/>
      <w:lvlJc w:val="left"/>
    </w:lvl>
    <w:lvl w:ilvl="5" w:tplc="44C0FA14">
      <w:numFmt w:val="decimal"/>
      <w:lvlText w:val=""/>
      <w:lvlJc w:val="left"/>
    </w:lvl>
    <w:lvl w:ilvl="6" w:tplc="74F8BB1A">
      <w:numFmt w:val="decimal"/>
      <w:lvlText w:val=""/>
      <w:lvlJc w:val="left"/>
    </w:lvl>
    <w:lvl w:ilvl="7" w:tplc="6B8A1A5E">
      <w:numFmt w:val="decimal"/>
      <w:lvlText w:val=""/>
      <w:lvlJc w:val="left"/>
    </w:lvl>
    <w:lvl w:ilvl="8" w:tplc="0E7C09FA">
      <w:numFmt w:val="decimal"/>
      <w:lvlText w:val=""/>
      <w:lvlJc w:val="left"/>
    </w:lvl>
  </w:abstractNum>
  <w:abstractNum w:abstractNumId="96" w15:restartNumberingAfterBreak="0">
    <w:nsid w:val="18B62F7E"/>
    <w:multiLevelType w:val="hybridMultilevel"/>
    <w:tmpl w:val="84949D3A"/>
    <w:lvl w:ilvl="0" w:tplc="23803DE0">
      <w:start w:val="1"/>
      <w:numFmt w:val="bullet"/>
      <w:lvlText w:val=""/>
      <w:lvlJc w:val="left"/>
      <w:pPr>
        <w:ind w:left="720" w:hanging="360"/>
      </w:pPr>
      <w:rPr>
        <w:rFonts w:ascii="Symbol" w:hAnsi="Symbol" w:hint="default"/>
      </w:rPr>
    </w:lvl>
    <w:lvl w:ilvl="1" w:tplc="1ADE2D66">
      <w:numFmt w:val="decimal"/>
      <w:lvlText w:val=""/>
      <w:lvlJc w:val="left"/>
    </w:lvl>
    <w:lvl w:ilvl="2" w:tplc="30FCAD06">
      <w:numFmt w:val="decimal"/>
      <w:lvlText w:val=""/>
      <w:lvlJc w:val="left"/>
    </w:lvl>
    <w:lvl w:ilvl="3" w:tplc="6AB04712">
      <w:numFmt w:val="decimal"/>
      <w:lvlText w:val=""/>
      <w:lvlJc w:val="left"/>
    </w:lvl>
    <w:lvl w:ilvl="4" w:tplc="03FAF8C2">
      <w:numFmt w:val="decimal"/>
      <w:lvlText w:val=""/>
      <w:lvlJc w:val="left"/>
    </w:lvl>
    <w:lvl w:ilvl="5" w:tplc="D4C05D4C">
      <w:numFmt w:val="decimal"/>
      <w:lvlText w:val=""/>
      <w:lvlJc w:val="left"/>
    </w:lvl>
    <w:lvl w:ilvl="6" w:tplc="C674E54A">
      <w:numFmt w:val="decimal"/>
      <w:lvlText w:val=""/>
      <w:lvlJc w:val="left"/>
    </w:lvl>
    <w:lvl w:ilvl="7" w:tplc="096A721C">
      <w:numFmt w:val="decimal"/>
      <w:lvlText w:val=""/>
      <w:lvlJc w:val="left"/>
    </w:lvl>
    <w:lvl w:ilvl="8" w:tplc="2D6E354C">
      <w:numFmt w:val="decimal"/>
      <w:lvlText w:val=""/>
      <w:lvlJc w:val="left"/>
    </w:lvl>
  </w:abstractNum>
  <w:abstractNum w:abstractNumId="97" w15:restartNumberingAfterBreak="0">
    <w:nsid w:val="18FB0CE0"/>
    <w:multiLevelType w:val="hybridMultilevel"/>
    <w:tmpl w:val="6290B332"/>
    <w:lvl w:ilvl="0" w:tplc="30AE08B2">
      <w:numFmt w:val="decimal"/>
      <w:lvlText w:val=""/>
      <w:lvlJc w:val="left"/>
    </w:lvl>
    <w:lvl w:ilvl="1" w:tplc="EEB2DC6A">
      <w:start w:val="1"/>
      <w:numFmt w:val="bullet"/>
      <w:lvlText w:val=""/>
      <w:lvlJc w:val="left"/>
      <w:pPr>
        <w:ind w:left="1440" w:hanging="360"/>
      </w:pPr>
      <w:rPr>
        <w:rFonts w:ascii="Symbol" w:hAnsi="Symbol" w:hint="default"/>
      </w:rPr>
    </w:lvl>
    <w:lvl w:ilvl="2" w:tplc="5EA8EFF4">
      <w:numFmt w:val="decimal"/>
      <w:lvlText w:val=""/>
      <w:lvlJc w:val="left"/>
    </w:lvl>
    <w:lvl w:ilvl="3" w:tplc="0B22860A">
      <w:numFmt w:val="decimal"/>
      <w:lvlText w:val=""/>
      <w:lvlJc w:val="left"/>
    </w:lvl>
    <w:lvl w:ilvl="4" w:tplc="CCCAD9E0">
      <w:numFmt w:val="decimal"/>
      <w:lvlText w:val=""/>
      <w:lvlJc w:val="left"/>
    </w:lvl>
    <w:lvl w:ilvl="5" w:tplc="FF120934">
      <w:numFmt w:val="decimal"/>
      <w:lvlText w:val=""/>
      <w:lvlJc w:val="left"/>
    </w:lvl>
    <w:lvl w:ilvl="6" w:tplc="4DD8C650">
      <w:numFmt w:val="decimal"/>
      <w:lvlText w:val=""/>
      <w:lvlJc w:val="left"/>
    </w:lvl>
    <w:lvl w:ilvl="7" w:tplc="A46C634A">
      <w:numFmt w:val="decimal"/>
      <w:lvlText w:val=""/>
      <w:lvlJc w:val="left"/>
    </w:lvl>
    <w:lvl w:ilvl="8" w:tplc="6CCC5A3A">
      <w:numFmt w:val="decimal"/>
      <w:lvlText w:val=""/>
      <w:lvlJc w:val="left"/>
    </w:lvl>
  </w:abstractNum>
  <w:abstractNum w:abstractNumId="98" w15:restartNumberingAfterBreak="0">
    <w:nsid w:val="19243594"/>
    <w:multiLevelType w:val="hybridMultilevel"/>
    <w:tmpl w:val="355EE462"/>
    <w:lvl w:ilvl="0" w:tplc="0AA2502A">
      <w:start w:val="1"/>
      <w:numFmt w:val="bullet"/>
      <w:lvlText w:val=""/>
      <w:lvlJc w:val="left"/>
      <w:pPr>
        <w:ind w:left="720" w:hanging="360"/>
      </w:pPr>
      <w:rPr>
        <w:rFonts w:ascii="Symbol" w:hAnsi="Symbol" w:hint="default"/>
      </w:rPr>
    </w:lvl>
    <w:lvl w:ilvl="1" w:tplc="D7FA3970">
      <w:numFmt w:val="decimal"/>
      <w:lvlText w:val=""/>
      <w:lvlJc w:val="left"/>
    </w:lvl>
    <w:lvl w:ilvl="2" w:tplc="F9CA696C">
      <w:numFmt w:val="decimal"/>
      <w:lvlText w:val=""/>
      <w:lvlJc w:val="left"/>
    </w:lvl>
    <w:lvl w:ilvl="3" w:tplc="C1E4E400">
      <w:numFmt w:val="decimal"/>
      <w:lvlText w:val=""/>
      <w:lvlJc w:val="left"/>
    </w:lvl>
    <w:lvl w:ilvl="4" w:tplc="6B12E872">
      <w:numFmt w:val="decimal"/>
      <w:lvlText w:val=""/>
      <w:lvlJc w:val="left"/>
    </w:lvl>
    <w:lvl w:ilvl="5" w:tplc="E5B26512">
      <w:numFmt w:val="decimal"/>
      <w:lvlText w:val=""/>
      <w:lvlJc w:val="left"/>
    </w:lvl>
    <w:lvl w:ilvl="6" w:tplc="B9684AEE">
      <w:numFmt w:val="decimal"/>
      <w:lvlText w:val=""/>
      <w:lvlJc w:val="left"/>
    </w:lvl>
    <w:lvl w:ilvl="7" w:tplc="13200AA2">
      <w:numFmt w:val="decimal"/>
      <w:lvlText w:val=""/>
      <w:lvlJc w:val="left"/>
    </w:lvl>
    <w:lvl w:ilvl="8" w:tplc="296A452C">
      <w:numFmt w:val="decimal"/>
      <w:lvlText w:val=""/>
      <w:lvlJc w:val="left"/>
    </w:lvl>
  </w:abstractNum>
  <w:abstractNum w:abstractNumId="99" w15:restartNumberingAfterBreak="0">
    <w:nsid w:val="199E0480"/>
    <w:multiLevelType w:val="hybridMultilevel"/>
    <w:tmpl w:val="C8D0839A"/>
    <w:lvl w:ilvl="0" w:tplc="08E47962">
      <w:start w:val="1"/>
      <w:numFmt w:val="bullet"/>
      <w:lvlText w:val=""/>
      <w:lvlJc w:val="left"/>
      <w:pPr>
        <w:ind w:left="720" w:hanging="360"/>
      </w:pPr>
      <w:rPr>
        <w:rFonts w:ascii="Symbol" w:hAnsi="Symbol" w:hint="default"/>
      </w:rPr>
    </w:lvl>
    <w:lvl w:ilvl="1" w:tplc="19BEEFFC">
      <w:numFmt w:val="decimal"/>
      <w:lvlText w:val=""/>
      <w:lvlJc w:val="left"/>
    </w:lvl>
    <w:lvl w:ilvl="2" w:tplc="28523312">
      <w:numFmt w:val="decimal"/>
      <w:lvlText w:val=""/>
      <w:lvlJc w:val="left"/>
    </w:lvl>
    <w:lvl w:ilvl="3" w:tplc="CABAE9CA">
      <w:numFmt w:val="decimal"/>
      <w:lvlText w:val=""/>
      <w:lvlJc w:val="left"/>
    </w:lvl>
    <w:lvl w:ilvl="4" w:tplc="A9E66B7E">
      <w:numFmt w:val="decimal"/>
      <w:lvlText w:val=""/>
      <w:lvlJc w:val="left"/>
    </w:lvl>
    <w:lvl w:ilvl="5" w:tplc="405A25FA">
      <w:numFmt w:val="decimal"/>
      <w:lvlText w:val=""/>
      <w:lvlJc w:val="left"/>
    </w:lvl>
    <w:lvl w:ilvl="6" w:tplc="725A40B8">
      <w:numFmt w:val="decimal"/>
      <w:lvlText w:val=""/>
      <w:lvlJc w:val="left"/>
    </w:lvl>
    <w:lvl w:ilvl="7" w:tplc="23ACD120">
      <w:numFmt w:val="decimal"/>
      <w:lvlText w:val=""/>
      <w:lvlJc w:val="left"/>
    </w:lvl>
    <w:lvl w:ilvl="8" w:tplc="5D747EAC">
      <w:numFmt w:val="decimal"/>
      <w:lvlText w:val=""/>
      <w:lvlJc w:val="left"/>
    </w:lvl>
  </w:abstractNum>
  <w:abstractNum w:abstractNumId="100" w15:restartNumberingAfterBreak="0">
    <w:nsid w:val="1AB0002C"/>
    <w:multiLevelType w:val="hybridMultilevel"/>
    <w:tmpl w:val="8A50C336"/>
    <w:lvl w:ilvl="0" w:tplc="677679FA">
      <w:start w:val="1"/>
      <w:numFmt w:val="bullet"/>
      <w:lvlText w:val=""/>
      <w:lvlJc w:val="left"/>
      <w:pPr>
        <w:ind w:left="720" w:hanging="360"/>
      </w:pPr>
      <w:rPr>
        <w:rFonts w:ascii="Symbol" w:hAnsi="Symbol" w:hint="default"/>
      </w:rPr>
    </w:lvl>
    <w:lvl w:ilvl="1" w:tplc="E4448330">
      <w:numFmt w:val="decimal"/>
      <w:lvlText w:val=""/>
      <w:lvlJc w:val="left"/>
    </w:lvl>
    <w:lvl w:ilvl="2" w:tplc="47FABA3C">
      <w:numFmt w:val="decimal"/>
      <w:lvlText w:val=""/>
      <w:lvlJc w:val="left"/>
    </w:lvl>
    <w:lvl w:ilvl="3" w:tplc="3A206A08">
      <w:numFmt w:val="decimal"/>
      <w:lvlText w:val=""/>
      <w:lvlJc w:val="left"/>
    </w:lvl>
    <w:lvl w:ilvl="4" w:tplc="145C7C16">
      <w:numFmt w:val="decimal"/>
      <w:lvlText w:val=""/>
      <w:lvlJc w:val="left"/>
    </w:lvl>
    <w:lvl w:ilvl="5" w:tplc="D2EA161A">
      <w:numFmt w:val="decimal"/>
      <w:lvlText w:val=""/>
      <w:lvlJc w:val="left"/>
    </w:lvl>
    <w:lvl w:ilvl="6" w:tplc="32BCDD2C">
      <w:numFmt w:val="decimal"/>
      <w:lvlText w:val=""/>
      <w:lvlJc w:val="left"/>
    </w:lvl>
    <w:lvl w:ilvl="7" w:tplc="5EF450E6">
      <w:numFmt w:val="decimal"/>
      <w:lvlText w:val=""/>
      <w:lvlJc w:val="left"/>
    </w:lvl>
    <w:lvl w:ilvl="8" w:tplc="DE9238D6">
      <w:numFmt w:val="decimal"/>
      <w:lvlText w:val=""/>
      <w:lvlJc w:val="left"/>
    </w:lvl>
  </w:abstractNum>
  <w:abstractNum w:abstractNumId="101" w15:restartNumberingAfterBreak="0">
    <w:nsid w:val="1B263B87"/>
    <w:multiLevelType w:val="hybridMultilevel"/>
    <w:tmpl w:val="DE0880AC"/>
    <w:lvl w:ilvl="0" w:tplc="C37ABFD6">
      <w:start w:val="1"/>
      <w:numFmt w:val="bullet"/>
      <w:lvlText w:val=""/>
      <w:lvlJc w:val="left"/>
      <w:pPr>
        <w:ind w:left="720" w:hanging="360"/>
      </w:pPr>
      <w:rPr>
        <w:rFonts w:ascii="Symbol" w:hAnsi="Symbol" w:hint="default"/>
      </w:rPr>
    </w:lvl>
    <w:lvl w:ilvl="1" w:tplc="20CA590A">
      <w:numFmt w:val="decimal"/>
      <w:lvlText w:val=""/>
      <w:lvlJc w:val="left"/>
    </w:lvl>
    <w:lvl w:ilvl="2" w:tplc="3AD2FCEA">
      <w:numFmt w:val="decimal"/>
      <w:lvlText w:val=""/>
      <w:lvlJc w:val="left"/>
    </w:lvl>
    <w:lvl w:ilvl="3" w:tplc="33046D28">
      <w:numFmt w:val="decimal"/>
      <w:lvlText w:val=""/>
      <w:lvlJc w:val="left"/>
    </w:lvl>
    <w:lvl w:ilvl="4" w:tplc="1D209F72">
      <w:numFmt w:val="decimal"/>
      <w:lvlText w:val=""/>
      <w:lvlJc w:val="left"/>
    </w:lvl>
    <w:lvl w:ilvl="5" w:tplc="8312D7F4">
      <w:numFmt w:val="decimal"/>
      <w:lvlText w:val=""/>
      <w:lvlJc w:val="left"/>
    </w:lvl>
    <w:lvl w:ilvl="6" w:tplc="5E900F66">
      <w:numFmt w:val="decimal"/>
      <w:lvlText w:val=""/>
      <w:lvlJc w:val="left"/>
    </w:lvl>
    <w:lvl w:ilvl="7" w:tplc="1D662272">
      <w:numFmt w:val="decimal"/>
      <w:lvlText w:val=""/>
      <w:lvlJc w:val="left"/>
    </w:lvl>
    <w:lvl w:ilvl="8" w:tplc="B9A44678">
      <w:numFmt w:val="decimal"/>
      <w:lvlText w:val=""/>
      <w:lvlJc w:val="left"/>
    </w:lvl>
  </w:abstractNum>
  <w:abstractNum w:abstractNumId="102" w15:restartNumberingAfterBreak="0">
    <w:nsid w:val="1B333AF8"/>
    <w:multiLevelType w:val="hybridMultilevel"/>
    <w:tmpl w:val="11A429DA"/>
    <w:lvl w:ilvl="0" w:tplc="1B028698">
      <w:start w:val="1"/>
      <w:numFmt w:val="bullet"/>
      <w:lvlText w:val=""/>
      <w:lvlJc w:val="left"/>
      <w:pPr>
        <w:ind w:left="720" w:hanging="360"/>
      </w:pPr>
      <w:rPr>
        <w:rFonts w:ascii="Symbol" w:hAnsi="Symbol" w:hint="default"/>
      </w:rPr>
    </w:lvl>
    <w:lvl w:ilvl="1" w:tplc="11A0A544">
      <w:numFmt w:val="decimal"/>
      <w:lvlText w:val=""/>
      <w:lvlJc w:val="left"/>
    </w:lvl>
    <w:lvl w:ilvl="2" w:tplc="8E2A4FE8">
      <w:numFmt w:val="decimal"/>
      <w:lvlText w:val=""/>
      <w:lvlJc w:val="left"/>
    </w:lvl>
    <w:lvl w:ilvl="3" w:tplc="0C8A50F8">
      <w:numFmt w:val="decimal"/>
      <w:lvlText w:val=""/>
      <w:lvlJc w:val="left"/>
    </w:lvl>
    <w:lvl w:ilvl="4" w:tplc="A8D6C36C">
      <w:numFmt w:val="decimal"/>
      <w:lvlText w:val=""/>
      <w:lvlJc w:val="left"/>
    </w:lvl>
    <w:lvl w:ilvl="5" w:tplc="A9686D10">
      <w:numFmt w:val="decimal"/>
      <w:lvlText w:val=""/>
      <w:lvlJc w:val="left"/>
    </w:lvl>
    <w:lvl w:ilvl="6" w:tplc="95D6A954">
      <w:numFmt w:val="decimal"/>
      <w:lvlText w:val=""/>
      <w:lvlJc w:val="left"/>
    </w:lvl>
    <w:lvl w:ilvl="7" w:tplc="720003C4">
      <w:numFmt w:val="decimal"/>
      <w:lvlText w:val=""/>
      <w:lvlJc w:val="left"/>
    </w:lvl>
    <w:lvl w:ilvl="8" w:tplc="D7E87DB0">
      <w:numFmt w:val="decimal"/>
      <w:lvlText w:val=""/>
      <w:lvlJc w:val="left"/>
    </w:lvl>
  </w:abstractNum>
  <w:abstractNum w:abstractNumId="103" w15:restartNumberingAfterBreak="0">
    <w:nsid w:val="1B814810"/>
    <w:multiLevelType w:val="hybridMultilevel"/>
    <w:tmpl w:val="8688807E"/>
    <w:lvl w:ilvl="0" w:tplc="E72AB46E">
      <w:numFmt w:val="decimal"/>
      <w:lvlText w:val=""/>
      <w:lvlJc w:val="left"/>
    </w:lvl>
    <w:lvl w:ilvl="1" w:tplc="7EC8474C">
      <w:start w:val="1"/>
      <w:numFmt w:val="bullet"/>
      <w:lvlText w:val=""/>
      <w:lvlJc w:val="left"/>
      <w:pPr>
        <w:ind w:left="1440" w:hanging="360"/>
      </w:pPr>
      <w:rPr>
        <w:rFonts w:ascii="Symbol" w:hAnsi="Symbol" w:hint="default"/>
      </w:rPr>
    </w:lvl>
    <w:lvl w:ilvl="2" w:tplc="8C3439BC">
      <w:numFmt w:val="decimal"/>
      <w:lvlText w:val=""/>
      <w:lvlJc w:val="left"/>
    </w:lvl>
    <w:lvl w:ilvl="3" w:tplc="33CCA06A">
      <w:numFmt w:val="decimal"/>
      <w:lvlText w:val=""/>
      <w:lvlJc w:val="left"/>
    </w:lvl>
    <w:lvl w:ilvl="4" w:tplc="9BCED7DA">
      <w:numFmt w:val="decimal"/>
      <w:lvlText w:val=""/>
      <w:lvlJc w:val="left"/>
    </w:lvl>
    <w:lvl w:ilvl="5" w:tplc="5F78E7A8">
      <w:numFmt w:val="decimal"/>
      <w:lvlText w:val=""/>
      <w:lvlJc w:val="left"/>
    </w:lvl>
    <w:lvl w:ilvl="6" w:tplc="CF2C776C">
      <w:numFmt w:val="decimal"/>
      <w:lvlText w:val=""/>
      <w:lvlJc w:val="left"/>
    </w:lvl>
    <w:lvl w:ilvl="7" w:tplc="DE9A67CC">
      <w:numFmt w:val="decimal"/>
      <w:lvlText w:val=""/>
      <w:lvlJc w:val="left"/>
    </w:lvl>
    <w:lvl w:ilvl="8" w:tplc="9BA46226">
      <w:numFmt w:val="decimal"/>
      <w:lvlText w:val=""/>
      <w:lvlJc w:val="left"/>
    </w:lvl>
  </w:abstractNum>
  <w:abstractNum w:abstractNumId="104" w15:restartNumberingAfterBreak="0">
    <w:nsid w:val="1CA1708F"/>
    <w:multiLevelType w:val="hybridMultilevel"/>
    <w:tmpl w:val="F1DE8756"/>
    <w:lvl w:ilvl="0" w:tplc="846A6A64">
      <w:start w:val="1"/>
      <w:numFmt w:val="bullet"/>
      <w:lvlText w:val=""/>
      <w:lvlJc w:val="left"/>
      <w:pPr>
        <w:ind w:left="720" w:hanging="360"/>
      </w:pPr>
      <w:rPr>
        <w:rFonts w:ascii="Symbol" w:hAnsi="Symbol" w:hint="default"/>
      </w:rPr>
    </w:lvl>
    <w:lvl w:ilvl="1" w:tplc="D6169700">
      <w:numFmt w:val="decimal"/>
      <w:lvlText w:val=""/>
      <w:lvlJc w:val="left"/>
    </w:lvl>
    <w:lvl w:ilvl="2" w:tplc="765C3C80">
      <w:numFmt w:val="decimal"/>
      <w:lvlText w:val=""/>
      <w:lvlJc w:val="left"/>
    </w:lvl>
    <w:lvl w:ilvl="3" w:tplc="71E261F8">
      <w:numFmt w:val="decimal"/>
      <w:lvlText w:val=""/>
      <w:lvlJc w:val="left"/>
    </w:lvl>
    <w:lvl w:ilvl="4" w:tplc="C2B42786">
      <w:numFmt w:val="decimal"/>
      <w:lvlText w:val=""/>
      <w:lvlJc w:val="left"/>
    </w:lvl>
    <w:lvl w:ilvl="5" w:tplc="B12A4C98">
      <w:numFmt w:val="decimal"/>
      <w:lvlText w:val=""/>
      <w:lvlJc w:val="left"/>
    </w:lvl>
    <w:lvl w:ilvl="6" w:tplc="D186B1D8">
      <w:numFmt w:val="decimal"/>
      <w:lvlText w:val=""/>
      <w:lvlJc w:val="left"/>
    </w:lvl>
    <w:lvl w:ilvl="7" w:tplc="32A2CA80">
      <w:numFmt w:val="decimal"/>
      <w:lvlText w:val=""/>
      <w:lvlJc w:val="left"/>
    </w:lvl>
    <w:lvl w:ilvl="8" w:tplc="44167A16">
      <w:numFmt w:val="decimal"/>
      <w:lvlText w:val=""/>
      <w:lvlJc w:val="left"/>
    </w:lvl>
  </w:abstractNum>
  <w:abstractNum w:abstractNumId="105" w15:restartNumberingAfterBreak="0">
    <w:nsid w:val="1CF87A37"/>
    <w:multiLevelType w:val="hybridMultilevel"/>
    <w:tmpl w:val="BE44E074"/>
    <w:lvl w:ilvl="0" w:tplc="5CD6FC0C">
      <w:start w:val="1"/>
      <w:numFmt w:val="bullet"/>
      <w:lvlText w:val=""/>
      <w:lvlJc w:val="left"/>
      <w:pPr>
        <w:ind w:left="720" w:hanging="360"/>
      </w:pPr>
      <w:rPr>
        <w:rFonts w:ascii="Symbol" w:hAnsi="Symbol" w:hint="default"/>
      </w:rPr>
    </w:lvl>
    <w:lvl w:ilvl="1" w:tplc="EA64C5E2">
      <w:numFmt w:val="decimal"/>
      <w:lvlText w:val=""/>
      <w:lvlJc w:val="left"/>
    </w:lvl>
    <w:lvl w:ilvl="2" w:tplc="FFAE5F26">
      <w:numFmt w:val="decimal"/>
      <w:lvlText w:val=""/>
      <w:lvlJc w:val="left"/>
    </w:lvl>
    <w:lvl w:ilvl="3" w:tplc="CCEC2CC0">
      <w:numFmt w:val="decimal"/>
      <w:lvlText w:val=""/>
      <w:lvlJc w:val="left"/>
    </w:lvl>
    <w:lvl w:ilvl="4" w:tplc="41EC87B6">
      <w:numFmt w:val="decimal"/>
      <w:lvlText w:val=""/>
      <w:lvlJc w:val="left"/>
    </w:lvl>
    <w:lvl w:ilvl="5" w:tplc="C08414D2">
      <w:numFmt w:val="decimal"/>
      <w:lvlText w:val=""/>
      <w:lvlJc w:val="left"/>
    </w:lvl>
    <w:lvl w:ilvl="6" w:tplc="029A4E64">
      <w:numFmt w:val="decimal"/>
      <w:lvlText w:val=""/>
      <w:lvlJc w:val="left"/>
    </w:lvl>
    <w:lvl w:ilvl="7" w:tplc="E8547534">
      <w:numFmt w:val="decimal"/>
      <w:lvlText w:val=""/>
      <w:lvlJc w:val="left"/>
    </w:lvl>
    <w:lvl w:ilvl="8" w:tplc="ECD07738">
      <w:numFmt w:val="decimal"/>
      <w:lvlText w:val=""/>
      <w:lvlJc w:val="left"/>
    </w:lvl>
  </w:abstractNum>
  <w:abstractNum w:abstractNumId="106" w15:restartNumberingAfterBreak="0">
    <w:nsid w:val="1D4E6411"/>
    <w:multiLevelType w:val="hybridMultilevel"/>
    <w:tmpl w:val="48A8E0EE"/>
    <w:lvl w:ilvl="0" w:tplc="8474FBDC">
      <w:start w:val="1"/>
      <w:numFmt w:val="bullet"/>
      <w:lvlText w:val=""/>
      <w:lvlJc w:val="left"/>
      <w:pPr>
        <w:ind w:left="720" w:hanging="360"/>
      </w:pPr>
      <w:rPr>
        <w:rFonts w:ascii="Symbol" w:hAnsi="Symbol" w:hint="default"/>
      </w:rPr>
    </w:lvl>
    <w:lvl w:ilvl="1" w:tplc="AFB098E6">
      <w:numFmt w:val="decimal"/>
      <w:lvlText w:val=""/>
      <w:lvlJc w:val="left"/>
    </w:lvl>
    <w:lvl w:ilvl="2" w:tplc="2FBCA6EA">
      <w:numFmt w:val="decimal"/>
      <w:lvlText w:val=""/>
      <w:lvlJc w:val="left"/>
    </w:lvl>
    <w:lvl w:ilvl="3" w:tplc="CD98D4F8">
      <w:numFmt w:val="decimal"/>
      <w:lvlText w:val=""/>
      <w:lvlJc w:val="left"/>
    </w:lvl>
    <w:lvl w:ilvl="4" w:tplc="D08C469C">
      <w:numFmt w:val="decimal"/>
      <w:lvlText w:val=""/>
      <w:lvlJc w:val="left"/>
    </w:lvl>
    <w:lvl w:ilvl="5" w:tplc="23A285C8">
      <w:numFmt w:val="decimal"/>
      <w:lvlText w:val=""/>
      <w:lvlJc w:val="left"/>
    </w:lvl>
    <w:lvl w:ilvl="6" w:tplc="F02EBE90">
      <w:numFmt w:val="decimal"/>
      <w:lvlText w:val=""/>
      <w:lvlJc w:val="left"/>
    </w:lvl>
    <w:lvl w:ilvl="7" w:tplc="21D67962">
      <w:numFmt w:val="decimal"/>
      <w:lvlText w:val=""/>
      <w:lvlJc w:val="left"/>
    </w:lvl>
    <w:lvl w:ilvl="8" w:tplc="1C82EBD2">
      <w:numFmt w:val="decimal"/>
      <w:lvlText w:val=""/>
      <w:lvlJc w:val="left"/>
    </w:lvl>
  </w:abstractNum>
  <w:abstractNum w:abstractNumId="107" w15:restartNumberingAfterBreak="0">
    <w:nsid w:val="1D6D04E7"/>
    <w:multiLevelType w:val="hybridMultilevel"/>
    <w:tmpl w:val="9D52FC4C"/>
    <w:lvl w:ilvl="0" w:tplc="B9EC4592">
      <w:start w:val="1"/>
      <w:numFmt w:val="bullet"/>
      <w:lvlText w:val=""/>
      <w:lvlJc w:val="left"/>
      <w:pPr>
        <w:ind w:left="720" w:hanging="360"/>
      </w:pPr>
      <w:rPr>
        <w:rFonts w:ascii="Symbol" w:hAnsi="Symbol" w:hint="default"/>
      </w:rPr>
    </w:lvl>
    <w:lvl w:ilvl="1" w:tplc="410E040E">
      <w:numFmt w:val="decimal"/>
      <w:lvlText w:val=""/>
      <w:lvlJc w:val="left"/>
    </w:lvl>
    <w:lvl w:ilvl="2" w:tplc="100CE330">
      <w:numFmt w:val="decimal"/>
      <w:lvlText w:val=""/>
      <w:lvlJc w:val="left"/>
    </w:lvl>
    <w:lvl w:ilvl="3" w:tplc="664ABE2A">
      <w:numFmt w:val="decimal"/>
      <w:lvlText w:val=""/>
      <w:lvlJc w:val="left"/>
    </w:lvl>
    <w:lvl w:ilvl="4" w:tplc="F11073AA">
      <w:numFmt w:val="decimal"/>
      <w:lvlText w:val=""/>
      <w:lvlJc w:val="left"/>
    </w:lvl>
    <w:lvl w:ilvl="5" w:tplc="CA7219A8">
      <w:numFmt w:val="decimal"/>
      <w:lvlText w:val=""/>
      <w:lvlJc w:val="left"/>
    </w:lvl>
    <w:lvl w:ilvl="6" w:tplc="8BCA4C74">
      <w:numFmt w:val="decimal"/>
      <w:lvlText w:val=""/>
      <w:lvlJc w:val="left"/>
    </w:lvl>
    <w:lvl w:ilvl="7" w:tplc="540E0378">
      <w:numFmt w:val="decimal"/>
      <w:lvlText w:val=""/>
      <w:lvlJc w:val="left"/>
    </w:lvl>
    <w:lvl w:ilvl="8" w:tplc="5DB20140">
      <w:numFmt w:val="decimal"/>
      <w:lvlText w:val=""/>
      <w:lvlJc w:val="left"/>
    </w:lvl>
  </w:abstractNum>
  <w:abstractNum w:abstractNumId="108" w15:restartNumberingAfterBreak="0">
    <w:nsid w:val="1E5D1ADB"/>
    <w:multiLevelType w:val="hybridMultilevel"/>
    <w:tmpl w:val="0ABA0186"/>
    <w:lvl w:ilvl="0" w:tplc="AF9A2816">
      <w:numFmt w:val="decimal"/>
      <w:lvlText w:val=""/>
      <w:lvlJc w:val="left"/>
    </w:lvl>
    <w:lvl w:ilvl="1" w:tplc="4010F954">
      <w:start w:val="1"/>
      <w:numFmt w:val="bullet"/>
      <w:lvlText w:val=""/>
      <w:lvlJc w:val="left"/>
      <w:pPr>
        <w:ind w:left="1440" w:hanging="360"/>
      </w:pPr>
      <w:rPr>
        <w:rFonts w:ascii="Symbol" w:hAnsi="Symbol" w:hint="default"/>
      </w:rPr>
    </w:lvl>
    <w:lvl w:ilvl="2" w:tplc="D368CFC4">
      <w:numFmt w:val="decimal"/>
      <w:lvlText w:val=""/>
      <w:lvlJc w:val="left"/>
    </w:lvl>
    <w:lvl w:ilvl="3" w:tplc="4308E5E0">
      <w:numFmt w:val="decimal"/>
      <w:lvlText w:val=""/>
      <w:lvlJc w:val="left"/>
    </w:lvl>
    <w:lvl w:ilvl="4" w:tplc="7CD8128E">
      <w:numFmt w:val="decimal"/>
      <w:lvlText w:val=""/>
      <w:lvlJc w:val="left"/>
    </w:lvl>
    <w:lvl w:ilvl="5" w:tplc="4B9607AA">
      <w:numFmt w:val="decimal"/>
      <w:lvlText w:val=""/>
      <w:lvlJc w:val="left"/>
    </w:lvl>
    <w:lvl w:ilvl="6" w:tplc="66AA1128">
      <w:numFmt w:val="decimal"/>
      <w:lvlText w:val=""/>
      <w:lvlJc w:val="left"/>
    </w:lvl>
    <w:lvl w:ilvl="7" w:tplc="AB24255C">
      <w:numFmt w:val="decimal"/>
      <w:lvlText w:val=""/>
      <w:lvlJc w:val="left"/>
    </w:lvl>
    <w:lvl w:ilvl="8" w:tplc="B864490E">
      <w:numFmt w:val="decimal"/>
      <w:lvlText w:val=""/>
      <w:lvlJc w:val="left"/>
    </w:lvl>
  </w:abstractNum>
  <w:abstractNum w:abstractNumId="109" w15:restartNumberingAfterBreak="0">
    <w:nsid w:val="1EA41EA0"/>
    <w:multiLevelType w:val="hybridMultilevel"/>
    <w:tmpl w:val="1DDCCC46"/>
    <w:lvl w:ilvl="0" w:tplc="3174A4BE">
      <w:start w:val="1"/>
      <w:numFmt w:val="bullet"/>
      <w:lvlText w:val=""/>
      <w:lvlJc w:val="left"/>
      <w:pPr>
        <w:ind w:left="720" w:hanging="360"/>
      </w:pPr>
      <w:rPr>
        <w:rFonts w:ascii="Symbol" w:hAnsi="Symbol" w:hint="default"/>
      </w:rPr>
    </w:lvl>
    <w:lvl w:ilvl="1" w:tplc="8130A0BA">
      <w:numFmt w:val="decimal"/>
      <w:lvlText w:val=""/>
      <w:lvlJc w:val="left"/>
    </w:lvl>
    <w:lvl w:ilvl="2" w:tplc="9432E11C">
      <w:numFmt w:val="decimal"/>
      <w:lvlText w:val=""/>
      <w:lvlJc w:val="left"/>
    </w:lvl>
    <w:lvl w:ilvl="3" w:tplc="80549FA6">
      <w:numFmt w:val="decimal"/>
      <w:lvlText w:val=""/>
      <w:lvlJc w:val="left"/>
    </w:lvl>
    <w:lvl w:ilvl="4" w:tplc="147894D6">
      <w:numFmt w:val="decimal"/>
      <w:lvlText w:val=""/>
      <w:lvlJc w:val="left"/>
    </w:lvl>
    <w:lvl w:ilvl="5" w:tplc="598829B8">
      <w:numFmt w:val="decimal"/>
      <w:lvlText w:val=""/>
      <w:lvlJc w:val="left"/>
    </w:lvl>
    <w:lvl w:ilvl="6" w:tplc="C5FCF5F2">
      <w:numFmt w:val="decimal"/>
      <w:lvlText w:val=""/>
      <w:lvlJc w:val="left"/>
    </w:lvl>
    <w:lvl w:ilvl="7" w:tplc="E9366AB8">
      <w:numFmt w:val="decimal"/>
      <w:lvlText w:val=""/>
      <w:lvlJc w:val="left"/>
    </w:lvl>
    <w:lvl w:ilvl="8" w:tplc="7AD84646">
      <w:numFmt w:val="decimal"/>
      <w:lvlText w:val=""/>
      <w:lvlJc w:val="left"/>
    </w:lvl>
  </w:abstractNum>
  <w:abstractNum w:abstractNumId="110" w15:restartNumberingAfterBreak="0">
    <w:nsid w:val="1EAB2AAC"/>
    <w:multiLevelType w:val="hybridMultilevel"/>
    <w:tmpl w:val="A058C7F6"/>
    <w:lvl w:ilvl="0" w:tplc="B9267564">
      <w:numFmt w:val="decimal"/>
      <w:lvlText w:val=""/>
      <w:lvlJc w:val="left"/>
    </w:lvl>
    <w:lvl w:ilvl="1" w:tplc="EC8E8C86">
      <w:start w:val="1"/>
      <w:numFmt w:val="bullet"/>
      <w:lvlText w:val=""/>
      <w:lvlJc w:val="left"/>
      <w:pPr>
        <w:ind w:left="1440" w:hanging="360"/>
      </w:pPr>
      <w:rPr>
        <w:rFonts w:ascii="Symbol" w:hAnsi="Symbol" w:hint="default"/>
      </w:rPr>
    </w:lvl>
    <w:lvl w:ilvl="2" w:tplc="61FA1DF8">
      <w:numFmt w:val="decimal"/>
      <w:lvlText w:val=""/>
      <w:lvlJc w:val="left"/>
    </w:lvl>
    <w:lvl w:ilvl="3" w:tplc="15583A00">
      <w:numFmt w:val="decimal"/>
      <w:lvlText w:val=""/>
      <w:lvlJc w:val="left"/>
    </w:lvl>
    <w:lvl w:ilvl="4" w:tplc="777A124E">
      <w:numFmt w:val="decimal"/>
      <w:lvlText w:val=""/>
      <w:lvlJc w:val="left"/>
    </w:lvl>
    <w:lvl w:ilvl="5" w:tplc="A46E8C9A">
      <w:numFmt w:val="decimal"/>
      <w:lvlText w:val=""/>
      <w:lvlJc w:val="left"/>
    </w:lvl>
    <w:lvl w:ilvl="6" w:tplc="61AA43EE">
      <w:numFmt w:val="decimal"/>
      <w:lvlText w:val=""/>
      <w:lvlJc w:val="left"/>
    </w:lvl>
    <w:lvl w:ilvl="7" w:tplc="645A5478">
      <w:numFmt w:val="decimal"/>
      <w:lvlText w:val=""/>
      <w:lvlJc w:val="left"/>
    </w:lvl>
    <w:lvl w:ilvl="8" w:tplc="DADA7786">
      <w:numFmt w:val="decimal"/>
      <w:lvlText w:val=""/>
      <w:lvlJc w:val="left"/>
    </w:lvl>
  </w:abstractNum>
  <w:abstractNum w:abstractNumId="111" w15:restartNumberingAfterBreak="0">
    <w:nsid w:val="1EAE25E1"/>
    <w:multiLevelType w:val="hybridMultilevel"/>
    <w:tmpl w:val="D990EE66"/>
    <w:lvl w:ilvl="0" w:tplc="5DF6119E">
      <w:start w:val="1"/>
      <w:numFmt w:val="bullet"/>
      <w:lvlText w:val=""/>
      <w:lvlJc w:val="left"/>
      <w:pPr>
        <w:ind w:left="720" w:hanging="360"/>
      </w:pPr>
      <w:rPr>
        <w:rFonts w:ascii="Symbol" w:hAnsi="Symbol" w:hint="default"/>
      </w:rPr>
    </w:lvl>
    <w:lvl w:ilvl="1" w:tplc="58A2D838">
      <w:numFmt w:val="decimal"/>
      <w:lvlText w:val=""/>
      <w:lvlJc w:val="left"/>
    </w:lvl>
    <w:lvl w:ilvl="2" w:tplc="69E62ACE">
      <w:numFmt w:val="decimal"/>
      <w:lvlText w:val=""/>
      <w:lvlJc w:val="left"/>
    </w:lvl>
    <w:lvl w:ilvl="3" w:tplc="7A86E25E">
      <w:numFmt w:val="decimal"/>
      <w:lvlText w:val=""/>
      <w:lvlJc w:val="left"/>
    </w:lvl>
    <w:lvl w:ilvl="4" w:tplc="C7325E86">
      <w:numFmt w:val="decimal"/>
      <w:lvlText w:val=""/>
      <w:lvlJc w:val="left"/>
    </w:lvl>
    <w:lvl w:ilvl="5" w:tplc="94C49242">
      <w:numFmt w:val="decimal"/>
      <w:lvlText w:val=""/>
      <w:lvlJc w:val="left"/>
    </w:lvl>
    <w:lvl w:ilvl="6" w:tplc="727ED5B8">
      <w:numFmt w:val="decimal"/>
      <w:lvlText w:val=""/>
      <w:lvlJc w:val="left"/>
    </w:lvl>
    <w:lvl w:ilvl="7" w:tplc="8CA6664C">
      <w:numFmt w:val="decimal"/>
      <w:lvlText w:val=""/>
      <w:lvlJc w:val="left"/>
    </w:lvl>
    <w:lvl w:ilvl="8" w:tplc="ED4063B2">
      <w:numFmt w:val="decimal"/>
      <w:lvlText w:val=""/>
      <w:lvlJc w:val="left"/>
    </w:lvl>
  </w:abstractNum>
  <w:abstractNum w:abstractNumId="112" w15:restartNumberingAfterBreak="0">
    <w:nsid w:val="1ECB7820"/>
    <w:multiLevelType w:val="hybridMultilevel"/>
    <w:tmpl w:val="80B63766"/>
    <w:lvl w:ilvl="0" w:tplc="A230A518">
      <w:numFmt w:val="decimal"/>
      <w:lvlText w:val=""/>
      <w:lvlJc w:val="left"/>
    </w:lvl>
    <w:lvl w:ilvl="1" w:tplc="0C683D7E">
      <w:start w:val="1"/>
      <w:numFmt w:val="bullet"/>
      <w:lvlText w:val=""/>
      <w:lvlJc w:val="left"/>
      <w:pPr>
        <w:ind w:left="1440" w:hanging="360"/>
      </w:pPr>
      <w:rPr>
        <w:rFonts w:ascii="Symbol" w:hAnsi="Symbol" w:hint="default"/>
      </w:rPr>
    </w:lvl>
    <w:lvl w:ilvl="2" w:tplc="6C92A1E8">
      <w:numFmt w:val="decimal"/>
      <w:lvlText w:val=""/>
      <w:lvlJc w:val="left"/>
    </w:lvl>
    <w:lvl w:ilvl="3" w:tplc="E876B9AE">
      <w:numFmt w:val="decimal"/>
      <w:lvlText w:val=""/>
      <w:lvlJc w:val="left"/>
    </w:lvl>
    <w:lvl w:ilvl="4" w:tplc="DF72C39C">
      <w:numFmt w:val="decimal"/>
      <w:lvlText w:val=""/>
      <w:lvlJc w:val="left"/>
    </w:lvl>
    <w:lvl w:ilvl="5" w:tplc="C83667BA">
      <w:numFmt w:val="decimal"/>
      <w:lvlText w:val=""/>
      <w:lvlJc w:val="left"/>
    </w:lvl>
    <w:lvl w:ilvl="6" w:tplc="C7BC08A8">
      <w:numFmt w:val="decimal"/>
      <w:lvlText w:val=""/>
      <w:lvlJc w:val="left"/>
    </w:lvl>
    <w:lvl w:ilvl="7" w:tplc="7D80F438">
      <w:numFmt w:val="decimal"/>
      <w:lvlText w:val=""/>
      <w:lvlJc w:val="left"/>
    </w:lvl>
    <w:lvl w:ilvl="8" w:tplc="C4DE049A">
      <w:numFmt w:val="decimal"/>
      <w:lvlText w:val=""/>
      <w:lvlJc w:val="left"/>
    </w:lvl>
  </w:abstractNum>
  <w:abstractNum w:abstractNumId="113" w15:restartNumberingAfterBreak="0">
    <w:nsid w:val="1F1E67E5"/>
    <w:multiLevelType w:val="hybridMultilevel"/>
    <w:tmpl w:val="0C7EC14A"/>
    <w:lvl w:ilvl="0" w:tplc="D124CD94">
      <w:start w:val="1"/>
      <w:numFmt w:val="bullet"/>
      <w:lvlText w:val=""/>
      <w:lvlJc w:val="left"/>
      <w:pPr>
        <w:ind w:left="720" w:hanging="360"/>
      </w:pPr>
      <w:rPr>
        <w:rFonts w:ascii="Symbol" w:hAnsi="Symbol" w:hint="default"/>
      </w:rPr>
    </w:lvl>
    <w:lvl w:ilvl="1" w:tplc="33E678D2">
      <w:numFmt w:val="decimal"/>
      <w:lvlText w:val=""/>
      <w:lvlJc w:val="left"/>
    </w:lvl>
    <w:lvl w:ilvl="2" w:tplc="AF3AC2B0">
      <w:numFmt w:val="decimal"/>
      <w:lvlText w:val=""/>
      <w:lvlJc w:val="left"/>
    </w:lvl>
    <w:lvl w:ilvl="3" w:tplc="8138CDFE">
      <w:numFmt w:val="decimal"/>
      <w:lvlText w:val=""/>
      <w:lvlJc w:val="left"/>
    </w:lvl>
    <w:lvl w:ilvl="4" w:tplc="3608498E">
      <w:numFmt w:val="decimal"/>
      <w:lvlText w:val=""/>
      <w:lvlJc w:val="left"/>
    </w:lvl>
    <w:lvl w:ilvl="5" w:tplc="41E66A52">
      <w:numFmt w:val="decimal"/>
      <w:lvlText w:val=""/>
      <w:lvlJc w:val="left"/>
    </w:lvl>
    <w:lvl w:ilvl="6" w:tplc="3B3A9874">
      <w:numFmt w:val="decimal"/>
      <w:lvlText w:val=""/>
      <w:lvlJc w:val="left"/>
    </w:lvl>
    <w:lvl w:ilvl="7" w:tplc="036CBEDC">
      <w:numFmt w:val="decimal"/>
      <w:lvlText w:val=""/>
      <w:lvlJc w:val="left"/>
    </w:lvl>
    <w:lvl w:ilvl="8" w:tplc="A6CAFDB8">
      <w:numFmt w:val="decimal"/>
      <w:lvlText w:val=""/>
      <w:lvlJc w:val="left"/>
    </w:lvl>
  </w:abstractNum>
  <w:abstractNum w:abstractNumId="114" w15:restartNumberingAfterBreak="0">
    <w:nsid w:val="1F343902"/>
    <w:multiLevelType w:val="hybridMultilevel"/>
    <w:tmpl w:val="6D40CA8C"/>
    <w:lvl w:ilvl="0" w:tplc="0208642A">
      <w:start w:val="1"/>
      <w:numFmt w:val="bullet"/>
      <w:lvlText w:val=""/>
      <w:lvlJc w:val="left"/>
      <w:pPr>
        <w:ind w:left="720" w:hanging="360"/>
      </w:pPr>
      <w:rPr>
        <w:rFonts w:ascii="Symbol" w:hAnsi="Symbol" w:hint="default"/>
      </w:rPr>
    </w:lvl>
    <w:lvl w:ilvl="1" w:tplc="F5B4A070">
      <w:numFmt w:val="decimal"/>
      <w:lvlText w:val=""/>
      <w:lvlJc w:val="left"/>
    </w:lvl>
    <w:lvl w:ilvl="2" w:tplc="6CF42980">
      <w:numFmt w:val="decimal"/>
      <w:lvlText w:val=""/>
      <w:lvlJc w:val="left"/>
    </w:lvl>
    <w:lvl w:ilvl="3" w:tplc="8F3EADCE">
      <w:numFmt w:val="decimal"/>
      <w:lvlText w:val=""/>
      <w:lvlJc w:val="left"/>
    </w:lvl>
    <w:lvl w:ilvl="4" w:tplc="5044C67C">
      <w:numFmt w:val="decimal"/>
      <w:lvlText w:val=""/>
      <w:lvlJc w:val="left"/>
    </w:lvl>
    <w:lvl w:ilvl="5" w:tplc="3B0CC8DE">
      <w:numFmt w:val="decimal"/>
      <w:lvlText w:val=""/>
      <w:lvlJc w:val="left"/>
    </w:lvl>
    <w:lvl w:ilvl="6" w:tplc="978A1960">
      <w:numFmt w:val="decimal"/>
      <w:lvlText w:val=""/>
      <w:lvlJc w:val="left"/>
    </w:lvl>
    <w:lvl w:ilvl="7" w:tplc="CF0A6BEC">
      <w:numFmt w:val="decimal"/>
      <w:lvlText w:val=""/>
      <w:lvlJc w:val="left"/>
    </w:lvl>
    <w:lvl w:ilvl="8" w:tplc="AC54BE12">
      <w:numFmt w:val="decimal"/>
      <w:lvlText w:val=""/>
      <w:lvlJc w:val="left"/>
    </w:lvl>
  </w:abstractNum>
  <w:abstractNum w:abstractNumId="115" w15:restartNumberingAfterBreak="0">
    <w:nsid w:val="20050C08"/>
    <w:multiLevelType w:val="hybridMultilevel"/>
    <w:tmpl w:val="6D9EA3B6"/>
    <w:lvl w:ilvl="0" w:tplc="19566B58">
      <w:start w:val="1"/>
      <w:numFmt w:val="bullet"/>
      <w:lvlText w:val=""/>
      <w:lvlJc w:val="left"/>
      <w:pPr>
        <w:ind w:left="720" w:hanging="360"/>
      </w:pPr>
      <w:rPr>
        <w:rFonts w:ascii="Symbol" w:hAnsi="Symbol" w:hint="default"/>
      </w:rPr>
    </w:lvl>
    <w:lvl w:ilvl="1" w:tplc="7576AF10">
      <w:numFmt w:val="decimal"/>
      <w:lvlText w:val=""/>
      <w:lvlJc w:val="left"/>
    </w:lvl>
    <w:lvl w:ilvl="2" w:tplc="6AA47A40">
      <w:numFmt w:val="decimal"/>
      <w:lvlText w:val=""/>
      <w:lvlJc w:val="left"/>
    </w:lvl>
    <w:lvl w:ilvl="3" w:tplc="5582F12E">
      <w:numFmt w:val="decimal"/>
      <w:lvlText w:val=""/>
      <w:lvlJc w:val="left"/>
    </w:lvl>
    <w:lvl w:ilvl="4" w:tplc="F4DEAA64">
      <w:numFmt w:val="decimal"/>
      <w:lvlText w:val=""/>
      <w:lvlJc w:val="left"/>
    </w:lvl>
    <w:lvl w:ilvl="5" w:tplc="360009A2">
      <w:numFmt w:val="decimal"/>
      <w:lvlText w:val=""/>
      <w:lvlJc w:val="left"/>
    </w:lvl>
    <w:lvl w:ilvl="6" w:tplc="F246F448">
      <w:numFmt w:val="decimal"/>
      <w:lvlText w:val=""/>
      <w:lvlJc w:val="left"/>
    </w:lvl>
    <w:lvl w:ilvl="7" w:tplc="2154DAAA">
      <w:numFmt w:val="decimal"/>
      <w:lvlText w:val=""/>
      <w:lvlJc w:val="left"/>
    </w:lvl>
    <w:lvl w:ilvl="8" w:tplc="69B002CE">
      <w:numFmt w:val="decimal"/>
      <w:lvlText w:val=""/>
      <w:lvlJc w:val="left"/>
    </w:lvl>
  </w:abstractNum>
  <w:abstractNum w:abstractNumId="116" w15:restartNumberingAfterBreak="0">
    <w:nsid w:val="20994EEC"/>
    <w:multiLevelType w:val="hybridMultilevel"/>
    <w:tmpl w:val="F530D6AC"/>
    <w:lvl w:ilvl="0" w:tplc="3EC0D12C">
      <w:start w:val="1"/>
      <w:numFmt w:val="bullet"/>
      <w:lvlText w:val=""/>
      <w:lvlJc w:val="left"/>
      <w:pPr>
        <w:ind w:left="720" w:hanging="360"/>
      </w:pPr>
      <w:rPr>
        <w:rFonts w:ascii="Symbol" w:hAnsi="Symbol" w:hint="default"/>
      </w:rPr>
    </w:lvl>
    <w:lvl w:ilvl="1" w:tplc="27B6EB66">
      <w:numFmt w:val="decimal"/>
      <w:lvlText w:val=""/>
      <w:lvlJc w:val="left"/>
    </w:lvl>
    <w:lvl w:ilvl="2" w:tplc="3B62683A">
      <w:numFmt w:val="decimal"/>
      <w:lvlText w:val=""/>
      <w:lvlJc w:val="left"/>
    </w:lvl>
    <w:lvl w:ilvl="3" w:tplc="FBA80F2C">
      <w:numFmt w:val="decimal"/>
      <w:lvlText w:val=""/>
      <w:lvlJc w:val="left"/>
    </w:lvl>
    <w:lvl w:ilvl="4" w:tplc="887EDC10">
      <w:numFmt w:val="decimal"/>
      <w:lvlText w:val=""/>
      <w:lvlJc w:val="left"/>
    </w:lvl>
    <w:lvl w:ilvl="5" w:tplc="E35611BA">
      <w:numFmt w:val="decimal"/>
      <w:lvlText w:val=""/>
      <w:lvlJc w:val="left"/>
    </w:lvl>
    <w:lvl w:ilvl="6" w:tplc="4AC26206">
      <w:numFmt w:val="decimal"/>
      <w:lvlText w:val=""/>
      <w:lvlJc w:val="left"/>
    </w:lvl>
    <w:lvl w:ilvl="7" w:tplc="FFF4C52A">
      <w:numFmt w:val="decimal"/>
      <w:lvlText w:val=""/>
      <w:lvlJc w:val="left"/>
    </w:lvl>
    <w:lvl w:ilvl="8" w:tplc="6C24405A">
      <w:numFmt w:val="decimal"/>
      <w:lvlText w:val=""/>
      <w:lvlJc w:val="left"/>
    </w:lvl>
  </w:abstractNum>
  <w:abstractNum w:abstractNumId="117" w15:restartNumberingAfterBreak="0">
    <w:nsid w:val="20E65FF0"/>
    <w:multiLevelType w:val="hybridMultilevel"/>
    <w:tmpl w:val="90AA3A6C"/>
    <w:lvl w:ilvl="0" w:tplc="C6181572">
      <w:start w:val="1"/>
      <w:numFmt w:val="bullet"/>
      <w:lvlText w:val=""/>
      <w:lvlJc w:val="left"/>
      <w:pPr>
        <w:ind w:left="720" w:hanging="360"/>
      </w:pPr>
      <w:rPr>
        <w:rFonts w:ascii="Symbol" w:hAnsi="Symbol" w:hint="default"/>
      </w:rPr>
    </w:lvl>
    <w:lvl w:ilvl="1" w:tplc="082A89F6">
      <w:numFmt w:val="decimal"/>
      <w:lvlText w:val=""/>
      <w:lvlJc w:val="left"/>
    </w:lvl>
    <w:lvl w:ilvl="2" w:tplc="184C7608">
      <w:numFmt w:val="decimal"/>
      <w:lvlText w:val=""/>
      <w:lvlJc w:val="left"/>
    </w:lvl>
    <w:lvl w:ilvl="3" w:tplc="B37A03A8">
      <w:numFmt w:val="decimal"/>
      <w:lvlText w:val=""/>
      <w:lvlJc w:val="left"/>
    </w:lvl>
    <w:lvl w:ilvl="4" w:tplc="B7D273A2">
      <w:numFmt w:val="decimal"/>
      <w:lvlText w:val=""/>
      <w:lvlJc w:val="left"/>
    </w:lvl>
    <w:lvl w:ilvl="5" w:tplc="8F6A5812">
      <w:numFmt w:val="decimal"/>
      <w:lvlText w:val=""/>
      <w:lvlJc w:val="left"/>
    </w:lvl>
    <w:lvl w:ilvl="6" w:tplc="FDB6E33C">
      <w:numFmt w:val="decimal"/>
      <w:lvlText w:val=""/>
      <w:lvlJc w:val="left"/>
    </w:lvl>
    <w:lvl w:ilvl="7" w:tplc="F5A6810C">
      <w:numFmt w:val="decimal"/>
      <w:lvlText w:val=""/>
      <w:lvlJc w:val="left"/>
    </w:lvl>
    <w:lvl w:ilvl="8" w:tplc="38B84334">
      <w:numFmt w:val="decimal"/>
      <w:lvlText w:val=""/>
      <w:lvlJc w:val="left"/>
    </w:lvl>
  </w:abstractNum>
  <w:abstractNum w:abstractNumId="118" w15:restartNumberingAfterBreak="0">
    <w:nsid w:val="20F16C37"/>
    <w:multiLevelType w:val="hybridMultilevel"/>
    <w:tmpl w:val="B5A28120"/>
    <w:lvl w:ilvl="0" w:tplc="274634B0">
      <w:start w:val="1"/>
      <w:numFmt w:val="bullet"/>
      <w:lvlText w:val=""/>
      <w:lvlJc w:val="left"/>
      <w:pPr>
        <w:ind w:left="720" w:hanging="360"/>
      </w:pPr>
      <w:rPr>
        <w:rFonts w:ascii="Symbol" w:hAnsi="Symbol" w:hint="default"/>
      </w:rPr>
    </w:lvl>
    <w:lvl w:ilvl="1" w:tplc="C3763D38">
      <w:numFmt w:val="decimal"/>
      <w:lvlText w:val=""/>
      <w:lvlJc w:val="left"/>
    </w:lvl>
    <w:lvl w:ilvl="2" w:tplc="E424F640">
      <w:numFmt w:val="decimal"/>
      <w:lvlText w:val=""/>
      <w:lvlJc w:val="left"/>
    </w:lvl>
    <w:lvl w:ilvl="3" w:tplc="AA9CCD2C">
      <w:numFmt w:val="decimal"/>
      <w:lvlText w:val=""/>
      <w:lvlJc w:val="left"/>
    </w:lvl>
    <w:lvl w:ilvl="4" w:tplc="A782C316">
      <w:numFmt w:val="decimal"/>
      <w:lvlText w:val=""/>
      <w:lvlJc w:val="left"/>
    </w:lvl>
    <w:lvl w:ilvl="5" w:tplc="B48A84C8">
      <w:numFmt w:val="decimal"/>
      <w:lvlText w:val=""/>
      <w:lvlJc w:val="left"/>
    </w:lvl>
    <w:lvl w:ilvl="6" w:tplc="8A5EAD06">
      <w:numFmt w:val="decimal"/>
      <w:lvlText w:val=""/>
      <w:lvlJc w:val="left"/>
    </w:lvl>
    <w:lvl w:ilvl="7" w:tplc="75D61D1E">
      <w:numFmt w:val="decimal"/>
      <w:lvlText w:val=""/>
      <w:lvlJc w:val="left"/>
    </w:lvl>
    <w:lvl w:ilvl="8" w:tplc="7E5E7A12">
      <w:numFmt w:val="decimal"/>
      <w:lvlText w:val=""/>
      <w:lvlJc w:val="left"/>
    </w:lvl>
  </w:abstractNum>
  <w:abstractNum w:abstractNumId="119" w15:restartNumberingAfterBreak="0">
    <w:nsid w:val="211E261B"/>
    <w:multiLevelType w:val="hybridMultilevel"/>
    <w:tmpl w:val="15329A26"/>
    <w:lvl w:ilvl="0" w:tplc="32147E54">
      <w:start w:val="1"/>
      <w:numFmt w:val="bullet"/>
      <w:lvlText w:val=""/>
      <w:lvlJc w:val="left"/>
      <w:pPr>
        <w:ind w:left="720" w:hanging="360"/>
      </w:pPr>
      <w:rPr>
        <w:rFonts w:ascii="Symbol" w:hAnsi="Symbol" w:hint="default"/>
      </w:rPr>
    </w:lvl>
    <w:lvl w:ilvl="1" w:tplc="F8E2B7A8">
      <w:numFmt w:val="decimal"/>
      <w:lvlText w:val=""/>
      <w:lvlJc w:val="left"/>
    </w:lvl>
    <w:lvl w:ilvl="2" w:tplc="26CA6356">
      <w:numFmt w:val="decimal"/>
      <w:lvlText w:val=""/>
      <w:lvlJc w:val="left"/>
    </w:lvl>
    <w:lvl w:ilvl="3" w:tplc="4BC8C0C6">
      <w:numFmt w:val="decimal"/>
      <w:lvlText w:val=""/>
      <w:lvlJc w:val="left"/>
    </w:lvl>
    <w:lvl w:ilvl="4" w:tplc="1E8ADE3C">
      <w:numFmt w:val="decimal"/>
      <w:lvlText w:val=""/>
      <w:lvlJc w:val="left"/>
    </w:lvl>
    <w:lvl w:ilvl="5" w:tplc="24BCC398">
      <w:numFmt w:val="decimal"/>
      <w:lvlText w:val=""/>
      <w:lvlJc w:val="left"/>
    </w:lvl>
    <w:lvl w:ilvl="6" w:tplc="3962E9B0">
      <w:numFmt w:val="decimal"/>
      <w:lvlText w:val=""/>
      <w:lvlJc w:val="left"/>
    </w:lvl>
    <w:lvl w:ilvl="7" w:tplc="99D4C358">
      <w:numFmt w:val="decimal"/>
      <w:lvlText w:val=""/>
      <w:lvlJc w:val="left"/>
    </w:lvl>
    <w:lvl w:ilvl="8" w:tplc="B6A68328">
      <w:numFmt w:val="decimal"/>
      <w:lvlText w:val=""/>
      <w:lvlJc w:val="left"/>
    </w:lvl>
  </w:abstractNum>
  <w:abstractNum w:abstractNumId="120" w15:restartNumberingAfterBreak="0">
    <w:nsid w:val="21AA1E0B"/>
    <w:multiLevelType w:val="hybridMultilevel"/>
    <w:tmpl w:val="6870064C"/>
    <w:lvl w:ilvl="0" w:tplc="0B10DCA2">
      <w:numFmt w:val="decimal"/>
      <w:lvlText w:val=""/>
      <w:lvlJc w:val="left"/>
    </w:lvl>
    <w:lvl w:ilvl="1" w:tplc="F53EFC4C">
      <w:start w:val="1"/>
      <w:numFmt w:val="bullet"/>
      <w:lvlText w:val=""/>
      <w:lvlJc w:val="left"/>
      <w:pPr>
        <w:ind w:left="1440" w:hanging="360"/>
      </w:pPr>
      <w:rPr>
        <w:rFonts w:ascii="Symbol" w:hAnsi="Symbol" w:hint="default"/>
      </w:rPr>
    </w:lvl>
    <w:lvl w:ilvl="2" w:tplc="A5EE3CFC">
      <w:numFmt w:val="decimal"/>
      <w:lvlText w:val=""/>
      <w:lvlJc w:val="left"/>
    </w:lvl>
    <w:lvl w:ilvl="3" w:tplc="0B9257AE">
      <w:numFmt w:val="decimal"/>
      <w:lvlText w:val=""/>
      <w:lvlJc w:val="left"/>
    </w:lvl>
    <w:lvl w:ilvl="4" w:tplc="FF9236CC">
      <w:numFmt w:val="decimal"/>
      <w:lvlText w:val=""/>
      <w:lvlJc w:val="left"/>
    </w:lvl>
    <w:lvl w:ilvl="5" w:tplc="87A89E6C">
      <w:numFmt w:val="decimal"/>
      <w:lvlText w:val=""/>
      <w:lvlJc w:val="left"/>
    </w:lvl>
    <w:lvl w:ilvl="6" w:tplc="07FCBDE8">
      <w:numFmt w:val="decimal"/>
      <w:lvlText w:val=""/>
      <w:lvlJc w:val="left"/>
    </w:lvl>
    <w:lvl w:ilvl="7" w:tplc="108E9782">
      <w:numFmt w:val="decimal"/>
      <w:lvlText w:val=""/>
      <w:lvlJc w:val="left"/>
    </w:lvl>
    <w:lvl w:ilvl="8" w:tplc="BDB4212C">
      <w:numFmt w:val="decimal"/>
      <w:lvlText w:val=""/>
      <w:lvlJc w:val="left"/>
    </w:lvl>
  </w:abstractNum>
  <w:abstractNum w:abstractNumId="121" w15:restartNumberingAfterBreak="0">
    <w:nsid w:val="21B437BD"/>
    <w:multiLevelType w:val="hybridMultilevel"/>
    <w:tmpl w:val="28BACCE8"/>
    <w:lvl w:ilvl="0" w:tplc="7A4EA1B6">
      <w:numFmt w:val="decimal"/>
      <w:lvlText w:val=""/>
      <w:lvlJc w:val="left"/>
    </w:lvl>
    <w:lvl w:ilvl="1" w:tplc="5A3AD424">
      <w:start w:val="1"/>
      <w:numFmt w:val="bullet"/>
      <w:lvlText w:val=""/>
      <w:lvlJc w:val="left"/>
      <w:pPr>
        <w:ind w:left="1440" w:hanging="360"/>
      </w:pPr>
      <w:rPr>
        <w:rFonts w:ascii="Symbol" w:hAnsi="Symbol" w:hint="default"/>
      </w:rPr>
    </w:lvl>
    <w:lvl w:ilvl="2" w:tplc="E092D384">
      <w:numFmt w:val="decimal"/>
      <w:lvlText w:val=""/>
      <w:lvlJc w:val="left"/>
    </w:lvl>
    <w:lvl w:ilvl="3" w:tplc="EE3C171C">
      <w:numFmt w:val="decimal"/>
      <w:lvlText w:val=""/>
      <w:lvlJc w:val="left"/>
    </w:lvl>
    <w:lvl w:ilvl="4" w:tplc="D70EE54C">
      <w:numFmt w:val="decimal"/>
      <w:lvlText w:val=""/>
      <w:lvlJc w:val="left"/>
    </w:lvl>
    <w:lvl w:ilvl="5" w:tplc="473C5B30">
      <w:numFmt w:val="decimal"/>
      <w:lvlText w:val=""/>
      <w:lvlJc w:val="left"/>
    </w:lvl>
    <w:lvl w:ilvl="6" w:tplc="950C5C86">
      <w:numFmt w:val="decimal"/>
      <w:lvlText w:val=""/>
      <w:lvlJc w:val="left"/>
    </w:lvl>
    <w:lvl w:ilvl="7" w:tplc="FF142A32">
      <w:numFmt w:val="decimal"/>
      <w:lvlText w:val=""/>
      <w:lvlJc w:val="left"/>
    </w:lvl>
    <w:lvl w:ilvl="8" w:tplc="32985B90">
      <w:numFmt w:val="decimal"/>
      <w:lvlText w:val=""/>
      <w:lvlJc w:val="left"/>
    </w:lvl>
  </w:abstractNum>
  <w:abstractNum w:abstractNumId="122" w15:restartNumberingAfterBreak="0">
    <w:nsid w:val="21BB3EF9"/>
    <w:multiLevelType w:val="hybridMultilevel"/>
    <w:tmpl w:val="49A8104A"/>
    <w:lvl w:ilvl="0" w:tplc="401E5190">
      <w:start w:val="1"/>
      <w:numFmt w:val="bullet"/>
      <w:lvlText w:val=""/>
      <w:lvlJc w:val="left"/>
      <w:pPr>
        <w:ind w:left="720" w:hanging="360"/>
      </w:pPr>
      <w:rPr>
        <w:rFonts w:ascii="Symbol" w:hAnsi="Symbol" w:hint="default"/>
      </w:rPr>
    </w:lvl>
    <w:lvl w:ilvl="1" w:tplc="529E065E">
      <w:numFmt w:val="decimal"/>
      <w:lvlText w:val=""/>
      <w:lvlJc w:val="left"/>
    </w:lvl>
    <w:lvl w:ilvl="2" w:tplc="7FDA40E8">
      <w:numFmt w:val="decimal"/>
      <w:lvlText w:val=""/>
      <w:lvlJc w:val="left"/>
    </w:lvl>
    <w:lvl w:ilvl="3" w:tplc="7A7EC8E8">
      <w:numFmt w:val="decimal"/>
      <w:lvlText w:val=""/>
      <w:lvlJc w:val="left"/>
    </w:lvl>
    <w:lvl w:ilvl="4" w:tplc="12324ECC">
      <w:numFmt w:val="decimal"/>
      <w:lvlText w:val=""/>
      <w:lvlJc w:val="left"/>
    </w:lvl>
    <w:lvl w:ilvl="5" w:tplc="6E74B2CE">
      <w:numFmt w:val="decimal"/>
      <w:lvlText w:val=""/>
      <w:lvlJc w:val="left"/>
    </w:lvl>
    <w:lvl w:ilvl="6" w:tplc="12BE6E66">
      <w:numFmt w:val="decimal"/>
      <w:lvlText w:val=""/>
      <w:lvlJc w:val="left"/>
    </w:lvl>
    <w:lvl w:ilvl="7" w:tplc="E1865392">
      <w:numFmt w:val="decimal"/>
      <w:lvlText w:val=""/>
      <w:lvlJc w:val="left"/>
    </w:lvl>
    <w:lvl w:ilvl="8" w:tplc="9496BAA6">
      <w:numFmt w:val="decimal"/>
      <w:lvlText w:val=""/>
      <w:lvlJc w:val="left"/>
    </w:lvl>
  </w:abstractNum>
  <w:abstractNum w:abstractNumId="123" w15:restartNumberingAfterBreak="0">
    <w:nsid w:val="21CE1E4A"/>
    <w:multiLevelType w:val="hybridMultilevel"/>
    <w:tmpl w:val="709A49F8"/>
    <w:lvl w:ilvl="0" w:tplc="25D8507A">
      <w:start w:val="1"/>
      <w:numFmt w:val="bullet"/>
      <w:lvlText w:val=""/>
      <w:lvlJc w:val="left"/>
      <w:pPr>
        <w:ind w:left="720" w:hanging="360"/>
      </w:pPr>
      <w:rPr>
        <w:rFonts w:ascii="Symbol" w:hAnsi="Symbol" w:hint="default"/>
      </w:rPr>
    </w:lvl>
    <w:lvl w:ilvl="1" w:tplc="C3785B46">
      <w:numFmt w:val="decimal"/>
      <w:lvlText w:val=""/>
      <w:lvlJc w:val="left"/>
    </w:lvl>
    <w:lvl w:ilvl="2" w:tplc="DF100E30">
      <w:numFmt w:val="decimal"/>
      <w:lvlText w:val=""/>
      <w:lvlJc w:val="left"/>
    </w:lvl>
    <w:lvl w:ilvl="3" w:tplc="AF62D032">
      <w:numFmt w:val="decimal"/>
      <w:lvlText w:val=""/>
      <w:lvlJc w:val="left"/>
    </w:lvl>
    <w:lvl w:ilvl="4" w:tplc="A792152C">
      <w:numFmt w:val="decimal"/>
      <w:lvlText w:val=""/>
      <w:lvlJc w:val="left"/>
    </w:lvl>
    <w:lvl w:ilvl="5" w:tplc="B1B61E70">
      <w:numFmt w:val="decimal"/>
      <w:lvlText w:val=""/>
      <w:lvlJc w:val="left"/>
    </w:lvl>
    <w:lvl w:ilvl="6" w:tplc="04127994">
      <w:numFmt w:val="decimal"/>
      <w:lvlText w:val=""/>
      <w:lvlJc w:val="left"/>
    </w:lvl>
    <w:lvl w:ilvl="7" w:tplc="98465CAC">
      <w:numFmt w:val="decimal"/>
      <w:lvlText w:val=""/>
      <w:lvlJc w:val="left"/>
    </w:lvl>
    <w:lvl w:ilvl="8" w:tplc="8D600576">
      <w:numFmt w:val="decimal"/>
      <w:lvlText w:val=""/>
      <w:lvlJc w:val="left"/>
    </w:lvl>
  </w:abstractNum>
  <w:abstractNum w:abstractNumId="124" w15:restartNumberingAfterBreak="0">
    <w:nsid w:val="22111332"/>
    <w:multiLevelType w:val="hybridMultilevel"/>
    <w:tmpl w:val="246CC41A"/>
    <w:lvl w:ilvl="0" w:tplc="CDC6CDF4">
      <w:start w:val="1"/>
      <w:numFmt w:val="bullet"/>
      <w:lvlText w:val=""/>
      <w:lvlJc w:val="left"/>
      <w:pPr>
        <w:ind w:left="720" w:hanging="360"/>
      </w:pPr>
      <w:rPr>
        <w:rFonts w:ascii="Symbol" w:hAnsi="Symbol" w:hint="default"/>
      </w:rPr>
    </w:lvl>
    <w:lvl w:ilvl="1" w:tplc="9F588E6A">
      <w:numFmt w:val="decimal"/>
      <w:lvlText w:val=""/>
      <w:lvlJc w:val="left"/>
    </w:lvl>
    <w:lvl w:ilvl="2" w:tplc="0AEC7CCA">
      <w:numFmt w:val="decimal"/>
      <w:lvlText w:val=""/>
      <w:lvlJc w:val="left"/>
    </w:lvl>
    <w:lvl w:ilvl="3" w:tplc="E9C0206A">
      <w:numFmt w:val="decimal"/>
      <w:lvlText w:val=""/>
      <w:lvlJc w:val="left"/>
    </w:lvl>
    <w:lvl w:ilvl="4" w:tplc="E2BCD1DA">
      <w:numFmt w:val="decimal"/>
      <w:lvlText w:val=""/>
      <w:lvlJc w:val="left"/>
    </w:lvl>
    <w:lvl w:ilvl="5" w:tplc="2482E11E">
      <w:numFmt w:val="decimal"/>
      <w:lvlText w:val=""/>
      <w:lvlJc w:val="left"/>
    </w:lvl>
    <w:lvl w:ilvl="6" w:tplc="C8A2922A">
      <w:numFmt w:val="decimal"/>
      <w:lvlText w:val=""/>
      <w:lvlJc w:val="left"/>
    </w:lvl>
    <w:lvl w:ilvl="7" w:tplc="CC207B1C">
      <w:numFmt w:val="decimal"/>
      <w:lvlText w:val=""/>
      <w:lvlJc w:val="left"/>
    </w:lvl>
    <w:lvl w:ilvl="8" w:tplc="81981F4A">
      <w:numFmt w:val="decimal"/>
      <w:lvlText w:val=""/>
      <w:lvlJc w:val="left"/>
    </w:lvl>
  </w:abstractNum>
  <w:abstractNum w:abstractNumId="125" w15:restartNumberingAfterBreak="0">
    <w:nsid w:val="2275267E"/>
    <w:multiLevelType w:val="hybridMultilevel"/>
    <w:tmpl w:val="CE1EF748"/>
    <w:lvl w:ilvl="0" w:tplc="45F2AD60">
      <w:start w:val="1"/>
      <w:numFmt w:val="bullet"/>
      <w:lvlText w:val=""/>
      <w:lvlJc w:val="left"/>
      <w:pPr>
        <w:ind w:left="720" w:hanging="360"/>
      </w:pPr>
      <w:rPr>
        <w:rFonts w:ascii="Symbol" w:hAnsi="Symbol" w:hint="default"/>
      </w:rPr>
    </w:lvl>
    <w:lvl w:ilvl="1" w:tplc="B2E0CF7C">
      <w:numFmt w:val="decimal"/>
      <w:lvlText w:val=""/>
      <w:lvlJc w:val="left"/>
    </w:lvl>
    <w:lvl w:ilvl="2" w:tplc="6056596C">
      <w:numFmt w:val="decimal"/>
      <w:lvlText w:val=""/>
      <w:lvlJc w:val="left"/>
    </w:lvl>
    <w:lvl w:ilvl="3" w:tplc="E2067D98">
      <w:numFmt w:val="decimal"/>
      <w:lvlText w:val=""/>
      <w:lvlJc w:val="left"/>
    </w:lvl>
    <w:lvl w:ilvl="4" w:tplc="B8F88E02">
      <w:numFmt w:val="decimal"/>
      <w:lvlText w:val=""/>
      <w:lvlJc w:val="left"/>
    </w:lvl>
    <w:lvl w:ilvl="5" w:tplc="6F5C88E4">
      <w:numFmt w:val="decimal"/>
      <w:lvlText w:val=""/>
      <w:lvlJc w:val="left"/>
    </w:lvl>
    <w:lvl w:ilvl="6" w:tplc="03AC2414">
      <w:numFmt w:val="decimal"/>
      <w:lvlText w:val=""/>
      <w:lvlJc w:val="left"/>
    </w:lvl>
    <w:lvl w:ilvl="7" w:tplc="819A58A8">
      <w:numFmt w:val="decimal"/>
      <w:lvlText w:val=""/>
      <w:lvlJc w:val="left"/>
    </w:lvl>
    <w:lvl w:ilvl="8" w:tplc="9E0E17EE">
      <w:numFmt w:val="decimal"/>
      <w:lvlText w:val=""/>
      <w:lvlJc w:val="left"/>
    </w:lvl>
  </w:abstractNum>
  <w:abstractNum w:abstractNumId="126" w15:restartNumberingAfterBreak="0">
    <w:nsid w:val="22D87D25"/>
    <w:multiLevelType w:val="hybridMultilevel"/>
    <w:tmpl w:val="7D98C864"/>
    <w:lvl w:ilvl="0" w:tplc="38B60028">
      <w:start w:val="1"/>
      <w:numFmt w:val="bullet"/>
      <w:lvlText w:val=""/>
      <w:lvlJc w:val="left"/>
      <w:pPr>
        <w:ind w:left="720" w:hanging="360"/>
      </w:pPr>
      <w:rPr>
        <w:rFonts w:ascii="Symbol" w:hAnsi="Symbol" w:hint="default"/>
      </w:rPr>
    </w:lvl>
    <w:lvl w:ilvl="1" w:tplc="563A7A48">
      <w:numFmt w:val="decimal"/>
      <w:lvlText w:val=""/>
      <w:lvlJc w:val="left"/>
    </w:lvl>
    <w:lvl w:ilvl="2" w:tplc="8F1E0C0A">
      <w:numFmt w:val="decimal"/>
      <w:lvlText w:val=""/>
      <w:lvlJc w:val="left"/>
    </w:lvl>
    <w:lvl w:ilvl="3" w:tplc="4A0895E8">
      <w:numFmt w:val="decimal"/>
      <w:lvlText w:val=""/>
      <w:lvlJc w:val="left"/>
    </w:lvl>
    <w:lvl w:ilvl="4" w:tplc="6A743E12">
      <w:numFmt w:val="decimal"/>
      <w:lvlText w:val=""/>
      <w:lvlJc w:val="left"/>
    </w:lvl>
    <w:lvl w:ilvl="5" w:tplc="8C0AE148">
      <w:numFmt w:val="decimal"/>
      <w:lvlText w:val=""/>
      <w:lvlJc w:val="left"/>
    </w:lvl>
    <w:lvl w:ilvl="6" w:tplc="0C1E5E10">
      <w:numFmt w:val="decimal"/>
      <w:lvlText w:val=""/>
      <w:lvlJc w:val="left"/>
    </w:lvl>
    <w:lvl w:ilvl="7" w:tplc="ECAE733E">
      <w:numFmt w:val="decimal"/>
      <w:lvlText w:val=""/>
      <w:lvlJc w:val="left"/>
    </w:lvl>
    <w:lvl w:ilvl="8" w:tplc="7AC2D2CA">
      <w:numFmt w:val="decimal"/>
      <w:lvlText w:val=""/>
      <w:lvlJc w:val="left"/>
    </w:lvl>
  </w:abstractNum>
  <w:abstractNum w:abstractNumId="127" w15:restartNumberingAfterBreak="0">
    <w:nsid w:val="23595725"/>
    <w:multiLevelType w:val="hybridMultilevel"/>
    <w:tmpl w:val="C02AC56E"/>
    <w:lvl w:ilvl="0" w:tplc="85FEF9AC">
      <w:numFmt w:val="decimal"/>
      <w:lvlText w:val=""/>
      <w:lvlJc w:val="left"/>
    </w:lvl>
    <w:lvl w:ilvl="1" w:tplc="C21C3E96">
      <w:numFmt w:val="decimal"/>
      <w:lvlText w:val=""/>
      <w:lvlJc w:val="left"/>
    </w:lvl>
    <w:lvl w:ilvl="2" w:tplc="6C8216B4">
      <w:start w:val="1"/>
      <w:numFmt w:val="bullet"/>
      <w:lvlText w:val=""/>
      <w:lvlJc w:val="left"/>
      <w:pPr>
        <w:ind w:left="2160" w:hanging="360"/>
      </w:pPr>
      <w:rPr>
        <w:rFonts w:ascii="Symbol" w:hAnsi="Symbol" w:hint="default"/>
      </w:rPr>
    </w:lvl>
    <w:lvl w:ilvl="3" w:tplc="643828CA">
      <w:numFmt w:val="decimal"/>
      <w:lvlText w:val=""/>
      <w:lvlJc w:val="left"/>
    </w:lvl>
    <w:lvl w:ilvl="4" w:tplc="2FD69E82">
      <w:numFmt w:val="decimal"/>
      <w:lvlText w:val=""/>
      <w:lvlJc w:val="left"/>
    </w:lvl>
    <w:lvl w:ilvl="5" w:tplc="76787956">
      <w:numFmt w:val="decimal"/>
      <w:lvlText w:val=""/>
      <w:lvlJc w:val="left"/>
    </w:lvl>
    <w:lvl w:ilvl="6" w:tplc="7CD8D7AE">
      <w:numFmt w:val="decimal"/>
      <w:lvlText w:val=""/>
      <w:lvlJc w:val="left"/>
    </w:lvl>
    <w:lvl w:ilvl="7" w:tplc="B296A204">
      <w:numFmt w:val="decimal"/>
      <w:lvlText w:val=""/>
      <w:lvlJc w:val="left"/>
    </w:lvl>
    <w:lvl w:ilvl="8" w:tplc="008EAC36">
      <w:numFmt w:val="decimal"/>
      <w:lvlText w:val=""/>
      <w:lvlJc w:val="left"/>
    </w:lvl>
  </w:abstractNum>
  <w:abstractNum w:abstractNumId="128" w15:restartNumberingAfterBreak="0">
    <w:nsid w:val="23A77F95"/>
    <w:multiLevelType w:val="hybridMultilevel"/>
    <w:tmpl w:val="AC863010"/>
    <w:lvl w:ilvl="0" w:tplc="1EE0BAC6">
      <w:start w:val="1"/>
      <w:numFmt w:val="bullet"/>
      <w:lvlText w:val=""/>
      <w:lvlJc w:val="left"/>
      <w:pPr>
        <w:ind w:left="720" w:hanging="360"/>
      </w:pPr>
      <w:rPr>
        <w:rFonts w:ascii="Symbol" w:hAnsi="Symbol" w:hint="default"/>
      </w:rPr>
    </w:lvl>
    <w:lvl w:ilvl="1" w:tplc="E31C6338">
      <w:numFmt w:val="decimal"/>
      <w:lvlText w:val=""/>
      <w:lvlJc w:val="left"/>
    </w:lvl>
    <w:lvl w:ilvl="2" w:tplc="F692C21C">
      <w:numFmt w:val="decimal"/>
      <w:lvlText w:val=""/>
      <w:lvlJc w:val="left"/>
    </w:lvl>
    <w:lvl w:ilvl="3" w:tplc="3682693A">
      <w:numFmt w:val="decimal"/>
      <w:lvlText w:val=""/>
      <w:lvlJc w:val="left"/>
    </w:lvl>
    <w:lvl w:ilvl="4" w:tplc="73A2A2C4">
      <w:numFmt w:val="decimal"/>
      <w:lvlText w:val=""/>
      <w:lvlJc w:val="left"/>
    </w:lvl>
    <w:lvl w:ilvl="5" w:tplc="B25A9A32">
      <w:numFmt w:val="decimal"/>
      <w:lvlText w:val=""/>
      <w:lvlJc w:val="left"/>
    </w:lvl>
    <w:lvl w:ilvl="6" w:tplc="0560B6C6">
      <w:numFmt w:val="decimal"/>
      <w:lvlText w:val=""/>
      <w:lvlJc w:val="left"/>
    </w:lvl>
    <w:lvl w:ilvl="7" w:tplc="42A4E69E">
      <w:numFmt w:val="decimal"/>
      <w:lvlText w:val=""/>
      <w:lvlJc w:val="left"/>
    </w:lvl>
    <w:lvl w:ilvl="8" w:tplc="C4661A7C">
      <w:numFmt w:val="decimal"/>
      <w:lvlText w:val=""/>
      <w:lvlJc w:val="left"/>
    </w:lvl>
  </w:abstractNum>
  <w:abstractNum w:abstractNumId="129" w15:restartNumberingAfterBreak="0">
    <w:nsid w:val="23AC3404"/>
    <w:multiLevelType w:val="hybridMultilevel"/>
    <w:tmpl w:val="9022E8EE"/>
    <w:lvl w:ilvl="0" w:tplc="860874BC">
      <w:start w:val="1"/>
      <w:numFmt w:val="bullet"/>
      <w:lvlText w:val=""/>
      <w:lvlJc w:val="left"/>
      <w:pPr>
        <w:ind w:left="720" w:hanging="360"/>
      </w:pPr>
      <w:rPr>
        <w:rFonts w:ascii="Symbol" w:hAnsi="Symbol" w:hint="default"/>
      </w:rPr>
    </w:lvl>
    <w:lvl w:ilvl="1" w:tplc="F56014C2">
      <w:numFmt w:val="decimal"/>
      <w:lvlText w:val=""/>
      <w:lvlJc w:val="left"/>
    </w:lvl>
    <w:lvl w:ilvl="2" w:tplc="D66699FC">
      <w:numFmt w:val="decimal"/>
      <w:lvlText w:val=""/>
      <w:lvlJc w:val="left"/>
    </w:lvl>
    <w:lvl w:ilvl="3" w:tplc="E2A20F9C">
      <w:numFmt w:val="decimal"/>
      <w:lvlText w:val=""/>
      <w:lvlJc w:val="left"/>
    </w:lvl>
    <w:lvl w:ilvl="4" w:tplc="2C38A52A">
      <w:numFmt w:val="decimal"/>
      <w:lvlText w:val=""/>
      <w:lvlJc w:val="left"/>
    </w:lvl>
    <w:lvl w:ilvl="5" w:tplc="B4F83486">
      <w:numFmt w:val="decimal"/>
      <w:lvlText w:val=""/>
      <w:lvlJc w:val="left"/>
    </w:lvl>
    <w:lvl w:ilvl="6" w:tplc="552043BC">
      <w:numFmt w:val="decimal"/>
      <w:lvlText w:val=""/>
      <w:lvlJc w:val="left"/>
    </w:lvl>
    <w:lvl w:ilvl="7" w:tplc="18F49DC4">
      <w:numFmt w:val="decimal"/>
      <w:lvlText w:val=""/>
      <w:lvlJc w:val="left"/>
    </w:lvl>
    <w:lvl w:ilvl="8" w:tplc="EC423A54">
      <w:numFmt w:val="decimal"/>
      <w:lvlText w:val=""/>
      <w:lvlJc w:val="left"/>
    </w:lvl>
  </w:abstractNum>
  <w:abstractNum w:abstractNumId="130" w15:restartNumberingAfterBreak="0">
    <w:nsid w:val="23C339E4"/>
    <w:multiLevelType w:val="hybridMultilevel"/>
    <w:tmpl w:val="3BEAEE68"/>
    <w:lvl w:ilvl="0" w:tplc="D448715E">
      <w:start w:val="1"/>
      <w:numFmt w:val="bullet"/>
      <w:lvlText w:val=""/>
      <w:lvlJc w:val="left"/>
      <w:pPr>
        <w:ind w:left="720" w:hanging="360"/>
      </w:pPr>
      <w:rPr>
        <w:rFonts w:ascii="Symbol" w:hAnsi="Symbol" w:hint="default"/>
      </w:rPr>
    </w:lvl>
    <w:lvl w:ilvl="1" w:tplc="7E421BE4">
      <w:numFmt w:val="decimal"/>
      <w:lvlText w:val=""/>
      <w:lvlJc w:val="left"/>
    </w:lvl>
    <w:lvl w:ilvl="2" w:tplc="8480CAEA">
      <w:numFmt w:val="decimal"/>
      <w:lvlText w:val=""/>
      <w:lvlJc w:val="left"/>
    </w:lvl>
    <w:lvl w:ilvl="3" w:tplc="30AA4A0E">
      <w:numFmt w:val="decimal"/>
      <w:lvlText w:val=""/>
      <w:lvlJc w:val="left"/>
    </w:lvl>
    <w:lvl w:ilvl="4" w:tplc="47BC5422">
      <w:numFmt w:val="decimal"/>
      <w:lvlText w:val=""/>
      <w:lvlJc w:val="left"/>
    </w:lvl>
    <w:lvl w:ilvl="5" w:tplc="03DC597A">
      <w:numFmt w:val="decimal"/>
      <w:lvlText w:val=""/>
      <w:lvlJc w:val="left"/>
    </w:lvl>
    <w:lvl w:ilvl="6" w:tplc="135AC19A">
      <w:numFmt w:val="decimal"/>
      <w:lvlText w:val=""/>
      <w:lvlJc w:val="left"/>
    </w:lvl>
    <w:lvl w:ilvl="7" w:tplc="E2C0766E">
      <w:numFmt w:val="decimal"/>
      <w:lvlText w:val=""/>
      <w:lvlJc w:val="left"/>
    </w:lvl>
    <w:lvl w:ilvl="8" w:tplc="B8C025DC">
      <w:numFmt w:val="decimal"/>
      <w:lvlText w:val=""/>
      <w:lvlJc w:val="left"/>
    </w:lvl>
  </w:abstractNum>
  <w:abstractNum w:abstractNumId="131" w15:restartNumberingAfterBreak="0">
    <w:nsid w:val="24504988"/>
    <w:multiLevelType w:val="hybridMultilevel"/>
    <w:tmpl w:val="3F9E1540"/>
    <w:lvl w:ilvl="0" w:tplc="A68E309E">
      <w:numFmt w:val="decimal"/>
      <w:lvlText w:val=""/>
      <w:lvlJc w:val="left"/>
    </w:lvl>
    <w:lvl w:ilvl="1" w:tplc="AC42F4A2">
      <w:numFmt w:val="decimal"/>
      <w:lvlText w:val=""/>
      <w:lvlJc w:val="left"/>
    </w:lvl>
    <w:lvl w:ilvl="2" w:tplc="AD2E52B6">
      <w:start w:val="1"/>
      <w:numFmt w:val="bullet"/>
      <w:lvlText w:val=""/>
      <w:lvlJc w:val="left"/>
      <w:pPr>
        <w:ind w:left="2160" w:hanging="360"/>
      </w:pPr>
      <w:rPr>
        <w:rFonts w:ascii="Symbol" w:hAnsi="Symbol" w:hint="default"/>
      </w:rPr>
    </w:lvl>
    <w:lvl w:ilvl="3" w:tplc="7CF8A320">
      <w:numFmt w:val="decimal"/>
      <w:lvlText w:val=""/>
      <w:lvlJc w:val="left"/>
    </w:lvl>
    <w:lvl w:ilvl="4" w:tplc="96DA9A8C">
      <w:numFmt w:val="decimal"/>
      <w:lvlText w:val=""/>
      <w:lvlJc w:val="left"/>
    </w:lvl>
    <w:lvl w:ilvl="5" w:tplc="653298FE">
      <w:numFmt w:val="decimal"/>
      <w:lvlText w:val=""/>
      <w:lvlJc w:val="left"/>
    </w:lvl>
    <w:lvl w:ilvl="6" w:tplc="F808E596">
      <w:numFmt w:val="decimal"/>
      <w:lvlText w:val=""/>
      <w:lvlJc w:val="left"/>
    </w:lvl>
    <w:lvl w:ilvl="7" w:tplc="30520CEC">
      <w:numFmt w:val="decimal"/>
      <w:lvlText w:val=""/>
      <w:lvlJc w:val="left"/>
    </w:lvl>
    <w:lvl w:ilvl="8" w:tplc="1E4487DA">
      <w:numFmt w:val="decimal"/>
      <w:lvlText w:val=""/>
      <w:lvlJc w:val="left"/>
    </w:lvl>
  </w:abstractNum>
  <w:abstractNum w:abstractNumId="132" w15:restartNumberingAfterBreak="0">
    <w:nsid w:val="246E3CCB"/>
    <w:multiLevelType w:val="hybridMultilevel"/>
    <w:tmpl w:val="F6221B56"/>
    <w:lvl w:ilvl="0" w:tplc="01E02D1C">
      <w:numFmt w:val="decimal"/>
      <w:lvlText w:val=""/>
      <w:lvlJc w:val="left"/>
    </w:lvl>
    <w:lvl w:ilvl="1" w:tplc="03B46E46">
      <w:start w:val="1"/>
      <w:numFmt w:val="bullet"/>
      <w:lvlText w:val=""/>
      <w:lvlJc w:val="left"/>
      <w:pPr>
        <w:ind w:left="1440" w:hanging="360"/>
      </w:pPr>
      <w:rPr>
        <w:rFonts w:ascii="Symbol" w:hAnsi="Symbol" w:hint="default"/>
      </w:rPr>
    </w:lvl>
    <w:lvl w:ilvl="2" w:tplc="12FEDCA0">
      <w:numFmt w:val="decimal"/>
      <w:lvlText w:val=""/>
      <w:lvlJc w:val="left"/>
    </w:lvl>
    <w:lvl w:ilvl="3" w:tplc="A4ACF4E8">
      <w:numFmt w:val="decimal"/>
      <w:lvlText w:val=""/>
      <w:lvlJc w:val="left"/>
    </w:lvl>
    <w:lvl w:ilvl="4" w:tplc="F2A06404">
      <w:numFmt w:val="decimal"/>
      <w:lvlText w:val=""/>
      <w:lvlJc w:val="left"/>
    </w:lvl>
    <w:lvl w:ilvl="5" w:tplc="6A2A29A4">
      <w:numFmt w:val="decimal"/>
      <w:lvlText w:val=""/>
      <w:lvlJc w:val="left"/>
    </w:lvl>
    <w:lvl w:ilvl="6" w:tplc="BE7AF7E6">
      <w:numFmt w:val="decimal"/>
      <w:lvlText w:val=""/>
      <w:lvlJc w:val="left"/>
    </w:lvl>
    <w:lvl w:ilvl="7" w:tplc="F2EE5F6E">
      <w:numFmt w:val="decimal"/>
      <w:lvlText w:val=""/>
      <w:lvlJc w:val="left"/>
    </w:lvl>
    <w:lvl w:ilvl="8" w:tplc="51B0599A">
      <w:numFmt w:val="decimal"/>
      <w:lvlText w:val=""/>
      <w:lvlJc w:val="left"/>
    </w:lvl>
  </w:abstractNum>
  <w:abstractNum w:abstractNumId="133" w15:restartNumberingAfterBreak="0">
    <w:nsid w:val="247E223B"/>
    <w:multiLevelType w:val="hybridMultilevel"/>
    <w:tmpl w:val="EBB4E23A"/>
    <w:lvl w:ilvl="0" w:tplc="493031A0">
      <w:numFmt w:val="decimal"/>
      <w:lvlText w:val=""/>
      <w:lvlJc w:val="left"/>
    </w:lvl>
    <w:lvl w:ilvl="1" w:tplc="3D38F8E2">
      <w:start w:val="1"/>
      <w:numFmt w:val="bullet"/>
      <w:lvlText w:val=""/>
      <w:lvlJc w:val="left"/>
      <w:pPr>
        <w:ind w:left="1440" w:hanging="360"/>
      </w:pPr>
      <w:rPr>
        <w:rFonts w:ascii="Symbol" w:hAnsi="Symbol" w:hint="default"/>
      </w:rPr>
    </w:lvl>
    <w:lvl w:ilvl="2" w:tplc="BE94A454">
      <w:numFmt w:val="decimal"/>
      <w:lvlText w:val=""/>
      <w:lvlJc w:val="left"/>
    </w:lvl>
    <w:lvl w:ilvl="3" w:tplc="A788AD7E">
      <w:numFmt w:val="decimal"/>
      <w:lvlText w:val=""/>
      <w:lvlJc w:val="left"/>
    </w:lvl>
    <w:lvl w:ilvl="4" w:tplc="3B6ACD1E">
      <w:numFmt w:val="decimal"/>
      <w:lvlText w:val=""/>
      <w:lvlJc w:val="left"/>
    </w:lvl>
    <w:lvl w:ilvl="5" w:tplc="B0A2B930">
      <w:numFmt w:val="decimal"/>
      <w:lvlText w:val=""/>
      <w:lvlJc w:val="left"/>
    </w:lvl>
    <w:lvl w:ilvl="6" w:tplc="1B840624">
      <w:numFmt w:val="decimal"/>
      <w:lvlText w:val=""/>
      <w:lvlJc w:val="left"/>
    </w:lvl>
    <w:lvl w:ilvl="7" w:tplc="F75658CE">
      <w:numFmt w:val="decimal"/>
      <w:lvlText w:val=""/>
      <w:lvlJc w:val="left"/>
    </w:lvl>
    <w:lvl w:ilvl="8" w:tplc="5F9C80C0">
      <w:numFmt w:val="decimal"/>
      <w:lvlText w:val=""/>
      <w:lvlJc w:val="left"/>
    </w:lvl>
  </w:abstractNum>
  <w:abstractNum w:abstractNumId="134" w15:restartNumberingAfterBreak="0">
    <w:nsid w:val="24E235EF"/>
    <w:multiLevelType w:val="hybridMultilevel"/>
    <w:tmpl w:val="97621EC0"/>
    <w:lvl w:ilvl="0" w:tplc="030E896C">
      <w:start w:val="1"/>
      <w:numFmt w:val="bullet"/>
      <w:lvlText w:val=""/>
      <w:lvlJc w:val="left"/>
      <w:pPr>
        <w:ind w:left="720" w:hanging="360"/>
      </w:pPr>
      <w:rPr>
        <w:rFonts w:ascii="Symbol" w:hAnsi="Symbol" w:hint="default"/>
      </w:rPr>
    </w:lvl>
    <w:lvl w:ilvl="1" w:tplc="579A4374">
      <w:numFmt w:val="decimal"/>
      <w:lvlText w:val=""/>
      <w:lvlJc w:val="left"/>
    </w:lvl>
    <w:lvl w:ilvl="2" w:tplc="44EEF50C">
      <w:numFmt w:val="decimal"/>
      <w:lvlText w:val=""/>
      <w:lvlJc w:val="left"/>
    </w:lvl>
    <w:lvl w:ilvl="3" w:tplc="9170DBE0">
      <w:numFmt w:val="decimal"/>
      <w:lvlText w:val=""/>
      <w:lvlJc w:val="left"/>
    </w:lvl>
    <w:lvl w:ilvl="4" w:tplc="9AFEB0D6">
      <w:numFmt w:val="decimal"/>
      <w:lvlText w:val=""/>
      <w:lvlJc w:val="left"/>
    </w:lvl>
    <w:lvl w:ilvl="5" w:tplc="AEB863F8">
      <w:numFmt w:val="decimal"/>
      <w:lvlText w:val=""/>
      <w:lvlJc w:val="left"/>
    </w:lvl>
    <w:lvl w:ilvl="6" w:tplc="8E780312">
      <w:numFmt w:val="decimal"/>
      <w:lvlText w:val=""/>
      <w:lvlJc w:val="left"/>
    </w:lvl>
    <w:lvl w:ilvl="7" w:tplc="380C9642">
      <w:numFmt w:val="decimal"/>
      <w:lvlText w:val=""/>
      <w:lvlJc w:val="left"/>
    </w:lvl>
    <w:lvl w:ilvl="8" w:tplc="F4A04BBA">
      <w:numFmt w:val="decimal"/>
      <w:lvlText w:val=""/>
      <w:lvlJc w:val="left"/>
    </w:lvl>
  </w:abstractNum>
  <w:abstractNum w:abstractNumId="135" w15:restartNumberingAfterBreak="0">
    <w:nsid w:val="25D471EE"/>
    <w:multiLevelType w:val="hybridMultilevel"/>
    <w:tmpl w:val="F260F224"/>
    <w:lvl w:ilvl="0" w:tplc="FAC2A330">
      <w:start w:val="1"/>
      <w:numFmt w:val="bullet"/>
      <w:lvlText w:val=""/>
      <w:lvlJc w:val="left"/>
      <w:pPr>
        <w:ind w:left="720" w:hanging="360"/>
      </w:pPr>
      <w:rPr>
        <w:rFonts w:ascii="Symbol" w:hAnsi="Symbol" w:hint="default"/>
      </w:rPr>
    </w:lvl>
    <w:lvl w:ilvl="1" w:tplc="DCB6D840">
      <w:numFmt w:val="decimal"/>
      <w:lvlText w:val=""/>
      <w:lvlJc w:val="left"/>
    </w:lvl>
    <w:lvl w:ilvl="2" w:tplc="9B6AB696">
      <w:numFmt w:val="decimal"/>
      <w:lvlText w:val=""/>
      <w:lvlJc w:val="left"/>
    </w:lvl>
    <w:lvl w:ilvl="3" w:tplc="302ECA8E">
      <w:numFmt w:val="decimal"/>
      <w:lvlText w:val=""/>
      <w:lvlJc w:val="left"/>
    </w:lvl>
    <w:lvl w:ilvl="4" w:tplc="2474F2D2">
      <w:numFmt w:val="decimal"/>
      <w:lvlText w:val=""/>
      <w:lvlJc w:val="left"/>
    </w:lvl>
    <w:lvl w:ilvl="5" w:tplc="19FC5FA6">
      <w:numFmt w:val="decimal"/>
      <w:lvlText w:val=""/>
      <w:lvlJc w:val="left"/>
    </w:lvl>
    <w:lvl w:ilvl="6" w:tplc="C7E4F4A0">
      <w:numFmt w:val="decimal"/>
      <w:lvlText w:val=""/>
      <w:lvlJc w:val="left"/>
    </w:lvl>
    <w:lvl w:ilvl="7" w:tplc="41F4B112">
      <w:numFmt w:val="decimal"/>
      <w:lvlText w:val=""/>
      <w:lvlJc w:val="left"/>
    </w:lvl>
    <w:lvl w:ilvl="8" w:tplc="8D683D68">
      <w:numFmt w:val="decimal"/>
      <w:lvlText w:val=""/>
      <w:lvlJc w:val="left"/>
    </w:lvl>
  </w:abstractNum>
  <w:abstractNum w:abstractNumId="136" w15:restartNumberingAfterBreak="0">
    <w:nsid w:val="25F97C46"/>
    <w:multiLevelType w:val="hybridMultilevel"/>
    <w:tmpl w:val="9ACC2B98"/>
    <w:lvl w:ilvl="0" w:tplc="B9FEF438">
      <w:start w:val="1"/>
      <w:numFmt w:val="bullet"/>
      <w:lvlText w:val=""/>
      <w:lvlJc w:val="left"/>
      <w:pPr>
        <w:ind w:left="720" w:hanging="360"/>
      </w:pPr>
      <w:rPr>
        <w:rFonts w:ascii="Symbol" w:hAnsi="Symbol" w:hint="default"/>
      </w:rPr>
    </w:lvl>
    <w:lvl w:ilvl="1" w:tplc="99ACC0C4">
      <w:numFmt w:val="decimal"/>
      <w:lvlText w:val=""/>
      <w:lvlJc w:val="left"/>
    </w:lvl>
    <w:lvl w:ilvl="2" w:tplc="C6C631CE">
      <w:numFmt w:val="decimal"/>
      <w:lvlText w:val=""/>
      <w:lvlJc w:val="left"/>
    </w:lvl>
    <w:lvl w:ilvl="3" w:tplc="3CA4E1B4">
      <w:numFmt w:val="decimal"/>
      <w:lvlText w:val=""/>
      <w:lvlJc w:val="left"/>
    </w:lvl>
    <w:lvl w:ilvl="4" w:tplc="3710AC00">
      <w:numFmt w:val="decimal"/>
      <w:lvlText w:val=""/>
      <w:lvlJc w:val="left"/>
    </w:lvl>
    <w:lvl w:ilvl="5" w:tplc="09765E9E">
      <w:numFmt w:val="decimal"/>
      <w:lvlText w:val=""/>
      <w:lvlJc w:val="left"/>
    </w:lvl>
    <w:lvl w:ilvl="6" w:tplc="2DDA6576">
      <w:numFmt w:val="decimal"/>
      <w:lvlText w:val=""/>
      <w:lvlJc w:val="left"/>
    </w:lvl>
    <w:lvl w:ilvl="7" w:tplc="B94C50AA">
      <w:numFmt w:val="decimal"/>
      <w:lvlText w:val=""/>
      <w:lvlJc w:val="left"/>
    </w:lvl>
    <w:lvl w:ilvl="8" w:tplc="DBC0002C">
      <w:numFmt w:val="decimal"/>
      <w:lvlText w:val=""/>
      <w:lvlJc w:val="left"/>
    </w:lvl>
  </w:abstractNum>
  <w:abstractNum w:abstractNumId="137" w15:restartNumberingAfterBreak="0">
    <w:nsid w:val="25FD037F"/>
    <w:multiLevelType w:val="hybridMultilevel"/>
    <w:tmpl w:val="B5BA28AC"/>
    <w:lvl w:ilvl="0" w:tplc="CCE03EC0">
      <w:start w:val="1"/>
      <w:numFmt w:val="bullet"/>
      <w:lvlText w:val=""/>
      <w:lvlJc w:val="left"/>
      <w:pPr>
        <w:ind w:left="720" w:hanging="360"/>
      </w:pPr>
      <w:rPr>
        <w:rFonts w:ascii="Symbol" w:hAnsi="Symbol" w:hint="default"/>
      </w:rPr>
    </w:lvl>
    <w:lvl w:ilvl="1" w:tplc="BF361E5C">
      <w:numFmt w:val="decimal"/>
      <w:lvlText w:val=""/>
      <w:lvlJc w:val="left"/>
    </w:lvl>
    <w:lvl w:ilvl="2" w:tplc="23386CCE">
      <w:numFmt w:val="decimal"/>
      <w:lvlText w:val=""/>
      <w:lvlJc w:val="left"/>
    </w:lvl>
    <w:lvl w:ilvl="3" w:tplc="AC04C878">
      <w:numFmt w:val="decimal"/>
      <w:lvlText w:val=""/>
      <w:lvlJc w:val="left"/>
    </w:lvl>
    <w:lvl w:ilvl="4" w:tplc="3B768B8A">
      <w:numFmt w:val="decimal"/>
      <w:lvlText w:val=""/>
      <w:lvlJc w:val="left"/>
    </w:lvl>
    <w:lvl w:ilvl="5" w:tplc="BA18DFB6">
      <w:numFmt w:val="decimal"/>
      <w:lvlText w:val=""/>
      <w:lvlJc w:val="left"/>
    </w:lvl>
    <w:lvl w:ilvl="6" w:tplc="06CE7864">
      <w:numFmt w:val="decimal"/>
      <w:lvlText w:val=""/>
      <w:lvlJc w:val="left"/>
    </w:lvl>
    <w:lvl w:ilvl="7" w:tplc="21A0719A">
      <w:numFmt w:val="decimal"/>
      <w:lvlText w:val=""/>
      <w:lvlJc w:val="left"/>
    </w:lvl>
    <w:lvl w:ilvl="8" w:tplc="BFD4D872">
      <w:numFmt w:val="decimal"/>
      <w:lvlText w:val=""/>
      <w:lvlJc w:val="left"/>
    </w:lvl>
  </w:abstractNum>
  <w:abstractNum w:abstractNumId="138" w15:restartNumberingAfterBreak="0">
    <w:nsid w:val="266B232B"/>
    <w:multiLevelType w:val="hybridMultilevel"/>
    <w:tmpl w:val="B8BEDDB4"/>
    <w:lvl w:ilvl="0" w:tplc="CAB640A8">
      <w:start w:val="1"/>
      <w:numFmt w:val="bullet"/>
      <w:lvlText w:val=""/>
      <w:lvlJc w:val="left"/>
      <w:pPr>
        <w:ind w:left="720" w:hanging="360"/>
      </w:pPr>
      <w:rPr>
        <w:rFonts w:ascii="Symbol" w:hAnsi="Symbol" w:hint="default"/>
      </w:rPr>
    </w:lvl>
    <w:lvl w:ilvl="1" w:tplc="D4F0A0A2">
      <w:numFmt w:val="decimal"/>
      <w:lvlText w:val=""/>
      <w:lvlJc w:val="left"/>
    </w:lvl>
    <w:lvl w:ilvl="2" w:tplc="EAA8C374">
      <w:numFmt w:val="decimal"/>
      <w:lvlText w:val=""/>
      <w:lvlJc w:val="left"/>
    </w:lvl>
    <w:lvl w:ilvl="3" w:tplc="EB40BCBA">
      <w:numFmt w:val="decimal"/>
      <w:lvlText w:val=""/>
      <w:lvlJc w:val="left"/>
    </w:lvl>
    <w:lvl w:ilvl="4" w:tplc="B93A85AE">
      <w:numFmt w:val="decimal"/>
      <w:lvlText w:val=""/>
      <w:lvlJc w:val="left"/>
    </w:lvl>
    <w:lvl w:ilvl="5" w:tplc="E7C860FA">
      <w:numFmt w:val="decimal"/>
      <w:lvlText w:val=""/>
      <w:lvlJc w:val="left"/>
    </w:lvl>
    <w:lvl w:ilvl="6" w:tplc="C99C0AF6">
      <w:numFmt w:val="decimal"/>
      <w:lvlText w:val=""/>
      <w:lvlJc w:val="left"/>
    </w:lvl>
    <w:lvl w:ilvl="7" w:tplc="BB9A97C0">
      <w:numFmt w:val="decimal"/>
      <w:lvlText w:val=""/>
      <w:lvlJc w:val="left"/>
    </w:lvl>
    <w:lvl w:ilvl="8" w:tplc="163A0F22">
      <w:numFmt w:val="decimal"/>
      <w:lvlText w:val=""/>
      <w:lvlJc w:val="left"/>
    </w:lvl>
  </w:abstractNum>
  <w:abstractNum w:abstractNumId="139" w15:restartNumberingAfterBreak="0">
    <w:nsid w:val="267B0269"/>
    <w:multiLevelType w:val="hybridMultilevel"/>
    <w:tmpl w:val="64FCB66E"/>
    <w:lvl w:ilvl="0" w:tplc="2FB242A6">
      <w:start w:val="1"/>
      <w:numFmt w:val="bullet"/>
      <w:lvlText w:val=""/>
      <w:lvlJc w:val="left"/>
      <w:pPr>
        <w:ind w:left="720" w:hanging="360"/>
      </w:pPr>
      <w:rPr>
        <w:rFonts w:ascii="Symbol" w:hAnsi="Symbol" w:hint="default"/>
      </w:rPr>
    </w:lvl>
    <w:lvl w:ilvl="1" w:tplc="47FE6EC6">
      <w:numFmt w:val="decimal"/>
      <w:lvlText w:val=""/>
      <w:lvlJc w:val="left"/>
    </w:lvl>
    <w:lvl w:ilvl="2" w:tplc="029EC44C">
      <w:numFmt w:val="decimal"/>
      <w:lvlText w:val=""/>
      <w:lvlJc w:val="left"/>
    </w:lvl>
    <w:lvl w:ilvl="3" w:tplc="47A850CC">
      <w:numFmt w:val="decimal"/>
      <w:lvlText w:val=""/>
      <w:lvlJc w:val="left"/>
    </w:lvl>
    <w:lvl w:ilvl="4" w:tplc="16E235A0">
      <w:numFmt w:val="decimal"/>
      <w:lvlText w:val=""/>
      <w:lvlJc w:val="left"/>
    </w:lvl>
    <w:lvl w:ilvl="5" w:tplc="BE707508">
      <w:numFmt w:val="decimal"/>
      <w:lvlText w:val=""/>
      <w:lvlJc w:val="left"/>
    </w:lvl>
    <w:lvl w:ilvl="6" w:tplc="32FA04B2">
      <w:numFmt w:val="decimal"/>
      <w:lvlText w:val=""/>
      <w:lvlJc w:val="left"/>
    </w:lvl>
    <w:lvl w:ilvl="7" w:tplc="765C2DBC">
      <w:numFmt w:val="decimal"/>
      <w:lvlText w:val=""/>
      <w:lvlJc w:val="left"/>
    </w:lvl>
    <w:lvl w:ilvl="8" w:tplc="CF381750">
      <w:numFmt w:val="decimal"/>
      <w:lvlText w:val=""/>
      <w:lvlJc w:val="left"/>
    </w:lvl>
  </w:abstractNum>
  <w:abstractNum w:abstractNumId="140" w15:restartNumberingAfterBreak="0">
    <w:nsid w:val="27063A00"/>
    <w:multiLevelType w:val="hybridMultilevel"/>
    <w:tmpl w:val="8B9AF848"/>
    <w:lvl w:ilvl="0" w:tplc="8CC83A9E">
      <w:start w:val="1"/>
      <w:numFmt w:val="bullet"/>
      <w:lvlText w:val=""/>
      <w:lvlJc w:val="left"/>
      <w:pPr>
        <w:ind w:left="720" w:hanging="360"/>
      </w:pPr>
      <w:rPr>
        <w:rFonts w:ascii="Symbol" w:hAnsi="Symbol" w:hint="default"/>
      </w:rPr>
    </w:lvl>
    <w:lvl w:ilvl="1" w:tplc="3DBCDB38">
      <w:numFmt w:val="decimal"/>
      <w:lvlText w:val=""/>
      <w:lvlJc w:val="left"/>
    </w:lvl>
    <w:lvl w:ilvl="2" w:tplc="940AC434">
      <w:numFmt w:val="decimal"/>
      <w:lvlText w:val=""/>
      <w:lvlJc w:val="left"/>
    </w:lvl>
    <w:lvl w:ilvl="3" w:tplc="9B36F318">
      <w:numFmt w:val="decimal"/>
      <w:lvlText w:val=""/>
      <w:lvlJc w:val="left"/>
    </w:lvl>
    <w:lvl w:ilvl="4" w:tplc="7F127658">
      <w:numFmt w:val="decimal"/>
      <w:lvlText w:val=""/>
      <w:lvlJc w:val="left"/>
    </w:lvl>
    <w:lvl w:ilvl="5" w:tplc="8F24CA04">
      <w:numFmt w:val="decimal"/>
      <w:lvlText w:val=""/>
      <w:lvlJc w:val="left"/>
    </w:lvl>
    <w:lvl w:ilvl="6" w:tplc="957E9632">
      <w:numFmt w:val="decimal"/>
      <w:lvlText w:val=""/>
      <w:lvlJc w:val="left"/>
    </w:lvl>
    <w:lvl w:ilvl="7" w:tplc="A1FE16A4">
      <w:numFmt w:val="decimal"/>
      <w:lvlText w:val=""/>
      <w:lvlJc w:val="left"/>
    </w:lvl>
    <w:lvl w:ilvl="8" w:tplc="0D2A453A">
      <w:numFmt w:val="decimal"/>
      <w:lvlText w:val=""/>
      <w:lvlJc w:val="left"/>
    </w:lvl>
  </w:abstractNum>
  <w:abstractNum w:abstractNumId="141" w15:restartNumberingAfterBreak="0">
    <w:nsid w:val="279C39D7"/>
    <w:multiLevelType w:val="hybridMultilevel"/>
    <w:tmpl w:val="65F85760"/>
    <w:lvl w:ilvl="0" w:tplc="88163EDA">
      <w:numFmt w:val="decimal"/>
      <w:lvlText w:val=""/>
      <w:lvlJc w:val="left"/>
    </w:lvl>
    <w:lvl w:ilvl="1" w:tplc="7BACD82C">
      <w:start w:val="1"/>
      <w:numFmt w:val="bullet"/>
      <w:lvlText w:val=""/>
      <w:lvlJc w:val="left"/>
      <w:pPr>
        <w:ind w:left="1440" w:hanging="360"/>
      </w:pPr>
      <w:rPr>
        <w:rFonts w:ascii="Symbol" w:hAnsi="Symbol" w:hint="default"/>
      </w:rPr>
    </w:lvl>
    <w:lvl w:ilvl="2" w:tplc="BFFCB236">
      <w:numFmt w:val="decimal"/>
      <w:lvlText w:val=""/>
      <w:lvlJc w:val="left"/>
    </w:lvl>
    <w:lvl w:ilvl="3" w:tplc="4CC6ABF6">
      <w:numFmt w:val="decimal"/>
      <w:lvlText w:val=""/>
      <w:lvlJc w:val="left"/>
    </w:lvl>
    <w:lvl w:ilvl="4" w:tplc="95B49D84">
      <w:numFmt w:val="decimal"/>
      <w:lvlText w:val=""/>
      <w:lvlJc w:val="left"/>
    </w:lvl>
    <w:lvl w:ilvl="5" w:tplc="39E43330">
      <w:numFmt w:val="decimal"/>
      <w:lvlText w:val=""/>
      <w:lvlJc w:val="left"/>
    </w:lvl>
    <w:lvl w:ilvl="6" w:tplc="3D6853B8">
      <w:numFmt w:val="decimal"/>
      <w:lvlText w:val=""/>
      <w:lvlJc w:val="left"/>
    </w:lvl>
    <w:lvl w:ilvl="7" w:tplc="11101672">
      <w:numFmt w:val="decimal"/>
      <w:lvlText w:val=""/>
      <w:lvlJc w:val="left"/>
    </w:lvl>
    <w:lvl w:ilvl="8" w:tplc="96327444">
      <w:numFmt w:val="decimal"/>
      <w:lvlText w:val=""/>
      <w:lvlJc w:val="left"/>
    </w:lvl>
  </w:abstractNum>
  <w:abstractNum w:abstractNumId="142" w15:restartNumberingAfterBreak="0">
    <w:nsid w:val="27F5116C"/>
    <w:multiLevelType w:val="hybridMultilevel"/>
    <w:tmpl w:val="137E4730"/>
    <w:lvl w:ilvl="0" w:tplc="83A4BEB6">
      <w:start w:val="1"/>
      <w:numFmt w:val="bullet"/>
      <w:lvlText w:val=""/>
      <w:lvlJc w:val="left"/>
      <w:pPr>
        <w:ind w:left="720" w:hanging="360"/>
      </w:pPr>
      <w:rPr>
        <w:rFonts w:ascii="Symbol" w:hAnsi="Symbol" w:hint="default"/>
      </w:rPr>
    </w:lvl>
    <w:lvl w:ilvl="1" w:tplc="C0C01246">
      <w:numFmt w:val="decimal"/>
      <w:lvlText w:val=""/>
      <w:lvlJc w:val="left"/>
    </w:lvl>
    <w:lvl w:ilvl="2" w:tplc="5E4E3F7C">
      <w:numFmt w:val="decimal"/>
      <w:lvlText w:val=""/>
      <w:lvlJc w:val="left"/>
    </w:lvl>
    <w:lvl w:ilvl="3" w:tplc="C4544A4C">
      <w:numFmt w:val="decimal"/>
      <w:lvlText w:val=""/>
      <w:lvlJc w:val="left"/>
    </w:lvl>
    <w:lvl w:ilvl="4" w:tplc="C6DC808E">
      <w:numFmt w:val="decimal"/>
      <w:lvlText w:val=""/>
      <w:lvlJc w:val="left"/>
    </w:lvl>
    <w:lvl w:ilvl="5" w:tplc="40FED266">
      <w:numFmt w:val="decimal"/>
      <w:lvlText w:val=""/>
      <w:lvlJc w:val="left"/>
    </w:lvl>
    <w:lvl w:ilvl="6" w:tplc="1BDAF0E4">
      <w:numFmt w:val="decimal"/>
      <w:lvlText w:val=""/>
      <w:lvlJc w:val="left"/>
    </w:lvl>
    <w:lvl w:ilvl="7" w:tplc="20B883B6">
      <w:numFmt w:val="decimal"/>
      <w:lvlText w:val=""/>
      <w:lvlJc w:val="left"/>
    </w:lvl>
    <w:lvl w:ilvl="8" w:tplc="6EB23C1E">
      <w:numFmt w:val="decimal"/>
      <w:lvlText w:val=""/>
      <w:lvlJc w:val="left"/>
    </w:lvl>
  </w:abstractNum>
  <w:abstractNum w:abstractNumId="143" w15:restartNumberingAfterBreak="0">
    <w:nsid w:val="28D066AB"/>
    <w:multiLevelType w:val="hybridMultilevel"/>
    <w:tmpl w:val="072EB3A6"/>
    <w:lvl w:ilvl="0" w:tplc="6D500210">
      <w:start w:val="1"/>
      <w:numFmt w:val="bullet"/>
      <w:lvlText w:val=""/>
      <w:lvlJc w:val="left"/>
      <w:pPr>
        <w:ind w:left="720" w:hanging="360"/>
      </w:pPr>
      <w:rPr>
        <w:rFonts w:ascii="Symbol" w:hAnsi="Symbol" w:hint="default"/>
      </w:rPr>
    </w:lvl>
    <w:lvl w:ilvl="1" w:tplc="8954ECDE">
      <w:numFmt w:val="decimal"/>
      <w:lvlText w:val=""/>
      <w:lvlJc w:val="left"/>
    </w:lvl>
    <w:lvl w:ilvl="2" w:tplc="99525CFE">
      <w:numFmt w:val="decimal"/>
      <w:lvlText w:val=""/>
      <w:lvlJc w:val="left"/>
    </w:lvl>
    <w:lvl w:ilvl="3" w:tplc="1102C4CA">
      <w:numFmt w:val="decimal"/>
      <w:lvlText w:val=""/>
      <w:lvlJc w:val="left"/>
    </w:lvl>
    <w:lvl w:ilvl="4" w:tplc="EBB4E7B0">
      <w:numFmt w:val="decimal"/>
      <w:lvlText w:val=""/>
      <w:lvlJc w:val="left"/>
    </w:lvl>
    <w:lvl w:ilvl="5" w:tplc="CE7888C8">
      <w:numFmt w:val="decimal"/>
      <w:lvlText w:val=""/>
      <w:lvlJc w:val="left"/>
    </w:lvl>
    <w:lvl w:ilvl="6" w:tplc="FFD4F4B0">
      <w:numFmt w:val="decimal"/>
      <w:lvlText w:val=""/>
      <w:lvlJc w:val="left"/>
    </w:lvl>
    <w:lvl w:ilvl="7" w:tplc="CA36F222">
      <w:numFmt w:val="decimal"/>
      <w:lvlText w:val=""/>
      <w:lvlJc w:val="left"/>
    </w:lvl>
    <w:lvl w:ilvl="8" w:tplc="A022AF38">
      <w:numFmt w:val="decimal"/>
      <w:lvlText w:val=""/>
      <w:lvlJc w:val="left"/>
    </w:lvl>
  </w:abstractNum>
  <w:abstractNum w:abstractNumId="144" w15:restartNumberingAfterBreak="0">
    <w:nsid w:val="293509B6"/>
    <w:multiLevelType w:val="hybridMultilevel"/>
    <w:tmpl w:val="95D810E6"/>
    <w:lvl w:ilvl="0" w:tplc="A7584DA8">
      <w:start w:val="1"/>
      <w:numFmt w:val="bullet"/>
      <w:lvlText w:val=""/>
      <w:lvlJc w:val="left"/>
      <w:pPr>
        <w:ind w:left="720" w:hanging="360"/>
      </w:pPr>
      <w:rPr>
        <w:rFonts w:ascii="Symbol" w:hAnsi="Symbol" w:hint="default"/>
      </w:rPr>
    </w:lvl>
    <w:lvl w:ilvl="1" w:tplc="A612B1D4">
      <w:numFmt w:val="decimal"/>
      <w:lvlText w:val=""/>
      <w:lvlJc w:val="left"/>
    </w:lvl>
    <w:lvl w:ilvl="2" w:tplc="B34863EC">
      <w:numFmt w:val="decimal"/>
      <w:lvlText w:val=""/>
      <w:lvlJc w:val="left"/>
    </w:lvl>
    <w:lvl w:ilvl="3" w:tplc="E5023E36">
      <w:numFmt w:val="decimal"/>
      <w:lvlText w:val=""/>
      <w:lvlJc w:val="left"/>
    </w:lvl>
    <w:lvl w:ilvl="4" w:tplc="1B98EE2A">
      <w:numFmt w:val="decimal"/>
      <w:lvlText w:val=""/>
      <w:lvlJc w:val="left"/>
    </w:lvl>
    <w:lvl w:ilvl="5" w:tplc="53009016">
      <w:numFmt w:val="decimal"/>
      <w:lvlText w:val=""/>
      <w:lvlJc w:val="left"/>
    </w:lvl>
    <w:lvl w:ilvl="6" w:tplc="0ECA9D24">
      <w:numFmt w:val="decimal"/>
      <w:lvlText w:val=""/>
      <w:lvlJc w:val="left"/>
    </w:lvl>
    <w:lvl w:ilvl="7" w:tplc="14CC2A78">
      <w:numFmt w:val="decimal"/>
      <w:lvlText w:val=""/>
      <w:lvlJc w:val="left"/>
    </w:lvl>
    <w:lvl w:ilvl="8" w:tplc="B3B84DF6">
      <w:numFmt w:val="decimal"/>
      <w:lvlText w:val=""/>
      <w:lvlJc w:val="left"/>
    </w:lvl>
  </w:abstractNum>
  <w:abstractNum w:abstractNumId="145" w15:restartNumberingAfterBreak="0">
    <w:nsid w:val="29375DAB"/>
    <w:multiLevelType w:val="hybridMultilevel"/>
    <w:tmpl w:val="514AEAC2"/>
    <w:lvl w:ilvl="0" w:tplc="99024E46">
      <w:start w:val="1"/>
      <w:numFmt w:val="bullet"/>
      <w:lvlText w:val=""/>
      <w:lvlJc w:val="left"/>
      <w:pPr>
        <w:ind w:left="720" w:hanging="360"/>
      </w:pPr>
      <w:rPr>
        <w:rFonts w:ascii="Symbol" w:hAnsi="Symbol" w:hint="default"/>
      </w:rPr>
    </w:lvl>
    <w:lvl w:ilvl="1" w:tplc="55F27C32">
      <w:numFmt w:val="decimal"/>
      <w:lvlText w:val=""/>
      <w:lvlJc w:val="left"/>
    </w:lvl>
    <w:lvl w:ilvl="2" w:tplc="E904CC50">
      <w:numFmt w:val="decimal"/>
      <w:lvlText w:val=""/>
      <w:lvlJc w:val="left"/>
    </w:lvl>
    <w:lvl w:ilvl="3" w:tplc="ACEA0810">
      <w:numFmt w:val="decimal"/>
      <w:lvlText w:val=""/>
      <w:lvlJc w:val="left"/>
    </w:lvl>
    <w:lvl w:ilvl="4" w:tplc="8CF40E20">
      <w:numFmt w:val="decimal"/>
      <w:lvlText w:val=""/>
      <w:lvlJc w:val="left"/>
    </w:lvl>
    <w:lvl w:ilvl="5" w:tplc="62302872">
      <w:numFmt w:val="decimal"/>
      <w:lvlText w:val=""/>
      <w:lvlJc w:val="left"/>
    </w:lvl>
    <w:lvl w:ilvl="6" w:tplc="0F105726">
      <w:numFmt w:val="decimal"/>
      <w:lvlText w:val=""/>
      <w:lvlJc w:val="left"/>
    </w:lvl>
    <w:lvl w:ilvl="7" w:tplc="B8BA253E">
      <w:numFmt w:val="decimal"/>
      <w:lvlText w:val=""/>
      <w:lvlJc w:val="left"/>
    </w:lvl>
    <w:lvl w:ilvl="8" w:tplc="3CE209A4">
      <w:numFmt w:val="decimal"/>
      <w:lvlText w:val=""/>
      <w:lvlJc w:val="left"/>
    </w:lvl>
  </w:abstractNum>
  <w:abstractNum w:abstractNumId="146" w15:restartNumberingAfterBreak="0">
    <w:nsid w:val="29FA0AD7"/>
    <w:multiLevelType w:val="hybridMultilevel"/>
    <w:tmpl w:val="32D0CA7A"/>
    <w:lvl w:ilvl="0" w:tplc="3D80ABA4">
      <w:start w:val="1"/>
      <w:numFmt w:val="bullet"/>
      <w:lvlText w:val=""/>
      <w:lvlJc w:val="left"/>
      <w:pPr>
        <w:ind w:left="720" w:hanging="360"/>
      </w:pPr>
      <w:rPr>
        <w:rFonts w:ascii="Symbol" w:hAnsi="Symbol" w:hint="default"/>
      </w:rPr>
    </w:lvl>
    <w:lvl w:ilvl="1" w:tplc="564AF040">
      <w:numFmt w:val="decimal"/>
      <w:lvlText w:val=""/>
      <w:lvlJc w:val="left"/>
    </w:lvl>
    <w:lvl w:ilvl="2" w:tplc="667C3AB0">
      <w:numFmt w:val="decimal"/>
      <w:lvlText w:val=""/>
      <w:lvlJc w:val="left"/>
    </w:lvl>
    <w:lvl w:ilvl="3" w:tplc="04186872">
      <w:numFmt w:val="decimal"/>
      <w:lvlText w:val=""/>
      <w:lvlJc w:val="left"/>
    </w:lvl>
    <w:lvl w:ilvl="4" w:tplc="5F5A96B8">
      <w:numFmt w:val="decimal"/>
      <w:lvlText w:val=""/>
      <w:lvlJc w:val="left"/>
    </w:lvl>
    <w:lvl w:ilvl="5" w:tplc="79A403B0">
      <w:numFmt w:val="decimal"/>
      <w:lvlText w:val=""/>
      <w:lvlJc w:val="left"/>
    </w:lvl>
    <w:lvl w:ilvl="6" w:tplc="C61CB2E2">
      <w:numFmt w:val="decimal"/>
      <w:lvlText w:val=""/>
      <w:lvlJc w:val="left"/>
    </w:lvl>
    <w:lvl w:ilvl="7" w:tplc="FC60BCEA">
      <w:numFmt w:val="decimal"/>
      <w:lvlText w:val=""/>
      <w:lvlJc w:val="left"/>
    </w:lvl>
    <w:lvl w:ilvl="8" w:tplc="E76EEE54">
      <w:numFmt w:val="decimal"/>
      <w:lvlText w:val=""/>
      <w:lvlJc w:val="left"/>
    </w:lvl>
  </w:abstractNum>
  <w:abstractNum w:abstractNumId="147" w15:restartNumberingAfterBreak="0">
    <w:nsid w:val="2A095ACE"/>
    <w:multiLevelType w:val="hybridMultilevel"/>
    <w:tmpl w:val="D1A07950"/>
    <w:lvl w:ilvl="0" w:tplc="96D014C0">
      <w:start w:val="1"/>
      <w:numFmt w:val="bullet"/>
      <w:lvlText w:val=""/>
      <w:lvlJc w:val="left"/>
      <w:pPr>
        <w:ind w:left="720" w:hanging="360"/>
      </w:pPr>
      <w:rPr>
        <w:rFonts w:ascii="Symbol" w:hAnsi="Symbol" w:hint="default"/>
      </w:rPr>
    </w:lvl>
    <w:lvl w:ilvl="1" w:tplc="4B2081A0">
      <w:numFmt w:val="decimal"/>
      <w:lvlText w:val=""/>
      <w:lvlJc w:val="left"/>
    </w:lvl>
    <w:lvl w:ilvl="2" w:tplc="7050296A">
      <w:numFmt w:val="decimal"/>
      <w:lvlText w:val=""/>
      <w:lvlJc w:val="left"/>
    </w:lvl>
    <w:lvl w:ilvl="3" w:tplc="35EAA0C2">
      <w:numFmt w:val="decimal"/>
      <w:lvlText w:val=""/>
      <w:lvlJc w:val="left"/>
    </w:lvl>
    <w:lvl w:ilvl="4" w:tplc="B9E63A5C">
      <w:numFmt w:val="decimal"/>
      <w:lvlText w:val=""/>
      <w:lvlJc w:val="left"/>
    </w:lvl>
    <w:lvl w:ilvl="5" w:tplc="4B6A9D94">
      <w:numFmt w:val="decimal"/>
      <w:lvlText w:val=""/>
      <w:lvlJc w:val="left"/>
    </w:lvl>
    <w:lvl w:ilvl="6" w:tplc="C62039D2">
      <w:numFmt w:val="decimal"/>
      <w:lvlText w:val=""/>
      <w:lvlJc w:val="left"/>
    </w:lvl>
    <w:lvl w:ilvl="7" w:tplc="AC3CEA2A">
      <w:numFmt w:val="decimal"/>
      <w:lvlText w:val=""/>
      <w:lvlJc w:val="left"/>
    </w:lvl>
    <w:lvl w:ilvl="8" w:tplc="EC96EAFC">
      <w:numFmt w:val="decimal"/>
      <w:lvlText w:val=""/>
      <w:lvlJc w:val="left"/>
    </w:lvl>
  </w:abstractNum>
  <w:abstractNum w:abstractNumId="148" w15:restartNumberingAfterBreak="0">
    <w:nsid w:val="2A861BE4"/>
    <w:multiLevelType w:val="hybridMultilevel"/>
    <w:tmpl w:val="5DAC1E00"/>
    <w:lvl w:ilvl="0" w:tplc="5FFE1F6A">
      <w:numFmt w:val="decimal"/>
      <w:lvlText w:val=""/>
      <w:lvlJc w:val="left"/>
    </w:lvl>
    <w:lvl w:ilvl="1" w:tplc="AA785986">
      <w:start w:val="1"/>
      <w:numFmt w:val="bullet"/>
      <w:lvlText w:val=""/>
      <w:lvlJc w:val="left"/>
      <w:pPr>
        <w:ind w:left="1440" w:hanging="360"/>
      </w:pPr>
      <w:rPr>
        <w:rFonts w:ascii="Symbol" w:hAnsi="Symbol" w:hint="default"/>
      </w:rPr>
    </w:lvl>
    <w:lvl w:ilvl="2" w:tplc="F61C469A">
      <w:numFmt w:val="decimal"/>
      <w:lvlText w:val=""/>
      <w:lvlJc w:val="left"/>
    </w:lvl>
    <w:lvl w:ilvl="3" w:tplc="163C654A">
      <w:numFmt w:val="decimal"/>
      <w:lvlText w:val=""/>
      <w:lvlJc w:val="left"/>
    </w:lvl>
    <w:lvl w:ilvl="4" w:tplc="661A66CC">
      <w:numFmt w:val="decimal"/>
      <w:lvlText w:val=""/>
      <w:lvlJc w:val="left"/>
    </w:lvl>
    <w:lvl w:ilvl="5" w:tplc="2E1421AC">
      <w:numFmt w:val="decimal"/>
      <w:lvlText w:val=""/>
      <w:lvlJc w:val="left"/>
    </w:lvl>
    <w:lvl w:ilvl="6" w:tplc="4FA60F18">
      <w:numFmt w:val="decimal"/>
      <w:lvlText w:val=""/>
      <w:lvlJc w:val="left"/>
    </w:lvl>
    <w:lvl w:ilvl="7" w:tplc="5386A85A">
      <w:numFmt w:val="decimal"/>
      <w:lvlText w:val=""/>
      <w:lvlJc w:val="left"/>
    </w:lvl>
    <w:lvl w:ilvl="8" w:tplc="F69EA65C">
      <w:numFmt w:val="decimal"/>
      <w:lvlText w:val=""/>
      <w:lvlJc w:val="left"/>
    </w:lvl>
  </w:abstractNum>
  <w:abstractNum w:abstractNumId="149" w15:restartNumberingAfterBreak="0">
    <w:nsid w:val="2A8B4D59"/>
    <w:multiLevelType w:val="hybridMultilevel"/>
    <w:tmpl w:val="303A925E"/>
    <w:lvl w:ilvl="0" w:tplc="BA48FB6E">
      <w:start w:val="1"/>
      <w:numFmt w:val="bullet"/>
      <w:lvlText w:val=""/>
      <w:lvlJc w:val="left"/>
      <w:pPr>
        <w:ind w:left="720" w:hanging="360"/>
      </w:pPr>
      <w:rPr>
        <w:rFonts w:ascii="Symbol" w:hAnsi="Symbol" w:hint="default"/>
      </w:rPr>
    </w:lvl>
    <w:lvl w:ilvl="1" w:tplc="5C06DE6A">
      <w:numFmt w:val="decimal"/>
      <w:lvlText w:val=""/>
      <w:lvlJc w:val="left"/>
    </w:lvl>
    <w:lvl w:ilvl="2" w:tplc="0A325B30">
      <w:numFmt w:val="decimal"/>
      <w:lvlText w:val=""/>
      <w:lvlJc w:val="left"/>
    </w:lvl>
    <w:lvl w:ilvl="3" w:tplc="931CFCC4">
      <w:numFmt w:val="decimal"/>
      <w:lvlText w:val=""/>
      <w:lvlJc w:val="left"/>
    </w:lvl>
    <w:lvl w:ilvl="4" w:tplc="812A96CC">
      <w:numFmt w:val="decimal"/>
      <w:lvlText w:val=""/>
      <w:lvlJc w:val="left"/>
    </w:lvl>
    <w:lvl w:ilvl="5" w:tplc="802EF84A">
      <w:numFmt w:val="decimal"/>
      <w:lvlText w:val=""/>
      <w:lvlJc w:val="left"/>
    </w:lvl>
    <w:lvl w:ilvl="6" w:tplc="EB36112A">
      <w:numFmt w:val="decimal"/>
      <w:lvlText w:val=""/>
      <w:lvlJc w:val="left"/>
    </w:lvl>
    <w:lvl w:ilvl="7" w:tplc="F39A2564">
      <w:numFmt w:val="decimal"/>
      <w:lvlText w:val=""/>
      <w:lvlJc w:val="left"/>
    </w:lvl>
    <w:lvl w:ilvl="8" w:tplc="B8DA0A6C">
      <w:numFmt w:val="decimal"/>
      <w:lvlText w:val=""/>
      <w:lvlJc w:val="left"/>
    </w:lvl>
  </w:abstractNum>
  <w:abstractNum w:abstractNumId="150" w15:restartNumberingAfterBreak="0">
    <w:nsid w:val="2BFA532D"/>
    <w:multiLevelType w:val="hybridMultilevel"/>
    <w:tmpl w:val="4B1CEA6A"/>
    <w:lvl w:ilvl="0" w:tplc="7584B7C0">
      <w:numFmt w:val="decimal"/>
      <w:lvlText w:val=""/>
      <w:lvlJc w:val="left"/>
    </w:lvl>
    <w:lvl w:ilvl="1" w:tplc="CF8CB602">
      <w:start w:val="1"/>
      <w:numFmt w:val="bullet"/>
      <w:lvlText w:val=""/>
      <w:lvlJc w:val="left"/>
      <w:pPr>
        <w:ind w:left="1440" w:hanging="360"/>
      </w:pPr>
      <w:rPr>
        <w:rFonts w:ascii="Symbol" w:hAnsi="Symbol" w:hint="default"/>
      </w:rPr>
    </w:lvl>
    <w:lvl w:ilvl="2" w:tplc="FA5EB384">
      <w:numFmt w:val="decimal"/>
      <w:lvlText w:val=""/>
      <w:lvlJc w:val="left"/>
    </w:lvl>
    <w:lvl w:ilvl="3" w:tplc="51989294">
      <w:numFmt w:val="decimal"/>
      <w:lvlText w:val=""/>
      <w:lvlJc w:val="left"/>
    </w:lvl>
    <w:lvl w:ilvl="4" w:tplc="C4A20F7A">
      <w:numFmt w:val="decimal"/>
      <w:lvlText w:val=""/>
      <w:lvlJc w:val="left"/>
    </w:lvl>
    <w:lvl w:ilvl="5" w:tplc="0AEEB056">
      <w:numFmt w:val="decimal"/>
      <w:lvlText w:val=""/>
      <w:lvlJc w:val="left"/>
    </w:lvl>
    <w:lvl w:ilvl="6" w:tplc="3FB0BEC0">
      <w:numFmt w:val="decimal"/>
      <w:lvlText w:val=""/>
      <w:lvlJc w:val="left"/>
    </w:lvl>
    <w:lvl w:ilvl="7" w:tplc="635EA236">
      <w:numFmt w:val="decimal"/>
      <w:lvlText w:val=""/>
      <w:lvlJc w:val="left"/>
    </w:lvl>
    <w:lvl w:ilvl="8" w:tplc="A2B2095A">
      <w:numFmt w:val="decimal"/>
      <w:lvlText w:val=""/>
      <w:lvlJc w:val="left"/>
    </w:lvl>
  </w:abstractNum>
  <w:abstractNum w:abstractNumId="151" w15:restartNumberingAfterBreak="0">
    <w:nsid w:val="2BFC112D"/>
    <w:multiLevelType w:val="hybridMultilevel"/>
    <w:tmpl w:val="4064AD02"/>
    <w:lvl w:ilvl="0" w:tplc="CAD4C4E6">
      <w:start w:val="1"/>
      <w:numFmt w:val="bullet"/>
      <w:lvlText w:val=""/>
      <w:lvlJc w:val="left"/>
      <w:pPr>
        <w:ind w:left="720" w:hanging="360"/>
      </w:pPr>
      <w:rPr>
        <w:rFonts w:ascii="Symbol" w:hAnsi="Symbol" w:hint="default"/>
      </w:rPr>
    </w:lvl>
    <w:lvl w:ilvl="1" w:tplc="64F803C2">
      <w:numFmt w:val="decimal"/>
      <w:lvlText w:val=""/>
      <w:lvlJc w:val="left"/>
    </w:lvl>
    <w:lvl w:ilvl="2" w:tplc="7FB480D0">
      <w:numFmt w:val="decimal"/>
      <w:lvlText w:val=""/>
      <w:lvlJc w:val="left"/>
    </w:lvl>
    <w:lvl w:ilvl="3" w:tplc="3A2029B4">
      <w:numFmt w:val="decimal"/>
      <w:lvlText w:val=""/>
      <w:lvlJc w:val="left"/>
    </w:lvl>
    <w:lvl w:ilvl="4" w:tplc="5B565BB0">
      <w:numFmt w:val="decimal"/>
      <w:lvlText w:val=""/>
      <w:lvlJc w:val="left"/>
    </w:lvl>
    <w:lvl w:ilvl="5" w:tplc="FBE62CA4">
      <w:numFmt w:val="decimal"/>
      <w:lvlText w:val=""/>
      <w:lvlJc w:val="left"/>
    </w:lvl>
    <w:lvl w:ilvl="6" w:tplc="0E60DDF4">
      <w:numFmt w:val="decimal"/>
      <w:lvlText w:val=""/>
      <w:lvlJc w:val="left"/>
    </w:lvl>
    <w:lvl w:ilvl="7" w:tplc="8FD21062">
      <w:numFmt w:val="decimal"/>
      <w:lvlText w:val=""/>
      <w:lvlJc w:val="left"/>
    </w:lvl>
    <w:lvl w:ilvl="8" w:tplc="D450A712">
      <w:numFmt w:val="decimal"/>
      <w:lvlText w:val=""/>
      <w:lvlJc w:val="left"/>
    </w:lvl>
  </w:abstractNum>
  <w:abstractNum w:abstractNumId="152" w15:restartNumberingAfterBreak="0">
    <w:nsid w:val="2C5E4C58"/>
    <w:multiLevelType w:val="hybridMultilevel"/>
    <w:tmpl w:val="1AC0963E"/>
    <w:lvl w:ilvl="0" w:tplc="3A8EBF2A">
      <w:start w:val="1"/>
      <w:numFmt w:val="bullet"/>
      <w:lvlText w:val=""/>
      <w:lvlJc w:val="left"/>
      <w:pPr>
        <w:ind w:left="720" w:hanging="360"/>
      </w:pPr>
      <w:rPr>
        <w:rFonts w:ascii="Symbol" w:hAnsi="Symbol" w:hint="default"/>
      </w:rPr>
    </w:lvl>
    <w:lvl w:ilvl="1" w:tplc="227A1902">
      <w:numFmt w:val="decimal"/>
      <w:lvlText w:val=""/>
      <w:lvlJc w:val="left"/>
    </w:lvl>
    <w:lvl w:ilvl="2" w:tplc="DC927738">
      <w:numFmt w:val="decimal"/>
      <w:lvlText w:val=""/>
      <w:lvlJc w:val="left"/>
    </w:lvl>
    <w:lvl w:ilvl="3" w:tplc="162E313E">
      <w:numFmt w:val="decimal"/>
      <w:lvlText w:val=""/>
      <w:lvlJc w:val="left"/>
    </w:lvl>
    <w:lvl w:ilvl="4" w:tplc="97BC812A">
      <w:numFmt w:val="decimal"/>
      <w:lvlText w:val=""/>
      <w:lvlJc w:val="left"/>
    </w:lvl>
    <w:lvl w:ilvl="5" w:tplc="884EAF28">
      <w:numFmt w:val="decimal"/>
      <w:lvlText w:val=""/>
      <w:lvlJc w:val="left"/>
    </w:lvl>
    <w:lvl w:ilvl="6" w:tplc="3FF046B8">
      <w:numFmt w:val="decimal"/>
      <w:lvlText w:val=""/>
      <w:lvlJc w:val="left"/>
    </w:lvl>
    <w:lvl w:ilvl="7" w:tplc="601A4C4C">
      <w:numFmt w:val="decimal"/>
      <w:lvlText w:val=""/>
      <w:lvlJc w:val="left"/>
    </w:lvl>
    <w:lvl w:ilvl="8" w:tplc="6F7AFBAA">
      <w:numFmt w:val="decimal"/>
      <w:lvlText w:val=""/>
      <w:lvlJc w:val="left"/>
    </w:lvl>
  </w:abstractNum>
  <w:abstractNum w:abstractNumId="153" w15:restartNumberingAfterBreak="0">
    <w:nsid w:val="2C932EDD"/>
    <w:multiLevelType w:val="hybridMultilevel"/>
    <w:tmpl w:val="1AF479FC"/>
    <w:lvl w:ilvl="0" w:tplc="1444BC6C">
      <w:start w:val="1"/>
      <w:numFmt w:val="bullet"/>
      <w:lvlText w:val=""/>
      <w:lvlJc w:val="left"/>
      <w:pPr>
        <w:ind w:left="720" w:hanging="360"/>
      </w:pPr>
      <w:rPr>
        <w:rFonts w:ascii="Symbol" w:hAnsi="Symbol" w:hint="default"/>
      </w:rPr>
    </w:lvl>
    <w:lvl w:ilvl="1" w:tplc="1E949956">
      <w:numFmt w:val="decimal"/>
      <w:lvlText w:val=""/>
      <w:lvlJc w:val="left"/>
    </w:lvl>
    <w:lvl w:ilvl="2" w:tplc="F022CFA6">
      <w:numFmt w:val="decimal"/>
      <w:lvlText w:val=""/>
      <w:lvlJc w:val="left"/>
    </w:lvl>
    <w:lvl w:ilvl="3" w:tplc="C0AC15A4">
      <w:numFmt w:val="decimal"/>
      <w:lvlText w:val=""/>
      <w:lvlJc w:val="left"/>
    </w:lvl>
    <w:lvl w:ilvl="4" w:tplc="9606CB8A">
      <w:numFmt w:val="decimal"/>
      <w:lvlText w:val=""/>
      <w:lvlJc w:val="left"/>
    </w:lvl>
    <w:lvl w:ilvl="5" w:tplc="11261DB6">
      <w:numFmt w:val="decimal"/>
      <w:lvlText w:val=""/>
      <w:lvlJc w:val="left"/>
    </w:lvl>
    <w:lvl w:ilvl="6" w:tplc="493C0676">
      <w:numFmt w:val="decimal"/>
      <w:lvlText w:val=""/>
      <w:lvlJc w:val="left"/>
    </w:lvl>
    <w:lvl w:ilvl="7" w:tplc="4136257C">
      <w:numFmt w:val="decimal"/>
      <w:lvlText w:val=""/>
      <w:lvlJc w:val="left"/>
    </w:lvl>
    <w:lvl w:ilvl="8" w:tplc="926A91DE">
      <w:numFmt w:val="decimal"/>
      <w:lvlText w:val=""/>
      <w:lvlJc w:val="left"/>
    </w:lvl>
  </w:abstractNum>
  <w:abstractNum w:abstractNumId="154" w15:restartNumberingAfterBreak="0">
    <w:nsid w:val="2CC41FD4"/>
    <w:multiLevelType w:val="hybridMultilevel"/>
    <w:tmpl w:val="689A50E6"/>
    <w:lvl w:ilvl="0" w:tplc="E2AC94FE">
      <w:start w:val="1"/>
      <w:numFmt w:val="bullet"/>
      <w:lvlText w:val=""/>
      <w:lvlJc w:val="left"/>
      <w:pPr>
        <w:ind w:left="720" w:hanging="360"/>
      </w:pPr>
      <w:rPr>
        <w:rFonts w:ascii="Symbol" w:hAnsi="Symbol" w:hint="default"/>
      </w:rPr>
    </w:lvl>
    <w:lvl w:ilvl="1" w:tplc="60F071E8">
      <w:numFmt w:val="decimal"/>
      <w:lvlText w:val=""/>
      <w:lvlJc w:val="left"/>
    </w:lvl>
    <w:lvl w:ilvl="2" w:tplc="59906F9E">
      <w:numFmt w:val="decimal"/>
      <w:lvlText w:val=""/>
      <w:lvlJc w:val="left"/>
    </w:lvl>
    <w:lvl w:ilvl="3" w:tplc="61C2BB08">
      <w:numFmt w:val="decimal"/>
      <w:lvlText w:val=""/>
      <w:lvlJc w:val="left"/>
    </w:lvl>
    <w:lvl w:ilvl="4" w:tplc="973E9968">
      <w:numFmt w:val="decimal"/>
      <w:lvlText w:val=""/>
      <w:lvlJc w:val="left"/>
    </w:lvl>
    <w:lvl w:ilvl="5" w:tplc="AEE4FB94">
      <w:numFmt w:val="decimal"/>
      <w:lvlText w:val=""/>
      <w:lvlJc w:val="left"/>
    </w:lvl>
    <w:lvl w:ilvl="6" w:tplc="E24C1006">
      <w:numFmt w:val="decimal"/>
      <w:lvlText w:val=""/>
      <w:lvlJc w:val="left"/>
    </w:lvl>
    <w:lvl w:ilvl="7" w:tplc="2CE24D84">
      <w:numFmt w:val="decimal"/>
      <w:lvlText w:val=""/>
      <w:lvlJc w:val="left"/>
    </w:lvl>
    <w:lvl w:ilvl="8" w:tplc="1BC0E1F2">
      <w:numFmt w:val="decimal"/>
      <w:lvlText w:val=""/>
      <w:lvlJc w:val="left"/>
    </w:lvl>
  </w:abstractNum>
  <w:abstractNum w:abstractNumId="155" w15:restartNumberingAfterBreak="0">
    <w:nsid w:val="2CC667D3"/>
    <w:multiLevelType w:val="hybridMultilevel"/>
    <w:tmpl w:val="D1A07A1A"/>
    <w:lvl w:ilvl="0" w:tplc="B5FAD592">
      <w:start w:val="1"/>
      <w:numFmt w:val="bullet"/>
      <w:lvlText w:val=""/>
      <w:lvlJc w:val="left"/>
      <w:pPr>
        <w:ind w:left="720" w:hanging="360"/>
      </w:pPr>
      <w:rPr>
        <w:rFonts w:ascii="Symbol" w:hAnsi="Symbol" w:hint="default"/>
      </w:rPr>
    </w:lvl>
    <w:lvl w:ilvl="1" w:tplc="D478A938">
      <w:numFmt w:val="decimal"/>
      <w:lvlText w:val=""/>
      <w:lvlJc w:val="left"/>
    </w:lvl>
    <w:lvl w:ilvl="2" w:tplc="78608556">
      <w:numFmt w:val="decimal"/>
      <w:lvlText w:val=""/>
      <w:lvlJc w:val="left"/>
    </w:lvl>
    <w:lvl w:ilvl="3" w:tplc="C338E994">
      <w:numFmt w:val="decimal"/>
      <w:lvlText w:val=""/>
      <w:lvlJc w:val="left"/>
    </w:lvl>
    <w:lvl w:ilvl="4" w:tplc="97C25E88">
      <w:numFmt w:val="decimal"/>
      <w:lvlText w:val=""/>
      <w:lvlJc w:val="left"/>
    </w:lvl>
    <w:lvl w:ilvl="5" w:tplc="E0A226C0">
      <w:numFmt w:val="decimal"/>
      <w:lvlText w:val=""/>
      <w:lvlJc w:val="left"/>
    </w:lvl>
    <w:lvl w:ilvl="6" w:tplc="16C849F8">
      <w:numFmt w:val="decimal"/>
      <w:lvlText w:val=""/>
      <w:lvlJc w:val="left"/>
    </w:lvl>
    <w:lvl w:ilvl="7" w:tplc="24DA4690">
      <w:numFmt w:val="decimal"/>
      <w:lvlText w:val=""/>
      <w:lvlJc w:val="left"/>
    </w:lvl>
    <w:lvl w:ilvl="8" w:tplc="7B866716">
      <w:numFmt w:val="decimal"/>
      <w:lvlText w:val=""/>
      <w:lvlJc w:val="left"/>
    </w:lvl>
  </w:abstractNum>
  <w:abstractNum w:abstractNumId="156" w15:restartNumberingAfterBreak="0">
    <w:nsid w:val="2CD355F1"/>
    <w:multiLevelType w:val="hybridMultilevel"/>
    <w:tmpl w:val="A0FC836E"/>
    <w:lvl w:ilvl="0" w:tplc="73064856">
      <w:start w:val="1"/>
      <w:numFmt w:val="bullet"/>
      <w:lvlText w:val=""/>
      <w:lvlJc w:val="left"/>
      <w:pPr>
        <w:ind w:left="720" w:hanging="360"/>
      </w:pPr>
      <w:rPr>
        <w:rFonts w:ascii="Symbol" w:hAnsi="Symbol" w:hint="default"/>
      </w:rPr>
    </w:lvl>
    <w:lvl w:ilvl="1" w:tplc="7C50851E">
      <w:numFmt w:val="decimal"/>
      <w:lvlText w:val=""/>
      <w:lvlJc w:val="left"/>
    </w:lvl>
    <w:lvl w:ilvl="2" w:tplc="3DBCD220">
      <w:numFmt w:val="decimal"/>
      <w:lvlText w:val=""/>
      <w:lvlJc w:val="left"/>
    </w:lvl>
    <w:lvl w:ilvl="3" w:tplc="9A10F0DE">
      <w:numFmt w:val="decimal"/>
      <w:lvlText w:val=""/>
      <w:lvlJc w:val="left"/>
    </w:lvl>
    <w:lvl w:ilvl="4" w:tplc="3746DE16">
      <w:numFmt w:val="decimal"/>
      <w:lvlText w:val=""/>
      <w:lvlJc w:val="left"/>
    </w:lvl>
    <w:lvl w:ilvl="5" w:tplc="B35ECDB4">
      <w:numFmt w:val="decimal"/>
      <w:lvlText w:val=""/>
      <w:lvlJc w:val="left"/>
    </w:lvl>
    <w:lvl w:ilvl="6" w:tplc="1504B734">
      <w:numFmt w:val="decimal"/>
      <w:lvlText w:val=""/>
      <w:lvlJc w:val="left"/>
    </w:lvl>
    <w:lvl w:ilvl="7" w:tplc="BD02B020">
      <w:numFmt w:val="decimal"/>
      <w:lvlText w:val=""/>
      <w:lvlJc w:val="left"/>
    </w:lvl>
    <w:lvl w:ilvl="8" w:tplc="53D21A8C">
      <w:numFmt w:val="decimal"/>
      <w:lvlText w:val=""/>
      <w:lvlJc w:val="left"/>
    </w:lvl>
  </w:abstractNum>
  <w:abstractNum w:abstractNumId="157" w15:restartNumberingAfterBreak="0">
    <w:nsid w:val="2D1D613C"/>
    <w:multiLevelType w:val="hybridMultilevel"/>
    <w:tmpl w:val="0E04F232"/>
    <w:lvl w:ilvl="0" w:tplc="F89618CE">
      <w:start w:val="1"/>
      <w:numFmt w:val="bullet"/>
      <w:lvlText w:val=""/>
      <w:lvlJc w:val="left"/>
      <w:pPr>
        <w:ind w:left="720" w:hanging="360"/>
      </w:pPr>
      <w:rPr>
        <w:rFonts w:ascii="Symbol" w:hAnsi="Symbol" w:hint="default"/>
      </w:rPr>
    </w:lvl>
    <w:lvl w:ilvl="1" w:tplc="0C60FFE0">
      <w:numFmt w:val="decimal"/>
      <w:lvlText w:val=""/>
      <w:lvlJc w:val="left"/>
    </w:lvl>
    <w:lvl w:ilvl="2" w:tplc="E048B2AA">
      <w:numFmt w:val="decimal"/>
      <w:lvlText w:val=""/>
      <w:lvlJc w:val="left"/>
    </w:lvl>
    <w:lvl w:ilvl="3" w:tplc="CB147BF6">
      <w:numFmt w:val="decimal"/>
      <w:lvlText w:val=""/>
      <w:lvlJc w:val="left"/>
    </w:lvl>
    <w:lvl w:ilvl="4" w:tplc="30D23B98">
      <w:numFmt w:val="decimal"/>
      <w:lvlText w:val=""/>
      <w:lvlJc w:val="left"/>
    </w:lvl>
    <w:lvl w:ilvl="5" w:tplc="BAB8CA76">
      <w:numFmt w:val="decimal"/>
      <w:lvlText w:val=""/>
      <w:lvlJc w:val="left"/>
    </w:lvl>
    <w:lvl w:ilvl="6" w:tplc="A630EE34">
      <w:numFmt w:val="decimal"/>
      <w:lvlText w:val=""/>
      <w:lvlJc w:val="left"/>
    </w:lvl>
    <w:lvl w:ilvl="7" w:tplc="CFC40944">
      <w:numFmt w:val="decimal"/>
      <w:lvlText w:val=""/>
      <w:lvlJc w:val="left"/>
    </w:lvl>
    <w:lvl w:ilvl="8" w:tplc="DEF86AC0">
      <w:numFmt w:val="decimal"/>
      <w:lvlText w:val=""/>
      <w:lvlJc w:val="left"/>
    </w:lvl>
  </w:abstractNum>
  <w:abstractNum w:abstractNumId="158" w15:restartNumberingAfterBreak="0">
    <w:nsid w:val="2DC35707"/>
    <w:multiLevelType w:val="hybridMultilevel"/>
    <w:tmpl w:val="F1BA1492"/>
    <w:lvl w:ilvl="0" w:tplc="8528BFB2">
      <w:start w:val="1"/>
      <w:numFmt w:val="bullet"/>
      <w:lvlText w:val=""/>
      <w:lvlJc w:val="left"/>
      <w:pPr>
        <w:ind w:left="720" w:hanging="360"/>
      </w:pPr>
      <w:rPr>
        <w:rFonts w:ascii="Symbol" w:hAnsi="Symbol" w:hint="default"/>
      </w:rPr>
    </w:lvl>
    <w:lvl w:ilvl="1" w:tplc="B176690C">
      <w:numFmt w:val="decimal"/>
      <w:lvlText w:val=""/>
      <w:lvlJc w:val="left"/>
    </w:lvl>
    <w:lvl w:ilvl="2" w:tplc="632C086A">
      <w:numFmt w:val="decimal"/>
      <w:lvlText w:val=""/>
      <w:lvlJc w:val="left"/>
    </w:lvl>
    <w:lvl w:ilvl="3" w:tplc="18DAEAFA">
      <w:numFmt w:val="decimal"/>
      <w:lvlText w:val=""/>
      <w:lvlJc w:val="left"/>
    </w:lvl>
    <w:lvl w:ilvl="4" w:tplc="36165334">
      <w:numFmt w:val="decimal"/>
      <w:lvlText w:val=""/>
      <w:lvlJc w:val="left"/>
    </w:lvl>
    <w:lvl w:ilvl="5" w:tplc="4FC25C00">
      <w:numFmt w:val="decimal"/>
      <w:lvlText w:val=""/>
      <w:lvlJc w:val="left"/>
    </w:lvl>
    <w:lvl w:ilvl="6" w:tplc="DBD41682">
      <w:numFmt w:val="decimal"/>
      <w:lvlText w:val=""/>
      <w:lvlJc w:val="left"/>
    </w:lvl>
    <w:lvl w:ilvl="7" w:tplc="D1DEC3D4">
      <w:numFmt w:val="decimal"/>
      <w:lvlText w:val=""/>
      <w:lvlJc w:val="left"/>
    </w:lvl>
    <w:lvl w:ilvl="8" w:tplc="186689B2">
      <w:numFmt w:val="decimal"/>
      <w:lvlText w:val=""/>
      <w:lvlJc w:val="left"/>
    </w:lvl>
  </w:abstractNum>
  <w:abstractNum w:abstractNumId="159" w15:restartNumberingAfterBreak="0">
    <w:nsid w:val="2E67606A"/>
    <w:multiLevelType w:val="hybridMultilevel"/>
    <w:tmpl w:val="3284609C"/>
    <w:lvl w:ilvl="0" w:tplc="A3347BC0">
      <w:start w:val="1"/>
      <w:numFmt w:val="bullet"/>
      <w:lvlText w:val=""/>
      <w:lvlJc w:val="left"/>
      <w:pPr>
        <w:ind w:left="720" w:hanging="360"/>
      </w:pPr>
      <w:rPr>
        <w:rFonts w:ascii="Symbol" w:hAnsi="Symbol" w:hint="default"/>
      </w:rPr>
    </w:lvl>
    <w:lvl w:ilvl="1" w:tplc="E2B6F9DA">
      <w:numFmt w:val="decimal"/>
      <w:lvlText w:val=""/>
      <w:lvlJc w:val="left"/>
    </w:lvl>
    <w:lvl w:ilvl="2" w:tplc="D3562E34">
      <w:numFmt w:val="decimal"/>
      <w:lvlText w:val=""/>
      <w:lvlJc w:val="left"/>
    </w:lvl>
    <w:lvl w:ilvl="3" w:tplc="D0D2A4DA">
      <w:numFmt w:val="decimal"/>
      <w:lvlText w:val=""/>
      <w:lvlJc w:val="left"/>
    </w:lvl>
    <w:lvl w:ilvl="4" w:tplc="C542155E">
      <w:numFmt w:val="decimal"/>
      <w:lvlText w:val=""/>
      <w:lvlJc w:val="left"/>
    </w:lvl>
    <w:lvl w:ilvl="5" w:tplc="03181BEA">
      <w:numFmt w:val="decimal"/>
      <w:lvlText w:val=""/>
      <w:lvlJc w:val="left"/>
    </w:lvl>
    <w:lvl w:ilvl="6" w:tplc="5A3C2268">
      <w:numFmt w:val="decimal"/>
      <w:lvlText w:val=""/>
      <w:lvlJc w:val="left"/>
    </w:lvl>
    <w:lvl w:ilvl="7" w:tplc="5ED6BF30">
      <w:numFmt w:val="decimal"/>
      <w:lvlText w:val=""/>
      <w:lvlJc w:val="left"/>
    </w:lvl>
    <w:lvl w:ilvl="8" w:tplc="27B8085A">
      <w:numFmt w:val="decimal"/>
      <w:lvlText w:val=""/>
      <w:lvlJc w:val="left"/>
    </w:lvl>
  </w:abstractNum>
  <w:abstractNum w:abstractNumId="160" w15:restartNumberingAfterBreak="0">
    <w:nsid w:val="2E6C31F0"/>
    <w:multiLevelType w:val="hybridMultilevel"/>
    <w:tmpl w:val="E1003CBA"/>
    <w:lvl w:ilvl="0" w:tplc="142C4792">
      <w:start w:val="1"/>
      <w:numFmt w:val="bullet"/>
      <w:lvlText w:val=""/>
      <w:lvlJc w:val="left"/>
      <w:pPr>
        <w:ind w:left="720" w:hanging="360"/>
      </w:pPr>
      <w:rPr>
        <w:rFonts w:ascii="Symbol" w:hAnsi="Symbol" w:hint="default"/>
      </w:rPr>
    </w:lvl>
    <w:lvl w:ilvl="1" w:tplc="34AE6454">
      <w:numFmt w:val="decimal"/>
      <w:lvlText w:val=""/>
      <w:lvlJc w:val="left"/>
    </w:lvl>
    <w:lvl w:ilvl="2" w:tplc="45CC34B0">
      <w:numFmt w:val="decimal"/>
      <w:lvlText w:val=""/>
      <w:lvlJc w:val="left"/>
    </w:lvl>
    <w:lvl w:ilvl="3" w:tplc="A3B62F96">
      <w:numFmt w:val="decimal"/>
      <w:lvlText w:val=""/>
      <w:lvlJc w:val="left"/>
    </w:lvl>
    <w:lvl w:ilvl="4" w:tplc="18724D22">
      <w:numFmt w:val="decimal"/>
      <w:lvlText w:val=""/>
      <w:lvlJc w:val="left"/>
    </w:lvl>
    <w:lvl w:ilvl="5" w:tplc="67CC7C94">
      <w:numFmt w:val="decimal"/>
      <w:lvlText w:val=""/>
      <w:lvlJc w:val="left"/>
    </w:lvl>
    <w:lvl w:ilvl="6" w:tplc="9D44A140">
      <w:numFmt w:val="decimal"/>
      <w:lvlText w:val=""/>
      <w:lvlJc w:val="left"/>
    </w:lvl>
    <w:lvl w:ilvl="7" w:tplc="8340BB4E">
      <w:numFmt w:val="decimal"/>
      <w:lvlText w:val=""/>
      <w:lvlJc w:val="left"/>
    </w:lvl>
    <w:lvl w:ilvl="8" w:tplc="20D631C8">
      <w:numFmt w:val="decimal"/>
      <w:lvlText w:val=""/>
      <w:lvlJc w:val="left"/>
    </w:lvl>
  </w:abstractNum>
  <w:abstractNum w:abstractNumId="161" w15:restartNumberingAfterBreak="0">
    <w:nsid w:val="2EB46C28"/>
    <w:multiLevelType w:val="hybridMultilevel"/>
    <w:tmpl w:val="08F6435E"/>
    <w:lvl w:ilvl="0" w:tplc="E23E2962">
      <w:start w:val="1"/>
      <w:numFmt w:val="bullet"/>
      <w:lvlText w:val=""/>
      <w:lvlJc w:val="left"/>
      <w:pPr>
        <w:ind w:left="720" w:hanging="360"/>
      </w:pPr>
      <w:rPr>
        <w:rFonts w:ascii="Symbol" w:hAnsi="Symbol" w:hint="default"/>
      </w:rPr>
    </w:lvl>
    <w:lvl w:ilvl="1" w:tplc="E3B8C16E">
      <w:numFmt w:val="decimal"/>
      <w:lvlText w:val=""/>
      <w:lvlJc w:val="left"/>
    </w:lvl>
    <w:lvl w:ilvl="2" w:tplc="33CA2EA4">
      <w:numFmt w:val="decimal"/>
      <w:lvlText w:val=""/>
      <w:lvlJc w:val="left"/>
    </w:lvl>
    <w:lvl w:ilvl="3" w:tplc="9B70B094">
      <w:numFmt w:val="decimal"/>
      <w:lvlText w:val=""/>
      <w:lvlJc w:val="left"/>
    </w:lvl>
    <w:lvl w:ilvl="4" w:tplc="D4AE90C4">
      <w:numFmt w:val="decimal"/>
      <w:lvlText w:val=""/>
      <w:lvlJc w:val="left"/>
    </w:lvl>
    <w:lvl w:ilvl="5" w:tplc="4F86528A">
      <w:numFmt w:val="decimal"/>
      <w:lvlText w:val=""/>
      <w:lvlJc w:val="left"/>
    </w:lvl>
    <w:lvl w:ilvl="6" w:tplc="C712AED6">
      <w:numFmt w:val="decimal"/>
      <w:lvlText w:val=""/>
      <w:lvlJc w:val="left"/>
    </w:lvl>
    <w:lvl w:ilvl="7" w:tplc="C310E2F4">
      <w:numFmt w:val="decimal"/>
      <w:lvlText w:val=""/>
      <w:lvlJc w:val="left"/>
    </w:lvl>
    <w:lvl w:ilvl="8" w:tplc="55A63950">
      <w:numFmt w:val="decimal"/>
      <w:lvlText w:val=""/>
      <w:lvlJc w:val="left"/>
    </w:lvl>
  </w:abstractNum>
  <w:abstractNum w:abstractNumId="162" w15:restartNumberingAfterBreak="0">
    <w:nsid w:val="2ED4272A"/>
    <w:multiLevelType w:val="hybridMultilevel"/>
    <w:tmpl w:val="8326DF8C"/>
    <w:lvl w:ilvl="0" w:tplc="8D62819A">
      <w:start w:val="1"/>
      <w:numFmt w:val="bullet"/>
      <w:lvlText w:val=""/>
      <w:lvlJc w:val="left"/>
      <w:pPr>
        <w:ind w:left="720" w:hanging="360"/>
      </w:pPr>
      <w:rPr>
        <w:rFonts w:ascii="Symbol" w:hAnsi="Symbol" w:hint="default"/>
      </w:rPr>
    </w:lvl>
    <w:lvl w:ilvl="1" w:tplc="4EFEB66A">
      <w:numFmt w:val="decimal"/>
      <w:lvlText w:val=""/>
      <w:lvlJc w:val="left"/>
    </w:lvl>
    <w:lvl w:ilvl="2" w:tplc="B44407B2">
      <w:numFmt w:val="decimal"/>
      <w:lvlText w:val=""/>
      <w:lvlJc w:val="left"/>
    </w:lvl>
    <w:lvl w:ilvl="3" w:tplc="A42E2072">
      <w:numFmt w:val="decimal"/>
      <w:lvlText w:val=""/>
      <w:lvlJc w:val="left"/>
    </w:lvl>
    <w:lvl w:ilvl="4" w:tplc="1B68A8F8">
      <w:numFmt w:val="decimal"/>
      <w:lvlText w:val=""/>
      <w:lvlJc w:val="left"/>
    </w:lvl>
    <w:lvl w:ilvl="5" w:tplc="A712F1E8">
      <w:numFmt w:val="decimal"/>
      <w:lvlText w:val=""/>
      <w:lvlJc w:val="left"/>
    </w:lvl>
    <w:lvl w:ilvl="6" w:tplc="EBA4886A">
      <w:numFmt w:val="decimal"/>
      <w:lvlText w:val=""/>
      <w:lvlJc w:val="left"/>
    </w:lvl>
    <w:lvl w:ilvl="7" w:tplc="D7C6878E">
      <w:numFmt w:val="decimal"/>
      <w:lvlText w:val=""/>
      <w:lvlJc w:val="left"/>
    </w:lvl>
    <w:lvl w:ilvl="8" w:tplc="B42CAFAE">
      <w:numFmt w:val="decimal"/>
      <w:lvlText w:val=""/>
      <w:lvlJc w:val="left"/>
    </w:lvl>
  </w:abstractNum>
  <w:abstractNum w:abstractNumId="163" w15:restartNumberingAfterBreak="0">
    <w:nsid w:val="2FA2250B"/>
    <w:multiLevelType w:val="hybridMultilevel"/>
    <w:tmpl w:val="C20CBC5C"/>
    <w:lvl w:ilvl="0" w:tplc="BD1C7C0E">
      <w:numFmt w:val="decimal"/>
      <w:lvlText w:val=""/>
      <w:lvlJc w:val="left"/>
    </w:lvl>
    <w:lvl w:ilvl="1" w:tplc="9B9C4668">
      <w:start w:val="1"/>
      <w:numFmt w:val="bullet"/>
      <w:lvlText w:val=""/>
      <w:lvlJc w:val="left"/>
      <w:pPr>
        <w:ind w:left="1440" w:hanging="360"/>
      </w:pPr>
      <w:rPr>
        <w:rFonts w:ascii="Symbol" w:hAnsi="Symbol" w:hint="default"/>
      </w:rPr>
    </w:lvl>
    <w:lvl w:ilvl="2" w:tplc="60C00DE6">
      <w:numFmt w:val="decimal"/>
      <w:lvlText w:val=""/>
      <w:lvlJc w:val="left"/>
    </w:lvl>
    <w:lvl w:ilvl="3" w:tplc="B6128168">
      <w:numFmt w:val="decimal"/>
      <w:lvlText w:val=""/>
      <w:lvlJc w:val="left"/>
    </w:lvl>
    <w:lvl w:ilvl="4" w:tplc="07884484">
      <w:numFmt w:val="decimal"/>
      <w:lvlText w:val=""/>
      <w:lvlJc w:val="left"/>
    </w:lvl>
    <w:lvl w:ilvl="5" w:tplc="C8445070">
      <w:numFmt w:val="decimal"/>
      <w:lvlText w:val=""/>
      <w:lvlJc w:val="left"/>
    </w:lvl>
    <w:lvl w:ilvl="6" w:tplc="48D6BA48">
      <w:numFmt w:val="decimal"/>
      <w:lvlText w:val=""/>
      <w:lvlJc w:val="left"/>
    </w:lvl>
    <w:lvl w:ilvl="7" w:tplc="EBDC182C">
      <w:numFmt w:val="decimal"/>
      <w:lvlText w:val=""/>
      <w:lvlJc w:val="left"/>
    </w:lvl>
    <w:lvl w:ilvl="8" w:tplc="92ECE0B6">
      <w:numFmt w:val="decimal"/>
      <w:lvlText w:val=""/>
      <w:lvlJc w:val="left"/>
    </w:lvl>
  </w:abstractNum>
  <w:abstractNum w:abstractNumId="164" w15:restartNumberingAfterBreak="0">
    <w:nsid w:val="2FF21592"/>
    <w:multiLevelType w:val="hybridMultilevel"/>
    <w:tmpl w:val="4E8E005A"/>
    <w:lvl w:ilvl="0" w:tplc="C314746A">
      <w:start w:val="1"/>
      <w:numFmt w:val="bullet"/>
      <w:lvlText w:val=""/>
      <w:lvlJc w:val="left"/>
      <w:pPr>
        <w:ind w:left="720" w:hanging="360"/>
      </w:pPr>
      <w:rPr>
        <w:rFonts w:ascii="Symbol" w:hAnsi="Symbol" w:hint="default"/>
      </w:rPr>
    </w:lvl>
    <w:lvl w:ilvl="1" w:tplc="8D00DCCC">
      <w:numFmt w:val="decimal"/>
      <w:lvlText w:val=""/>
      <w:lvlJc w:val="left"/>
    </w:lvl>
    <w:lvl w:ilvl="2" w:tplc="0CB04260">
      <w:numFmt w:val="decimal"/>
      <w:lvlText w:val=""/>
      <w:lvlJc w:val="left"/>
    </w:lvl>
    <w:lvl w:ilvl="3" w:tplc="EBE2BC4E">
      <w:numFmt w:val="decimal"/>
      <w:lvlText w:val=""/>
      <w:lvlJc w:val="left"/>
    </w:lvl>
    <w:lvl w:ilvl="4" w:tplc="A6C8E4E8">
      <w:numFmt w:val="decimal"/>
      <w:lvlText w:val=""/>
      <w:lvlJc w:val="left"/>
    </w:lvl>
    <w:lvl w:ilvl="5" w:tplc="5474674A">
      <w:numFmt w:val="decimal"/>
      <w:lvlText w:val=""/>
      <w:lvlJc w:val="left"/>
    </w:lvl>
    <w:lvl w:ilvl="6" w:tplc="FAAAF13A">
      <w:numFmt w:val="decimal"/>
      <w:lvlText w:val=""/>
      <w:lvlJc w:val="left"/>
    </w:lvl>
    <w:lvl w:ilvl="7" w:tplc="EFDED552">
      <w:numFmt w:val="decimal"/>
      <w:lvlText w:val=""/>
      <w:lvlJc w:val="left"/>
    </w:lvl>
    <w:lvl w:ilvl="8" w:tplc="4AB8FA66">
      <w:numFmt w:val="decimal"/>
      <w:lvlText w:val=""/>
      <w:lvlJc w:val="left"/>
    </w:lvl>
  </w:abstractNum>
  <w:abstractNum w:abstractNumId="165" w15:restartNumberingAfterBreak="0">
    <w:nsid w:val="2FF32B3A"/>
    <w:multiLevelType w:val="hybridMultilevel"/>
    <w:tmpl w:val="210C2132"/>
    <w:lvl w:ilvl="0" w:tplc="D3B0B8FC">
      <w:numFmt w:val="decimal"/>
      <w:lvlText w:val=""/>
      <w:lvlJc w:val="left"/>
    </w:lvl>
    <w:lvl w:ilvl="1" w:tplc="120822DC">
      <w:start w:val="1"/>
      <w:numFmt w:val="bullet"/>
      <w:lvlText w:val=""/>
      <w:lvlJc w:val="left"/>
      <w:pPr>
        <w:ind w:left="1440" w:hanging="360"/>
      </w:pPr>
      <w:rPr>
        <w:rFonts w:ascii="Symbol" w:hAnsi="Symbol" w:hint="default"/>
      </w:rPr>
    </w:lvl>
    <w:lvl w:ilvl="2" w:tplc="DD186C6C">
      <w:numFmt w:val="decimal"/>
      <w:lvlText w:val=""/>
      <w:lvlJc w:val="left"/>
    </w:lvl>
    <w:lvl w:ilvl="3" w:tplc="CF1ACD82">
      <w:numFmt w:val="decimal"/>
      <w:lvlText w:val=""/>
      <w:lvlJc w:val="left"/>
    </w:lvl>
    <w:lvl w:ilvl="4" w:tplc="6D8CF620">
      <w:numFmt w:val="decimal"/>
      <w:lvlText w:val=""/>
      <w:lvlJc w:val="left"/>
    </w:lvl>
    <w:lvl w:ilvl="5" w:tplc="F1E805CE">
      <w:numFmt w:val="decimal"/>
      <w:lvlText w:val=""/>
      <w:lvlJc w:val="left"/>
    </w:lvl>
    <w:lvl w:ilvl="6" w:tplc="F30A5D90">
      <w:numFmt w:val="decimal"/>
      <w:lvlText w:val=""/>
      <w:lvlJc w:val="left"/>
    </w:lvl>
    <w:lvl w:ilvl="7" w:tplc="B53414FE">
      <w:numFmt w:val="decimal"/>
      <w:lvlText w:val=""/>
      <w:lvlJc w:val="left"/>
    </w:lvl>
    <w:lvl w:ilvl="8" w:tplc="B5CA8C08">
      <w:numFmt w:val="decimal"/>
      <w:lvlText w:val=""/>
      <w:lvlJc w:val="left"/>
    </w:lvl>
  </w:abstractNum>
  <w:abstractNum w:abstractNumId="166" w15:restartNumberingAfterBreak="0">
    <w:nsid w:val="302F45F5"/>
    <w:multiLevelType w:val="hybridMultilevel"/>
    <w:tmpl w:val="24A2D7D2"/>
    <w:lvl w:ilvl="0" w:tplc="1BF6F5C8">
      <w:start w:val="1"/>
      <w:numFmt w:val="bullet"/>
      <w:lvlText w:val=""/>
      <w:lvlJc w:val="left"/>
      <w:pPr>
        <w:ind w:left="720" w:hanging="360"/>
      </w:pPr>
      <w:rPr>
        <w:rFonts w:ascii="Symbol" w:hAnsi="Symbol" w:hint="default"/>
      </w:rPr>
    </w:lvl>
    <w:lvl w:ilvl="1" w:tplc="B6BAA050">
      <w:numFmt w:val="decimal"/>
      <w:lvlText w:val=""/>
      <w:lvlJc w:val="left"/>
    </w:lvl>
    <w:lvl w:ilvl="2" w:tplc="9FD419F8">
      <w:numFmt w:val="decimal"/>
      <w:lvlText w:val=""/>
      <w:lvlJc w:val="left"/>
    </w:lvl>
    <w:lvl w:ilvl="3" w:tplc="C056313A">
      <w:numFmt w:val="decimal"/>
      <w:lvlText w:val=""/>
      <w:lvlJc w:val="left"/>
    </w:lvl>
    <w:lvl w:ilvl="4" w:tplc="D1EC04F6">
      <w:numFmt w:val="decimal"/>
      <w:lvlText w:val=""/>
      <w:lvlJc w:val="left"/>
    </w:lvl>
    <w:lvl w:ilvl="5" w:tplc="94ECCD00">
      <w:numFmt w:val="decimal"/>
      <w:lvlText w:val=""/>
      <w:lvlJc w:val="left"/>
    </w:lvl>
    <w:lvl w:ilvl="6" w:tplc="309C565E">
      <w:numFmt w:val="decimal"/>
      <w:lvlText w:val=""/>
      <w:lvlJc w:val="left"/>
    </w:lvl>
    <w:lvl w:ilvl="7" w:tplc="E9FAE338">
      <w:numFmt w:val="decimal"/>
      <w:lvlText w:val=""/>
      <w:lvlJc w:val="left"/>
    </w:lvl>
    <w:lvl w:ilvl="8" w:tplc="95AC79E0">
      <w:numFmt w:val="decimal"/>
      <w:lvlText w:val=""/>
      <w:lvlJc w:val="left"/>
    </w:lvl>
  </w:abstractNum>
  <w:abstractNum w:abstractNumId="167" w15:restartNumberingAfterBreak="0">
    <w:nsid w:val="3031724F"/>
    <w:multiLevelType w:val="hybridMultilevel"/>
    <w:tmpl w:val="296C7380"/>
    <w:lvl w:ilvl="0" w:tplc="7FD6D9F8">
      <w:start w:val="1"/>
      <w:numFmt w:val="bullet"/>
      <w:lvlText w:val=""/>
      <w:lvlJc w:val="left"/>
      <w:pPr>
        <w:ind w:left="720" w:hanging="360"/>
      </w:pPr>
      <w:rPr>
        <w:rFonts w:ascii="Symbol" w:hAnsi="Symbol" w:hint="default"/>
      </w:rPr>
    </w:lvl>
    <w:lvl w:ilvl="1" w:tplc="863E79FA">
      <w:numFmt w:val="decimal"/>
      <w:lvlText w:val=""/>
      <w:lvlJc w:val="left"/>
    </w:lvl>
    <w:lvl w:ilvl="2" w:tplc="E09EB4DA">
      <w:numFmt w:val="decimal"/>
      <w:lvlText w:val=""/>
      <w:lvlJc w:val="left"/>
    </w:lvl>
    <w:lvl w:ilvl="3" w:tplc="97CC1972">
      <w:numFmt w:val="decimal"/>
      <w:lvlText w:val=""/>
      <w:lvlJc w:val="left"/>
    </w:lvl>
    <w:lvl w:ilvl="4" w:tplc="6F4AC1EA">
      <w:numFmt w:val="decimal"/>
      <w:lvlText w:val=""/>
      <w:lvlJc w:val="left"/>
    </w:lvl>
    <w:lvl w:ilvl="5" w:tplc="D69814AE">
      <w:numFmt w:val="decimal"/>
      <w:lvlText w:val=""/>
      <w:lvlJc w:val="left"/>
    </w:lvl>
    <w:lvl w:ilvl="6" w:tplc="964ECC14">
      <w:numFmt w:val="decimal"/>
      <w:lvlText w:val=""/>
      <w:lvlJc w:val="left"/>
    </w:lvl>
    <w:lvl w:ilvl="7" w:tplc="D0C48A6A">
      <w:numFmt w:val="decimal"/>
      <w:lvlText w:val=""/>
      <w:lvlJc w:val="left"/>
    </w:lvl>
    <w:lvl w:ilvl="8" w:tplc="9D02D428">
      <w:numFmt w:val="decimal"/>
      <w:lvlText w:val=""/>
      <w:lvlJc w:val="left"/>
    </w:lvl>
  </w:abstractNum>
  <w:abstractNum w:abstractNumId="168" w15:restartNumberingAfterBreak="0">
    <w:nsid w:val="3128792C"/>
    <w:multiLevelType w:val="hybridMultilevel"/>
    <w:tmpl w:val="DF6A9862"/>
    <w:lvl w:ilvl="0" w:tplc="738AE972">
      <w:start w:val="1"/>
      <w:numFmt w:val="bullet"/>
      <w:lvlText w:val=""/>
      <w:lvlJc w:val="left"/>
      <w:pPr>
        <w:ind w:left="720" w:hanging="360"/>
      </w:pPr>
      <w:rPr>
        <w:rFonts w:ascii="Symbol" w:hAnsi="Symbol" w:hint="default"/>
      </w:rPr>
    </w:lvl>
    <w:lvl w:ilvl="1" w:tplc="4CCA428C">
      <w:numFmt w:val="decimal"/>
      <w:lvlText w:val=""/>
      <w:lvlJc w:val="left"/>
    </w:lvl>
    <w:lvl w:ilvl="2" w:tplc="843C5B2C">
      <w:numFmt w:val="decimal"/>
      <w:lvlText w:val=""/>
      <w:lvlJc w:val="left"/>
    </w:lvl>
    <w:lvl w:ilvl="3" w:tplc="210C42B8">
      <w:numFmt w:val="decimal"/>
      <w:lvlText w:val=""/>
      <w:lvlJc w:val="left"/>
    </w:lvl>
    <w:lvl w:ilvl="4" w:tplc="FFAABE80">
      <w:numFmt w:val="decimal"/>
      <w:lvlText w:val=""/>
      <w:lvlJc w:val="left"/>
    </w:lvl>
    <w:lvl w:ilvl="5" w:tplc="E7B469EC">
      <w:numFmt w:val="decimal"/>
      <w:lvlText w:val=""/>
      <w:lvlJc w:val="left"/>
    </w:lvl>
    <w:lvl w:ilvl="6" w:tplc="02B679E4">
      <w:numFmt w:val="decimal"/>
      <w:lvlText w:val=""/>
      <w:lvlJc w:val="left"/>
    </w:lvl>
    <w:lvl w:ilvl="7" w:tplc="A8B0DBC4">
      <w:numFmt w:val="decimal"/>
      <w:lvlText w:val=""/>
      <w:lvlJc w:val="left"/>
    </w:lvl>
    <w:lvl w:ilvl="8" w:tplc="9B42BD4C">
      <w:numFmt w:val="decimal"/>
      <w:lvlText w:val=""/>
      <w:lvlJc w:val="left"/>
    </w:lvl>
  </w:abstractNum>
  <w:abstractNum w:abstractNumId="169" w15:restartNumberingAfterBreak="0">
    <w:nsid w:val="312F0C11"/>
    <w:multiLevelType w:val="hybridMultilevel"/>
    <w:tmpl w:val="0E7AB71C"/>
    <w:lvl w:ilvl="0" w:tplc="4BA0C350">
      <w:numFmt w:val="decimal"/>
      <w:lvlText w:val=""/>
      <w:lvlJc w:val="left"/>
    </w:lvl>
    <w:lvl w:ilvl="1" w:tplc="7B74A182">
      <w:start w:val="1"/>
      <w:numFmt w:val="bullet"/>
      <w:lvlText w:val=""/>
      <w:lvlJc w:val="left"/>
      <w:pPr>
        <w:ind w:left="1440" w:hanging="360"/>
      </w:pPr>
      <w:rPr>
        <w:rFonts w:ascii="Symbol" w:hAnsi="Symbol" w:hint="default"/>
      </w:rPr>
    </w:lvl>
    <w:lvl w:ilvl="2" w:tplc="A52AE878">
      <w:numFmt w:val="decimal"/>
      <w:lvlText w:val=""/>
      <w:lvlJc w:val="left"/>
    </w:lvl>
    <w:lvl w:ilvl="3" w:tplc="D6FC245C">
      <w:numFmt w:val="decimal"/>
      <w:lvlText w:val=""/>
      <w:lvlJc w:val="left"/>
    </w:lvl>
    <w:lvl w:ilvl="4" w:tplc="218C8042">
      <w:numFmt w:val="decimal"/>
      <w:lvlText w:val=""/>
      <w:lvlJc w:val="left"/>
    </w:lvl>
    <w:lvl w:ilvl="5" w:tplc="EE746AB0">
      <w:numFmt w:val="decimal"/>
      <w:lvlText w:val=""/>
      <w:lvlJc w:val="left"/>
    </w:lvl>
    <w:lvl w:ilvl="6" w:tplc="67581DE2">
      <w:numFmt w:val="decimal"/>
      <w:lvlText w:val=""/>
      <w:lvlJc w:val="left"/>
    </w:lvl>
    <w:lvl w:ilvl="7" w:tplc="B4B617B0">
      <w:numFmt w:val="decimal"/>
      <w:lvlText w:val=""/>
      <w:lvlJc w:val="left"/>
    </w:lvl>
    <w:lvl w:ilvl="8" w:tplc="1EB2E6FC">
      <w:numFmt w:val="decimal"/>
      <w:lvlText w:val=""/>
      <w:lvlJc w:val="left"/>
    </w:lvl>
  </w:abstractNum>
  <w:abstractNum w:abstractNumId="170" w15:restartNumberingAfterBreak="0">
    <w:nsid w:val="313F0D9C"/>
    <w:multiLevelType w:val="hybridMultilevel"/>
    <w:tmpl w:val="B11056AE"/>
    <w:lvl w:ilvl="0" w:tplc="EC88CE60">
      <w:start w:val="1"/>
      <w:numFmt w:val="bullet"/>
      <w:lvlText w:val=""/>
      <w:lvlJc w:val="left"/>
      <w:pPr>
        <w:ind w:left="720" w:hanging="360"/>
      </w:pPr>
      <w:rPr>
        <w:rFonts w:ascii="Symbol" w:hAnsi="Symbol" w:hint="default"/>
      </w:rPr>
    </w:lvl>
    <w:lvl w:ilvl="1" w:tplc="BA0AB6AC">
      <w:numFmt w:val="decimal"/>
      <w:lvlText w:val=""/>
      <w:lvlJc w:val="left"/>
    </w:lvl>
    <w:lvl w:ilvl="2" w:tplc="8DFA4678">
      <w:numFmt w:val="decimal"/>
      <w:lvlText w:val=""/>
      <w:lvlJc w:val="left"/>
    </w:lvl>
    <w:lvl w:ilvl="3" w:tplc="EBA6CFDA">
      <w:numFmt w:val="decimal"/>
      <w:lvlText w:val=""/>
      <w:lvlJc w:val="left"/>
    </w:lvl>
    <w:lvl w:ilvl="4" w:tplc="96D84886">
      <w:numFmt w:val="decimal"/>
      <w:lvlText w:val=""/>
      <w:lvlJc w:val="left"/>
    </w:lvl>
    <w:lvl w:ilvl="5" w:tplc="C0D4F54C">
      <w:numFmt w:val="decimal"/>
      <w:lvlText w:val=""/>
      <w:lvlJc w:val="left"/>
    </w:lvl>
    <w:lvl w:ilvl="6" w:tplc="031C8AF2">
      <w:numFmt w:val="decimal"/>
      <w:lvlText w:val=""/>
      <w:lvlJc w:val="left"/>
    </w:lvl>
    <w:lvl w:ilvl="7" w:tplc="0582B090">
      <w:numFmt w:val="decimal"/>
      <w:lvlText w:val=""/>
      <w:lvlJc w:val="left"/>
    </w:lvl>
    <w:lvl w:ilvl="8" w:tplc="10EEF1DE">
      <w:numFmt w:val="decimal"/>
      <w:lvlText w:val=""/>
      <w:lvlJc w:val="left"/>
    </w:lvl>
  </w:abstractNum>
  <w:abstractNum w:abstractNumId="171" w15:restartNumberingAfterBreak="0">
    <w:nsid w:val="31F71A38"/>
    <w:multiLevelType w:val="hybridMultilevel"/>
    <w:tmpl w:val="1BB0746C"/>
    <w:lvl w:ilvl="0" w:tplc="D3948DE2">
      <w:start w:val="1"/>
      <w:numFmt w:val="bullet"/>
      <w:lvlText w:val=""/>
      <w:lvlJc w:val="left"/>
      <w:pPr>
        <w:ind w:left="720" w:hanging="360"/>
      </w:pPr>
      <w:rPr>
        <w:rFonts w:ascii="Symbol" w:hAnsi="Symbol" w:hint="default"/>
      </w:rPr>
    </w:lvl>
    <w:lvl w:ilvl="1" w:tplc="B9242F8E">
      <w:numFmt w:val="decimal"/>
      <w:lvlText w:val=""/>
      <w:lvlJc w:val="left"/>
    </w:lvl>
    <w:lvl w:ilvl="2" w:tplc="C988F370">
      <w:numFmt w:val="decimal"/>
      <w:lvlText w:val=""/>
      <w:lvlJc w:val="left"/>
    </w:lvl>
    <w:lvl w:ilvl="3" w:tplc="C7768034">
      <w:numFmt w:val="decimal"/>
      <w:lvlText w:val=""/>
      <w:lvlJc w:val="left"/>
    </w:lvl>
    <w:lvl w:ilvl="4" w:tplc="C3367D0A">
      <w:numFmt w:val="decimal"/>
      <w:lvlText w:val=""/>
      <w:lvlJc w:val="left"/>
    </w:lvl>
    <w:lvl w:ilvl="5" w:tplc="5590E520">
      <w:numFmt w:val="decimal"/>
      <w:lvlText w:val=""/>
      <w:lvlJc w:val="left"/>
    </w:lvl>
    <w:lvl w:ilvl="6" w:tplc="B1A47CBE">
      <w:numFmt w:val="decimal"/>
      <w:lvlText w:val=""/>
      <w:lvlJc w:val="left"/>
    </w:lvl>
    <w:lvl w:ilvl="7" w:tplc="ECE0D728">
      <w:numFmt w:val="decimal"/>
      <w:lvlText w:val=""/>
      <w:lvlJc w:val="left"/>
    </w:lvl>
    <w:lvl w:ilvl="8" w:tplc="AD02B244">
      <w:numFmt w:val="decimal"/>
      <w:lvlText w:val=""/>
      <w:lvlJc w:val="left"/>
    </w:lvl>
  </w:abstractNum>
  <w:abstractNum w:abstractNumId="172" w15:restartNumberingAfterBreak="0">
    <w:nsid w:val="329F366C"/>
    <w:multiLevelType w:val="hybridMultilevel"/>
    <w:tmpl w:val="368ADA6A"/>
    <w:lvl w:ilvl="0" w:tplc="92961F0E">
      <w:start w:val="1"/>
      <w:numFmt w:val="bullet"/>
      <w:lvlText w:val=""/>
      <w:lvlJc w:val="left"/>
      <w:pPr>
        <w:ind w:left="720" w:hanging="360"/>
      </w:pPr>
      <w:rPr>
        <w:rFonts w:ascii="Symbol" w:hAnsi="Symbol" w:hint="default"/>
      </w:rPr>
    </w:lvl>
    <w:lvl w:ilvl="1" w:tplc="B92EBC1E">
      <w:numFmt w:val="decimal"/>
      <w:lvlText w:val=""/>
      <w:lvlJc w:val="left"/>
    </w:lvl>
    <w:lvl w:ilvl="2" w:tplc="7C6A8D34">
      <w:numFmt w:val="decimal"/>
      <w:lvlText w:val=""/>
      <w:lvlJc w:val="left"/>
    </w:lvl>
    <w:lvl w:ilvl="3" w:tplc="A08CBEB2">
      <w:numFmt w:val="decimal"/>
      <w:lvlText w:val=""/>
      <w:lvlJc w:val="left"/>
    </w:lvl>
    <w:lvl w:ilvl="4" w:tplc="528ACD28">
      <w:numFmt w:val="decimal"/>
      <w:lvlText w:val=""/>
      <w:lvlJc w:val="left"/>
    </w:lvl>
    <w:lvl w:ilvl="5" w:tplc="371445F6">
      <w:numFmt w:val="decimal"/>
      <w:lvlText w:val=""/>
      <w:lvlJc w:val="left"/>
    </w:lvl>
    <w:lvl w:ilvl="6" w:tplc="4FEC9256">
      <w:numFmt w:val="decimal"/>
      <w:lvlText w:val=""/>
      <w:lvlJc w:val="left"/>
    </w:lvl>
    <w:lvl w:ilvl="7" w:tplc="9A8422F0">
      <w:numFmt w:val="decimal"/>
      <w:lvlText w:val=""/>
      <w:lvlJc w:val="left"/>
    </w:lvl>
    <w:lvl w:ilvl="8" w:tplc="AE765A30">
      <w:numFmt w:val="decimal"/>
      <w:lvlText w:val=""/>
      <w:lvlJc w:val="left"/>
    </w:lvl>
  </w:abstractNum>
  <w:abstractNum w:abstractNumId="173" w15:restartNumberingAfterBreak="0">
    <w:nsid w:val="32C62466"/>
    <w:multiLevelType w:val="hybridMultilevel"/>
    <w:tmpl w:val="1556D736"/>
    <w:lvl w:ilvl="0" w:tplc="B804ECB2">
      <w:start w:val="1"/>
      <w:numFmt w:val="bullet"/>
      <w:lvlText w:val=""/>
      <w:lvlJc w:val="left"/>
      <w:pPr>
        <w:ind w:left="720" w:hanging="360"/>
      </w:pPr>
      <w:rPr>
        <w:rFonts w:ascii="Symbol" w:hAnsi="Symbol" w:hint="default"/>
      </w:rPr>
    </w:lvl>
    <w:lvl w:ilvl="1" w:tplc="E80CA320">
      <w:numFmt w:val="decimal"/>
      <w:lvlText w:val=""/>
      <w:lvlJc w:val="left"/>
    </w:lvl>
    <w:lvl w:ilvl="2" w:tplc="6B24D306">
      <w:numFmt w:val="decimal"/>
      <w:lvlText w:val=""/>
      <w:lvlJc w:val="left"/>
    </w:lvl>
    <w:lvl w:ilvl="3" w:tplc="24703BB8">
      <w:numFmt w:val="decimal"/>
      <w:lvlText w:val=""/>
      <w:lvlJc w:val="left"/>
    </w:lvl>
    <w:lvl w:ilvl="4" w:tplc="5B903540">
      <w:numFmt w:val="decimal"/>
      <w:lvlText w:val=""/>
      <w:lvlJc w:val="left"/>
    </w:lvl>
    <w:lvl w:ilvl="5" w:tplc="46AEFC06">
      <w:numFmt w:val="decimal"/>
      <w:lvlText w:val=""/>
      <w:lvlJc w:val="left"/>
    </w:lvl>
    <w:lvl w:ilvl="6" w:tplc="12FCA6D6">
      <w:numFmt w:val="decimal"/>
      <w:lvlText w:val=""/>
      <w:lvlJc w:val="left"/>
    </w:lvl>
    <w:lvl w:ilvl="7" w:tplc="C9D0DE66">
      <w:numFmt w:val="decimal"/>
      <w:lvlText w:val=""/>
      <w:lvlJc w:val="left"/>
    </w:lvl>
    <w:lvl w:ilvl="8" w:tplc="83049834">
      <w:numFmt w:val="decimal"/>
      <w:lvlText w:val=""/>
      <w:lvlJc w:val="left"/>
    </w:lvl>
  </w:abstractNum>
  <w:abstractNum w:abstractNumId="174" w15:restartNumberingAfterBreak="0">
    <w:nsid w:val="332429C6"/>
    <w:multiLevelType w:val="hybridMultilevel"/>
    <w:tmpl w:val="75664AD0"/>
    <w:lvl w:ilvl="0" w:tplc="610C8988">
      <w:numFmt w:val="decimal"/>
      <w:lvlText w:val=""/>
      <w:lvlJc w:val="left"/>
    </w:lvl>
    <w:lvl w:ilvl="1" w:tplc="BAB8DDE2">
      <w:start w:val="1"/>
      <w:numFmt w:val="bullet"/>
      <w:lvlText w:val=""/>
      <w:lvlJc w:val="left"/>
      <w:pPr>
        <w:ind w:left="1440" w:hanging="360"/>
      </w:pPr>
      <w:rPr>
        <w:rFonts w:ascii="Symbol" w:hAnsi="Symbol" w:hint="default"/>
      </w:rPr>
    </w:lvl>
    <w:lvl w:ilvl="2" w:tplc="C7D02BDC">
      <w:numFmt w:val="decimal"/>
      <w:lvlText w:val=""/>
      <w:lvlJc w:val="left"/>
    </w:lvl>
    <w:lvl w:ilvl="3" w:tplc="1F16F220">
      <w:numFmt w:val="decimal"/>
      <w:lvlText w:val=""/>
      <w:lvlJc w:val="left"/>
    </w:lvl>
    <w:lvl w:ilvl="4" w:tplc="41A6DD0E">
      <w:numFmt w:val="decimal"/>
      <w:lvlText w:val=""/>
      <w:lvlJc w:val="left"/>
    </w:lvl>
    <w:lvl w:ilvl="5" w:tplc="FC4C788C">
      <w:numFmt w:val="decimal"/>
      <w:lvlText w:val=""/>
      <w:lvlJc w:val="left"/>
    </w:lvl>
    <w:lvl w:ilvl="6" w:tplc="ED1613B2">
      <w:numFmt w:val="decimal"/>
      <w:lvlText w:val=""/>
      <w:lvlJc w:val="left"/>
    </w:lvl>
    <w:lvl w:ilvl="7" w:tplc="0E9E1FD8">
      <w:numFmt w:val="decimal"/>
      <w:lvlText w:val=""/>
      <w:lvlJc w:val="left"/>
    </w:lvl>
    <w:lvl w:ilvl="8" w:tplc="2864F2CA">
      <w:numFmt w:val="decimal"/>
      <w:lvlText w:val=""/>
      <w:lvlJc w:val="left"/>
    </w:lvl>
  </w:abstractNum>
  <w:abstractNum w:abstractNumId="175" w15:restartNumberingAfterBreak="0">
    <w:nsid w:val="33615D17"/>
    <w:multiLevelType w:val="hybridMultilevel"/>
    <w:tmpl w:val="0052BAF4"/>
    <w:lvl w:ilvl="0" w:tplc="CB7257D6">
      <w:numFmt w:val="decimal"/>
      <w:lvlText w:val=""/>
      <w:lvlJc w:val="left"/>
    </w:lvl>
    <w:lvl w:ilvl="1" w:tplc="2EE6AE8C">
      <w:start w:val="1"/>
      <w:numFmt w:val="bullet"/>
      <w:lvlText w:val=""/>
      <w:lvlJc w:val="left"/>
      <w:pPr>
        <w:ind w:left="1440" w:hanging="360"/>
      </w:pPr>
      <w:rPr>
        <w:rFonts w:ascii="Symbol" w:hAnsi="Symbol" w:hint="default"/>
      </w:rPr>
    </w:lvl>
    <w:lvl w:ilvl="2" w:tplc="C5FCDDD0">
      <w:numFmt w:val="decimal"/>
      <w:lvlText w:val=""/>
      <w:lvlJc w:val="left"/>
    </w:lvl>
    <w:lvl w:ilvl="3" w:tplc="FDF8AA84">
      <w:numFmt w:val="decimal"/>
      <w:lvlText w:val=""/>
      <w:lvlJc w:val="left"/>
    </w:lvl>
    <w:lvl w:ilvl="4" w:tplc="33EEA39C">
      <w:numFmt w:val="decimal"/>
      <w:lvlText w:val=""/>
      <w:lvlJc w:val="left"/>
    </w:lvl>
    <w:lvl w:ilvl="5" w:tplc="3176FE50">
      <w:numFmt w:val="decimal"/>
      <w:lvlText w:val=""/>
      <w:lvlJc w:val="left"/>
    </w:lvl>
    <w:lvl w:ilvl="6" w:tplc="0E645822">
      <w:numFmt w:val="decimal"/>
      <w:lvlText w:val=""/>
      <w:lvlJc w:val="left"/>
    </w:lvl>
    <w:lvl w:ilvl="7" w:tplc="6E9A6344">
      <w:numFmt w:val="decimal"/>
      <w:lvlText w:val=""/>
      <w:lvlJc w:val="left"/>
    </w:lvl>
    <w:lvl w:ilvl="8" w:tplc="886E4966">
      <w:numFmt w:val="decimal"/>
      <w:lvlText w:val=""/>
      <w:lvlJc w:val="left"/>
    </w:lvl>
  </w:abstractNum>
  <w:abstractNum w:abstractNumId="176" w15:restartNumberingAfterBreak="0">
    <w:nsid w:val="337F3CFA"/>
    <w:multiLevelType w:val="hybridMultilevel"/>
    <w:tmpl w:val="259ADA68"/>
    <w:lvl w:ilvl="0" w:tplc="74789310">
      <w:start w:val="1"/>
      <w:numFmt w:val="bullet"/>
      <w:lvlText w:val=""/>
      <w:lvlJc w:val="left"/>
      <w:pPr>
        <w:ind w:left="720" w:hanging="360"/>
      </w:pPr>
      <w:rPr>
        <w:rFonts w:ascii="Symbol" w:hAnsi="Symbol" w:hint="default"/>
      </w:rPr>
    </w:lvl>
    <w:lvl w:ilvl="1" w:tplc="4DB6ADC2">
      <w:numFmt w:val="decimal"/>
      <w:lvlText w:val=""/>
      <w:lvlJc w:val="left"/>
    </w:lvl>
    <w:lvl w:ilvl="2" w:tplc="5DF01AE0">
      <w:numFmt w:val="decimal"/>
      <w:lvlText w:val=""/>
      <w:lvlJc w:val="left"/>
    </w:lvl>
    <w:lvl w:ilvl="3" w:tplc="696CBFE4">
      <w:numFmt w:val="decimal"/>
      <w:lvlText w:val=""/>
      <w:lvlJc w:val="left"/>
    </w:lvl>
    <w:lvl w:ilvl="4" w:tplc="3EA82E7E">
      <w:numFmt w:val="decimal"/>
      <w:lvlText w:val=""/>
      <w:lvlJc w:val="left"/>
    </w:lvl>
    <w:lvl w:ilvl="5" w:tplc="08BA1C8E">
      <w:numFmt w:val="decimal"/>
      <w:lvlText w:val=""/>
      <w:lvlJc w:val="left"/>
    </w:lvl>
    <w:lvl w:ilvl="6" w:tplc="B2EC7ADE">
      <w:numFmt w:val="decimal"/>
      <w:lvlText w:val=""/>
      <w:lvlJc w:val="left"/>
    </w:lvl>
    <w:lvl w:ilvl="7" w:tplc="18943CFA">
      <w:numFmt w:val="decimal"/>
      <w:lvlText w:val=""/>
      <w:lvlJc w:val="left"/>
    </w:lvl>
    <w:lvl w:ilvl="8" w:tplc="C44AC5F6">
      <w:numFmt w:val="decimal"/>
      <w:lvlText w:val=""/>
      <w:lvlJc w:val="left"/>
    </w:lvl>
  </w:abstractNum>
  <w:abstractNum w:abstractNumId="177" w15:restartNumberingAfterBreak="0">
    <w:nsid w:val="338C35A2"/>
    <w:multiLevelType w:val="hybridMultilevel"/>
    <w:tmpl w:val="B00A1108"/>
    <w:lvl w:ilvl="0" w:tplc="CEC27FBC">
      <w:start w:val="1"/>
      <w:numFmt w:val="bullet"/>
      <w:lvlText w:val=""/>
      <w:lvlJc w:val="left"/>
      <w:pPr>
        <w:ind w:left="720" w:hanging="360"/>
      </w:pPr>
      <w:rPr>
        <w:rFonts w:ascii="Symbol" w:hAnsi="Symbol" w:hint="default"/>
      </w:rPr>
    </w:lvl>
    <w:lvl w:ilvl="1" w:tplc="DF52FE90">
      <w:numFmt w:val="decimal"/>
      <w:lvlText w:val=""/>
      <w:lvlJc w:val="left"/>
    </w:lvl>
    <w:lvl w:ilvl="2" w:tplc="96A26198">
      <w:numFmt w:val="decimal"/>
      <w:lvlText w:val=""/>
      <w:lvlJc w:val="left"/>
    </w:lvl>
    <w:lvl w:ilvl="3" w:tplc="5D32C648">
      <w:numFmt w:val="decimal"/>
      <w:lvlText w:val=""/>
      <w:lvlJc w:val="left"/>
    </w:lvl>
    <w:lvl w:ilvl="4" w:tplc="3B244244">
      <w:numFmt w:val="decimal"/>
      <w:lvlText w:val=""/>
      <w:lvlJc w:val="left"/>
    </w:lvl>
    <w:lvl w:ilvl="5" w:tplc="83CEDE30">
      <w:numFmt w:val="decimal"/>
      <w:lvlText w:val=""/>
      <w:lvlJc w:val="left"/>
    </w:lvl>
    <w:lvl w:ilvl="6" w:tplc="78D04DE0">
      <w:numFmt w:val="decimal"/>
      <w:lvlText w:val=""/>
      <w:lvlJc w:val="left"/>
    </w:lvl>
    <w:lvl w:ilvl="7" w:tplc="1CB6F792">
      <w:numFmt w:val="decimal"/>
      <w:lvlText w:val=""/>
      <w:lvlJc w:val="left"/>
    </w:lvl>
    <w:lvl w:ilvl="8" w:tplc="39DC370A">
      <w:numFmt w:val="decimal"/>
      <w:lvlText w:val=""/>
      <w:lvlJc w:val="left"/>
    </w:lvl>
  </w:abstractNum>
  <w:abstractNum w:abstractNumId="178" w15:restartNumberingAfterBreak="0">
    <w:nsid w:val="33BF580C"/>
    <w:multiLevelType w:val="hybridMultilevel"/>
    <w:tmpl w:val="21A6230A"/>
    <w:lvl w:ilvl="0" w:tplc="8CFC12B2">
      <w:start w:val="1"/>
      <w:numFmt w:val="bullet"/>
      <w:lvlText w:val=""/>
      <w:lvlJc w:val="left"/>
      <w:pPr>
        <w:ind w:left="720" w:hanging="360"/>
      </w:pPr>
      <w:rPr>
        <w:rFonts w:ascii="Symbol" w:hAnsi="Symbol" w:hint="default"/>
      </w:rPr>
    </w:lvl>
    <w:lvl w:ilvl="1" w:tplc="72F810D8">
      <w:numFmt w:val="decimal"/>
      <w:lvlText w:val=""/>
      <w:lvlJc w:val="left"/>
    </w:lvl>
    <w:lvl w:ilvl="2" w:tplc="6AF6B590">
      <w:numFmt w:val="decimal"/>
      <w:lvlText w:val=""/>
      <w:lvlJc w:val="left"/>
    </w:lvl>
    <w:lvl w:ilvl="3" w:tplc="ED581086">
      <w:numFmt w:val="decimal"/>
      <w:lvlText w:val=""/>
      <w:lvlJc w:val="left"/>
    </w:lvl>
    <w:lvl w:ilvl="4" w:tplc="66B0ECEA">
      <w:numFmt w:val="decimal"/>
      <w:lvlText w:val=""/>
      <w:lvlJc w:val="left"/>
    </w:lvl>
    <w:lvl w:ilvl="5" w:tplc="85C083AE">
      <w:numFmt w:val="decimal"/>
      <w:lvlText w:val=""/>
      <w:lvlJc w:val="left"/>
    </w:lvl>
    <w:lvl w:ilvl="6" w:tplc="097062AC">
      <w:numFmt w:val="decimal"/>
      <w:lvlText w:val=""/>
      <w:lvlJc w:val="left"/>
    </w:lvl>
    <w:lvl w:ilvl="7" w:tplc="C8BC60B8">
      <w:numFmt w:val="decimal"/>
      <w:lvlText w:val=""/>
      <w:lvlJc w:val="left"/>
    </w:lvl>
    <w:lvl w:ilvl="8" w:tplc="D96EE6F0">
      <w:numFmt w:val="decimal"/>
      <w:lvlText w:val=""/>
      <w:lvlJc w:val="left"/>
    </w:lvl>
  </w:abstractNum>
  <w:abstractNum w:abstractNumId="179" w15:restartNumberingAfterBreak="0">
    <w:nsid w:val="3407411A"/>
    <w:multiLevelType w:val="hybridMultilevel"/>
    <w:tmpl w:val="93E43590"/>
    <w:lvl w:ilvl="0" w:tplc="653C2DC6">
      <w:start w:val="1"/>
      <w:numFmt w:val="bullet"/>
      <w:lvlText w:val=""/>
      <w:lvlJc w:val="left"/>
      <w:pPr>
        <w:ind w:left="720" w:hanging="360"/>
      </w:pPr>
      <w:rPr>
        <w:rFonts w:ascii="Symbol" w:hAnsi="Symbol" w:hint="default"/>
      </w:rPr>
    </w:lvl>
    <w:lvl w:ilvl="1" w:tplc="8DE86656">
      <w:numFmt w:val="decimal"/>
      <w:lvlText w:val=""/>
      <w:lvlJc w:val="left"/>
    </w:lvl>
    <w:lvl w:ilvl="2" w:tplc="5F98D8FE">
      <w:numFmt w:val="decimal"/>
      <w:lvlText w:val=""/>
      <w:lvlJc w:val="left"/>
    </w:lvl>
    <w:lvl w:ilvl="3" w:tplc="4A842622">
      <w:numFmt w:val="decimal"/>
      <w:lvlText w:val=""/>
      <w:lvlJc w:val="left"/>
    </w:lvl>
    <w:lvl w:ilvl="4" w:tplc="303E3C8C">
      <w:numFmt w:val="decimal"/>
      <w:lvlText w:val=""/>
      <w:lvlJc w:val="left"/>
    </w:lvl>
    <w:lvl w:ilvl="5" w:tplc="29BEEB08">
      <w:numFmt w:val="decimal"/>
      <w:lvlText w:val=""/>
      <w:lvlJc w:val="left"/>
    </w:lvl>
    <w:lvl w:ilvl="6" w:tplc="44E094F2">
      <w:numFmt w:val="decimal"/>
      <w:lvlText w:val=""/>
      <w:lvlJc w:val="left"/>
    </w:lvl>
    <w:lvl w:ilvl="7" w:tplc="6AB05A42">
      <w:numFmt w:val="decimal"/>
      <w:lvlText w:val=""/>
      <w:lvlJc w:val="left"/>
    </w:lvl>
    <w:lvl w:ilvl="8" w:tplc="F2F89332">
      <w:numFmt w:val="decimal"/>
      <w:lvlText w:val=""/>
      <w:lvlJc w:val="left"/>
    </w:lvl>
  </w:abstractNum>
  <w:abstractNum w:abstractNumId="180" w15:restartNumberingAfterBreak="0">
    <w:nsid w:val="342E072F"/>
    <w:multiLevelType w:val="hybridMultilevel"/>
    <w:tmpl w:val="6ACA64AE"/>
    <w:lvl w:ilvl="0" w:tplc="CF72BCE0">
      <w:start w:val="1"/>
      <w:numFmt w:val="bullet"/>
      <w:lvlText w:val=""/>
      <w:lvlJc w:val="left"/>
      <w:pPr>
        <w:ind w:left="720" w:hanging="360"/>
      </w:pPr>
      <w:rPr>
        <w:rFonts w:ascii="Symbol" w:hAnsi="Symbol" w:hint="default"/>
      </w:rPr>
    </w:lvl>
    <w:lvl w:ilvl="1" w:tplc="69A2CA9E">
      <w:numFmt w:val="decimal"/>
      <w:lvlText w:val=""/>
      <w:lvlJc w:val="left"/>
    </w:lvl>
    <w:lvl w:ilvl="2" w:tplc="829E6506">
      <w:numFmt w:val="decimal"/>
      <w:lvlText w:val=""/>
      <w:lvlJc w:val="left"/>
    </w:lvl>
    <w:lvl w:ilvl="3" w:tplc="007E290A">
      <w:numFmt w:val="decimal"/>
      <w:lvlText w:val=""/>
      <w:lvlJc w:val="left"/>
    </w:lvl>
    <w:lvl w:ilvl="4" w:tplc="AA423C1E">
      <w:numFmt w:val="decimal"/>
      <w:lvlText w:val=""/>
      <w:lvlJc w:val="left"/>
    </w:lvl>
    <w:lvl w:ilvl="5" w:tplc="AD8EA1FA">
      <w:numFmt w:val="decimal"/>
      <w:lvlText w:val=""/>
      <w:lvlJc w:val="left"/>
    </w:lvl>
    <w:lvl w:ilvl="6" w:tplc="68AAAA74">
      <w:numFmt w:val="decimal"/>
      <w:lvlText w:val=""/>
      <w:lvlJc w:val="left"/>
    </w:lvl>
    <w:lvl w:ilvl="7" w:tplc="A770F318">
      <w:numFmt w:val="decimal"/>
      <w:lvlText w:val=""/>
      <w:lvlJc w:val="left"/>
    </w:lvl>
    <w:lvl w:ilvl="8" w:tplc="6E5AF424">
      <w:numFmt w:val="decimal"/>
      <w:lvlText w:val=""/>
      <w:lvlJc w:val="left"/>
    </w:lvl>
  </w:abstractNum>
  <w:abstractNum w:abstractNumId="181" w15:restartNumberingAfterBreak="0">
    <w:nsid w:val="347B1CFC"/>
    <w:multiLevelType w:val="hybridMultilevel"/>
    <w:tmpl w:val="2A8C859C"/>
    <w:lvl w:ilvl="0" w:tplc="54F23430">
      <w:start w:val="1"/>
      <w:numFmt w:val="bullet"/>
      <w:lvlText w:val=""/>
      <w:lvlJc w:val="left"/>
      <w:pPr>
        <w:ind w:left="720" w:hanging="360"/>
      </w:pPr>
      <w:rPr>
        <w:rFonts w:ascii="Symbol" w:hAnsi="Symbol" w:hint="default"/>
      </w:rPr>
    </w:lvl>
    <w:lvl w:ilvl="1" w:tplc="6EE00B74">
      <w:numFmt w:val="decimal"/>
      <w:lvlText w:val=""/>
      <w:lvlJc w:val="left"/>
    </w:lvl>
    <w:lvl w:ilvl="2" w:tplc="9B9A0108">
      <w:numFmt w:val="decimal"/>
      <w:lvlText w:val=""/>
      <w:lvlJc w:val="left"/>
    </w:lvl>
    <w:lvl w:ilvl="3" w:tplc="02DC3474">
      <w:numFmt w:val="decimal"/>
      <w:lvlText w:val=""/>
      <w:lvlJc w:val="left"/>
    </w:lvl>
    <w:lvl w:ilvl="4" w:tplc="A1E8BC4A">
      <w:numFmt w:val="decimal"/>
      <w:lvlText w:val=""/>
      <w:lvlJc w:val="left"/>
    </w:lvl>
    <w:lvl w:ilvl="5" w:tplc="03622CE2">
      <w:numFmt w:val="decimal"/>
      <w:lvlText w:val=""/>
      <w:lvlJc w:val="left"/>
    </w:lvl>
    <w:lvl w:ilvl="6" w:tplc="290AEE6C">
      <w:numFmt w:val="decimal"/>
      <w:lvlText w:val=""/>
      <w:lvlJc w:val="left"/>
    </w:lvl>
    <w:lvl w:ilvl="7" w:tplc="620AB6F8">
      <w:numFmt w:val="decimal"/>
      <w:lvlText w:val=""/>
      <w:lvlJc w:val="left"/>
    </w:lvl>
    <w:lvl w:ilvl="8" w:tplc="EBDCE0EC">
      <w:numFmt w:val="decimal"/>
      <w:lvlText w:val=""/>
      <w:lvlJc w:val="left"/>
    </w:lvl>
  </w:abstractNum>
  <w:abstractNum w:abstractNumId="182" w15:restartNumberingAfterBreak="0">
    <w:nsid w:val="358033D9"/>
    <w:multiLevelType w:val="hybridMultilevel"/>
    <w:tmpl w:val="B6325214"/>
    <w:lvl w:ilvl="0" w:tplc="5462A674">
      <w:start w:val="1"/>
      <w:numFmt w:val="bullet"/>
      <w:lvlText w:val=""/>
      <w:lvlJc w:val="left"/>
      <w:pPr>
        <w:ind w:left="720" w:hanging="360"/>
      </w:pPr>
      <w:rPr>
        <w:rFonts w:ascii="Symbol" w:hAnsi="Symbol" w:hint="default"/>
      </w:rPr>
    </w:lvl>
    <w:lvl w:ilvl="1" w:tplc="56A44A68">
      <w:numFmt w:val="decimal"/>
      <w:lvlText w:val=""/>
      <w:lvlJc w:val="left"/>
    </w:lvl>
    <w:lvl w:ilvl="2" w:tplc="D1B8FF40">
      <w:numFmt w:val="decimal"/>
      <w:lvlText w:val=""/>
      <w:lvlJc w:val="left"/>
    </w:lvl>
    <w:lvl w:ilvl="3" w:tplc="FC387918">
      <w:numFmt w:val="decimal"/>
      <w:lvlText w:val=""/>
      <w:lvlJc w:val="left"/>
    </w:lvl>
    <w:lvl w:ilvl="4" w:tplc="11486BDE">
      <w:numFmt w:val="decimal"/>
      <w:lvlText w:val=""/>
      <w:lvlJc w:val="left"/>
    </w:lvl>
    <w:lvl w:ilvl="5" w:tplc="904880F2">
      <w:numFmt w:val="decimal"/>
      <w:lvlText w:val=""/>
      <w:lvlJc w:val="left"/>
    </w:lvl>
    <w:lvl w:ilvl="6" w:tplc="25C42138">
      <w:numFmt w:val="decimal"/>
      <w:lvlText w:val=""/>
      <w:lvlJc w:val="left"/>
    </w:lvl>
    <w:lvl w:ilvl="7" w:tplc="CBE2336E">
      <w:numFmt w:val="decimal"/>
      <w:lvlText w:val=""/>
      <w:lvlJc w:val="left"/>
    </w:lvl>
    <w:lvl w:ilvl="8" w:tplc="649AF81C">
      <w:numFmt w:val="decimal"/>
      <w:lvlText w:val=""/>
      <w:lvlJc w:val="left"/>
    </w:lvl>
  </w:abstractNum>
  <w:abstractNum w:abstractNumId="183" w15:restartNumberingAfterBreak="0">
    <w:nsid w:val="35CD32D5"/>
    <w:multiLevelType w:val="hybridMultilevel"/>
    <w:tmpl w:val="924AC0B6"/>
    <w:lvl w:ilvl="0" w:tplc="7E5ABA6C">
      <w:start w:val="1"/>
      <w:numFmt w:val="bullet"/>
      <w:lvlText w:val=""/>
      <w:lvlJc w:val="left"/>
      <w:pPr>
        <w:ind w:left="720" w:hanging="360"/>
      </w:pPr>
      <w:rPr>
        <w:rFonts w:ascii="Symbol" w:hAnsi="Symbol" w:hint="default"/>
      </w:rPr>
    </w:lvl>
    <w:lvl w:ilvl="1" w:tplc="5DD67636">
      <w:numFmt w:val="decimal"/>
      <w:lvlText w:val=""/>
      <w:lvlJc w:val="left"/>
    </w:lvl>
    <w:lvl w:ilvl="2" w:tplc="671868D6">
      <w:numFmt w:val="decimal"/>
      <w:lvlText w:val=""/>
      <w:lvlJc w:val="left"/>
    </w:lvl>
    <w:lvl w:ilvl="3" w:tplc="6F06D388">
      <w:numFmt w:val="decimal"/>
      <w:lvlText w:val=""/>
      <w:lvlJc w:val="left"/>
    </w:lvl>
    <w:lvl w:ilvl="4" w:tplc="B5ECCE02">
      <w:numFmt w:val="decimal"/>
      <w:lvlText w:val=""/>
      <w:lvlJc w:val="left"/>
    </w:lvl>
    <w:lvl w:ilvl="5" w:tplc="E2CC6460">
      <w:numFmt w:val="decimal"/>
      <w:lvlText w:val=""/>
      <w:lvlJc w:val="left"/>
    </w:lvl>
    <w:lvl w:ilvl="6" w:tplc="41EECBC2">
      <w:numFmt w:val="decimal"/>
      <w:lvlText w:val=""/>
      <w:lvlJc w:val="left"/>
    </w:lvl>
    <w:lvl w:ilvl="7" w:tplc="717E8DD4">
      <w:numFmt w:val="decimal"/>
      <w:lvlText w:val=""/>
      <w:lvlJc w:val="left"/>
    </w:lvl>
    <w:lvl w:ilvl="8" w:tplc="688AE8A4">
      <w:numFmt w:val="decimal"/>
      <w:lvlText w:val=""/>
      <w:lvlJc w:val="left"/>
    </w:lvl>
  </w:abstractNum>
  <w:abstractNum w:abstractNumId="184" w15:restartNumberingAfterBreak="0">
    <w:nsid w:val="35DC687C"/>
    <w:multiLevelType w:val="hybridMultilevel"/>
    <w:tmpl w:val="70F034C4"/>
    <w:lvl w:ilvl="0" w:tplc="B066AAE8">
      <w:start w:val="1"/>
      <w:numFmt w:val="bullet"/>
      <w:lvlText w:val=""/>
      <w:lvlJc w:val="left"/>
      <w:pPr>
        <w:ind w:left="720" w:hanging="360"/>
      </w:pPr>
      <w:rPr>
        <w:rFonts w:ascii="Symbol" w:hAnsi="Symbol" w:hint="default"/>
      </w:rPr>
    </w:lvl>
    <w:lvl w:ilvl="1" w:tplc="0CEACA8A">
      <w:numFmt w:val="decimal"/>
      <w:lvlText w:val=""/>
      <w:lvlJc w:val="left"/>
    </w:lvl>
    <w:lvl w:ilvl="2" w:tplc="B2DE6D4C">
      <w:numFmt w:val="decimal"/>
      <w:lvlText w:val=""/>
      <w:lvlJc w:val="left"/>
    </w:lvl>
    <w:lvl w:ilvl="3" w:tplc="80A6DAD6">
      <w:numFmt w:val="decimal"/>
      <w:lvlText w:val=""/>
      <w:lvlJc w:val="left"/>
    </w:lvl>
    <w:lvl w:ilvl="4" w:tplc="DD1E8524">
      <w:numFmt w:val="decimal"/>
      <w:lvlText w:val=""/>
      <w:lvlJc w:val="left"/>
    </w:lvl>
    <w:lvl w:ilvl="5" w:tplc="2D6E4E70">
      <w:numFmt w:val="decimal"/>
      <w:lvlText w:val=""/>
      <w:lvlJc w:val="left"/>
    </w:lvl>
    <w:lvl w:ilvl="6" w:tplc="A7F84EF0">
      <w:numFmt w:val="decimal"/>
      <w:lvlText w:val=""/>
      <w:lvlJc w:val="left"/>
    </w:lvl>
    <w:lvl w:ilvl="7" w:tplc="B6707B48">
      <w:numFmt w:val="decimal"/>
      <w:lvlText w:val=""/>
      <w:lvlJc w:val="left"/>
    </w:lvl>
    <w:lvl w:ilvl="8" w:tplc="1A56D196">
      <w:numFmt w:val="decimal"/>
      <w:lvlText w:val=""/>
      <w:lvlJc w:val="left"/>
    </w:lvl>
  </w:abstractNum>
  <w:abstractNum w:abstractNumId="185" w15:restartNumberingAfterBreak="0">
    <w:nsid w:val="35EB2842"/>
    <w:multiLevelType w:val="hybridMultilevel"/>
    <w:tmpl w:val="360E1D70"/>
    <w:lvl w:ilvl="0" w:tplc="CF3CD108">
      <w:start w:val="1"/>
      <w:numFmt w:val="bullet"/>
      <w:lvlText w:val=""/>
      <w:lvlJc w:val="left"/>
      <w:pPr>
        <w:ind w:left="720" w:hanging="360"/>
      </w:pPr>
      <w:rPr>
        <w:rFonts w:ascii="Symbol" w:hAnsi="Symbol" w:hint="default"/>
      </w:rPr>
    </w:lvl>
    <w:lvl w:ilvl="1" w:tplc="B5C03E52">
      <w:numFmt w:val="decimal"/>
      <w:lvlText w:val=""/>
      <w:lvlJc w:val="left"/>
    </w:lvl>
    <w:lvl w:ilvl="2" w:tplc="360CEA1C">
      <w:numFmt w:val="decimal"/>
      <w:lvlText w:val=""/>
      <w:lvlJc w:val="left"/>
    </w:lvl>
    <w:lvl w:ilvl="3" w:tplc="EA74F230">
      <w:numFmt w:val="decimal"/>
      <w:lvlText w:val=""/>
      <w:lvlJc w:val="left"/>
    </w:lvl>
    <w:lvl w:ilvl="4" w:tplc="D638ACC2">
      <w:numFmt w:val="decimal"/>
      <w:lvlText w:val=""/>
      <w:lvlJc w:val="left"/>
    </w:lvl>
    <w:lvl w:ilvl="5" w:tplc="423C6EB8">
      <w:numFmt w:val="decimal"/>
      <w:lvlText w:val=""/>
      <w:lvlJc w:val="left"/>
    </w:lvl>
    <w:lvl w:ilvl="6" w:tplc="F82A28A0">
      <w:numFmt w:val="decimal"/>
      <w:lvlText w:val=""/>
      <w:lvlJc w:val="left"/>
    </w:lvl>
    <w:lvl w:ilvl="7" w:tplc="DAC43360">
      <w:numFmt w:val="decimal"/>
      <w:lvlText w:val=""/>
      <w:lvlJc w:val="left"/>
    </w:lvl>
    <w:lvl w:ilvl="8" w:tplc="4AAABEBA">
      <w:numFmt w:val="decimal"/>
      <w:lvlText w:val=""/>
      <w:lvlJc w:val="left"/>
    </w:lvl>
  </w:abstractNum>
  <w:abstractNum w:abstractNumId="186" w15:restartNumberingAfterBreak="0">
    <w:nsid w:val="362E3AB6"/>
    <w:multiLevelType w:val="hybridMultilevel"/>
    <w:tmpl w:val="11EE4978"/>
    <w:lvl w:ilvl="0" w:tplc="D07E0F78">
      <w:start w:val="1"/>
      <w:numFmt w:val="bullet"/>
      <w:lvlText w:val=""/>
      <w:lvlJc w:val="left"/>
      <w:pPr>
        <w:ind w:left="720" w:hanging="360"/>
      </w:pPr>
      <w:rPr>
        <w:rFonts w:ascii="Symbol" w:hAnsi="Symbol" w:hint="default"/>
      </w:rPr>
    </w:lvl>
    <w:lvl w:ilvl="1" w:tplc="EB56DE0C">
      <w:numFmt w:val="decimal"/>
      <w:lvlText w:val=""/>
      <w:lvlJc w:val="left"/>
    </w:lvl>
    <w:lvl w:ilvl="2" w:tplc="1B8E8786">
      <w:numFmt w:val="decimal"/>
      <w:lvlText w:val=""/>
      <w:lvlJc w:val="left"/>
    </w:lvl>
    <w:lvl w:ilvl="3" w:tplc="B00AE7D6">
      <w:numFmt w:val="decimal"/>
      <w:lvlText w:val=""/>
      <w:lvlJc w:val="left"/>
    </w:lvl>
    <w:lvl w:ilvl="4" w:tplc="8576649A">
      <w:numFmt w:val="decimal"/>
      <w:lvlText w:val=""/>
      <w:lvlJc w:val="left"/>
    </w:lvl>
    <w:lvl w:ilvl="5" w:tplc="00ECDA9A">
      <w:numFmt w:val="decimal"/>
      <w:lvlText w:val=""/>
      <w:lvlJc w:val="left"/>
    </w:lvl>
    <w:lvl w:ilvl="6" w:tplc="EB36368A">
      <w:numFmt w:val="decimal"/>
      <w:lvlText w:val=""/>
      <w:lvlJc w:val="left"/>
    </w:lvl>
    <w:lvl w:ilvl="7" w:tplc="BB66D168">
      <w:numFmt w:val="decimal"/>
      <w:lvlText w:val=""/>
      <w:lvlJc w:val="left"/>
    </w:lvl>
    <w:lvl w:ilvl="8" w:tplc="0752189C">
      <w:numFmt w:val="decimal"/>
      <w:lvlText w:val=""/>
      <w:lvlJc w:val="left"/>
    </w:lvl>
  </w:abstractNum>
  <w:abstractNum w:abstractNumId="187" w15:restartNumberingAfterBreak="0">
    <w:nsid w:val="363E262D"/>
    <w:multiLevelType w:val="hybridMultilevel"/>
    <w:tmpl w:val="A30ECC44"/>
    <w:lvl w:ilvl="0" w:tplc="D37E3B22">
      <w:start w:val="1"/>
      <w:numFmt w:val="bullet"/>
      <w:lvlText w:val=""/>
      <w:lvlJc w:val="left"/>
      <w:pPr>
        <w:ind w:left="720" w:hanging="360"/>
      </w:pPr>
      <w:rPr>
        <w:rFonts w:ascii="Symbol" w:hAnsi="Symbol" w:hint="default"/>
      </w:rPr>
    </w:lvl>
    <w:lvl w:ilvl="1" w:tplc="D94AAA9E">
      <w:numFmt w:val="decimal"/>
      <w:lvlText w:val=""/>
      <w:lvlJc w:val="left"/>
    </w:lvl>
    <w:lvl w:ilvl="2" w:tplc="010435F0">
      <w:numFmt w:val="decimal"/>
      <w:lvlText w:val=""/>
      <w:lvlJc w:val="left"/>
    </w:lvl>
    <w:lvl w:ilvl="3" w:tplc="C21A0368">
      <w:numFmt w:val="decimal"/>
      <w:lvlText w:val=""/>
      <w:lvlJc w:val="left"/>
    </w:lvl>
    <w:lvl w:ilvl="4" w:tplc="061241CA">
      <w:numFmt w:val="decimal"/>
      <w:lvlText w:val=""/>
      <w:lvlJc w:val="left"/>
    </w:lvl>
    <w:lvl w:ilvl="5" w:tplc="5C5225C6">
      <w:numFmt w:val="decimal"/>
      <w:lvlText w:val=""/>
      <w:lvlJc w:val="left"/>
    </w:lvl>
    <w:lvl w:ilvl="6" w:tplc="91725362">
      <w:numFmt w:val="decimal"/>
      <w:lvlText w:val=""/>
      <w:lvlJc w:val="left"/>
    </w:lvl>
    <w:lvl w:ilvl="7" w:tplc="3A206D0E">
      <w:numFmt w:val="decimal"/>
      <w:lvlText w:val=""/>
      <w:lvlJc w:val="left"/>
    </w:lvl>
    <w:lvl w:ilvl="8" w:tplc="54DCD95A">
      <w:numFmt w:val="decimal"/>
      <w:lvlText w:val=""/>
      <w:lvlJc w:val="left"/>
    </w:lvl>
  </w:abstractNum>
  <w:abstractNum w:abstractNumId="188" w15:restartNumberingAfterBreak="0">
    <w:nsid w:val="369650A8"/>
    <w:multiLevelType w:val="hybridMultilevel"/>
    <w:tmpl w:val="FFD65C30"/>
    <w:lvl w:ilvl="0" w:tplc="F8F68DC2">
      <w:start w:val="1"/>
      <w:numFmt w:val="bullet"/>
      <w:lvlText w:val=""/>
      <w:lvlJc w:val="left"/>
      <w:pPr>
        <w:ind w:left="720" w:hanging="360"/>
      </w:pPr>
      <w:rPr>
        <w:rFonts w:ascii="Symbol" w:hAnsi="Symbol" w:hint="default"/>
      </w:rPr>
    </w:lvl>
    <w:lvl w:ilvl="1" w:tplc="B23AE91C">
      <w:numFmt w:val="decimal"/>
      <w:lvlText w:val=""/>
      <w:lvlJc w:val="left"/>
    </w:lvl>
    <w:lvl w:ilvl="2" w:tplc="75BE5CF6">
      <w:numFmt w:val="decimal"/>
      <w:lvlText w:val=""/>
      <w:lvlJc w:val="left"/>
    </w:lvl>
    <w:lvl w:ilvl="3" w:tplc="C04CC670">
      <w:numFmt w:val="decimal"/>
      <w:lvlText w:val=""/>
      <w:lvlJc w:val="left"/>
    </w:lvl>
    <w:lvl w:ilvl="4" w:tplc="4B5EA2E8">
      <w:numFmt w:val="decimal"/>
      <w:lvlText w:val=""/>
      <w:lvlJc w:val="left"/>
    </w:lvl>
    <w:lvl w:ilvl="5" w:tplc="389AB8A4">
      <w:numFmt w:val="decimal"/>
      <w:lvlText w:val=""/>
      <w:lvlJc w:val="left"/>
    </w:lvl>
    <w:lvl w:ilvl="6" w:tplc="E79CF1DE">
      <w:numFmt w:val="decimal"/>
      <w:lvlText w:val=""/>
      <w:lvlJc w:val="left"/>
    </w:lvl>
    <w:lvl w:ilvl="7" w:tplc="6DF2381A">
      <w:numFmt w:val="decimal"/>
      <w:lvlText w:val=""/>
      <w:lvlJc w:val="left"/>
    </w:lvl>
    <w:lvl w:ilvl="8" w:tplc="89585702">
      <w:numFmt w:val="decimal"/>
      <w:lvlText w:val=""/>
      <w:lvlJc w:val="left"/>
    </w:lvl>
  </w:abstractNum>
  <w:abstractNum w:abstractNumId="189" w15:restartNumberingAfterBreak="0">
    <w:nsid w:val="36A16D59"/>
    <w:multiLevelType w:val="hybridMultilevel"/>
    <w:tmpl w:val="94AE5732"/>
    <w:lvl w:ilvl="0" w:tplc="7DA24C24">
      <w:start w:val="1"/>
      <w:numFmt w:val="bullet"/>
      <w:lvlText w:val=""/>
      <w:lvlJc w:val="left"/>
      <w:pPr>
        <w:ind w:left="720" w:hanging="360"/>
      </w:pPr>
      <w:rPr>
        <w:rFonts w:ascii="Symbol" w:hAnsi="Symbol" w:hint="default"/>
      </w:rPr>
    </w:lvl>
    <w:lvl w:ilvl="1" w:tplc="699272A6">
      <w:numFmt w:val="decimal"/>
      <w:lvlText w:val=""/>
      <w:lvlJc w:val="left"/>
    </w:lvl>
    <w:lvl w:ilvl="2" w:tplc="ADCE535E">
      <w:numFmt w:val="decimal"/>
      <w:lvlText w:val=""/>
      <w:lvlJc w:val="left"/>
    </w:lvl>
    <w:lvl w:ilvl="3" w:tplc="CF188432">
      <w:numFmt w:val="decimal"/>
      <w:lvlText w:val=""/>
      <w:lvlJc w:val="left"/>
    </w:lvl>
    <w:lvl w:ilvl="4" w:tplc="08784308">
      <w:numFmt w:val="decimal"/>
      <w:lvlText w:val=""/>
      <w:lvlJc w:val="left"/>
    </w:lvl>
    <w:lvl w:ilvl="5" w:tplc="052EF0D6">
      <w:numFmt w:val="decimal"/>
      <w:lvlText w:val=""/>
      <w:lvlJc w:val="left"/>
    </w:lvl>
    <w:lvl w:ilvl="6" w:tplc="E42E5734">
      <w:numFmt w:val="decimal"/>
      <w:lvlText w:val=""/>
      <w:lvlJc w:val="left"/>
    </w:lvl>
    <w:lvl w:ilvl="7" w:tplc="CA384ED2">
      <w:numFmt w:val="decimal"/>
      <w:lvlText w:val=""/>
      <w:lvlJc w:val="left"/>
    </w:lvl>
    <w:lvl w:ilvl="8" w:tplc="416AECE0">
      <w:numFmt w:val="decimal"/>
      <w:lvlText w:val=""/>
      <w:lvlJc w:val="left"/>
    </w:lvl>
  </w:abstractNum>
  <w:abstractNum w:abstractNumId="190" w15:restartNumberingAfterBreak="0">
    <w:nsid w:val="37074A0F"/>
    <w:multiLevelType w:val="hybridMultilevel"/>
    <w:tmpl w:val="D8941D9E"/>
    <w:lvl w:ilvl="0" w:tplc="973A3916">
      <w:start w:val="1"/>
      <w:numFmt w:val="bullet"/>
      <w:lvlText w:val=""/>
      <w:lvlJc w:val="left"/>
      <w:pPr>
        <w:ind w:left="720" w:hanging="360"/>
      </w:pPr>
      <w:rPr>
        <w:rFonts w:ascii="Symbol" w:hAnsi="Symbol" w:hint="default"/>
      </w:rPr>
    </w:lvl>
    <w:lvl w:ilvl="1" w:tplc="5B1A7B54">
      <w:numFmt w:val="decimal"/>
      <w:lvlText w:val=""/>
      <w:lvlJc w:val="left"/>
    </w:lvl>
    <w:lvl w:ilvl="2" w:tplc="E98EA6E0">
      <w:numFmt w:val="decimal"/>
      <w:lvlText w:val=""/>
      <w:lvlJc w:val="left"/>
    </w:lvl>
    <w:lvl w:ilvl="3" w:tplc="5D0E7AF4">
      <w:numFmt w:val="decimal"/>
      <w:lvlText w:val=""/>
      <w:lvlJc w:val="left"/>
    </w:lvl>
    <w:lvl w:ilvl="4" w:tplc="57CC9F8C">
      <w:numFmt w:val="decimal"/>
      <w:lvlText w:val=""/>
      <w:lvlJc w:val="left"/>
    </w:lvl>
    <w:lvl w:ilvl="5" w:tplc="66D432B2">
      <w:numFmt w:val="decimal"/>
      <w:lvlText w:val=""/>
      <w:lvlJc w:val="left"/>
    </w:lvl>
    <w:lvl w:ilvl="6" w:tplc="4F62BE74">
      <w:numFmt w:val="decimal"/>
      <w:lvlText w:val=""/>
      <w:lvlJc w:val="left"/>
    </w:lvl>
    <w:lvl w:ilvl="7" w:tplc="0D980102">
      <w:numFmt w:val="decimal"/>
      <w:lvlText w:val=""/>
      <w:lvlJc w:val="left"/>
    </w:lvl>
    <w:lvl w:ilvl="8" w:tplc="F87C3CBE">
      <w:numFmt w:val="decimal"/>
      <w:lvlText w:val=""/>
      <w:lvlJc w:val="left"/>
    </w:lvl>
  </w:abstractNum>
  <w:abstractNum w:abstractNumId="191" w15:restartNumberingAfterBreak="0">
    <w:nsid w:val="3708620E"/>
    <w:multiLevelType w:val="hybridMultilevel"/>
    <w:tmpl w:val="EA78906E"/>
    <w:lvl w:ilvl="0" w:tplc="51D0122C">
      <w:start w:val="1"/>
      <w:numFmt w:val="bullet"/>
      <w:lvlText w:val=""/>
      <w:lvlJc w:val="left"/>
      <w:pPr>
        <w:ind w:left="720" w:hanging="360"/>
      </w:pPr>
      <w:rPr>
        <w:rFonts w:ascii="Symbol" w:hAnsi="Symbol" w:hint="default"/>
      </w:rPr>
    </w:lvl>
    <w:lvl w:ilvl="1" w:tplc="88B89612">
      <w:numFmt w:val="decimal"/>
      <w:lvlText w:val=""/>
      <w:lvlJc w:val="left"/>
    </w:lvl>
    <w:lvl w:ilvl="2" w:tplc="C7D82DA6">
      <w:numFmt w:val="decimal"/>
      <w:lvlText w:val=""/>
      <w:lvlJc w:val="left"/>
    </w:lvl>
    <w:lvl w:ilvl="3" w:tplc="BDDC1A36">
      <w:numFmt w:val="decimal"/>
      <w:lvlText w:val=""/>
      <w:lvlJc w:val="left"/>
    </w:lvl>
    <w:lvl w:ilvl="4" w:tplc="DEE48B66">
      <w:numFmt w:val="decimal"/>
      <w:lvlText w:val=""/>
      <w:lvlJc w:val="left"/>
    </w:lvl>
    <w:lvl w:ilvl="5" w:tplc="6A70E682">
      <w:numFmt w:val="decimal"/>
      <w:lvlText w:val=""/>
      <w:lvlJc w:val="left"/>
    </w:lvl>
    <w:lvl w:ilvl="6" w:tplc="8E4EC950">
      <w:numFmt w:val="decimal"/>
      <w:lvlText w:val=""/>
      <w:lvlJc w:val="left"/>
    </w:lvl>
    <w:lvl w:ilvl="7" w:tplc="AED835E8">
      <w:numFmt w:val="decimal"/>
      <w:lvlText w:val=""/>
      <w:lvlJc w:val="left"/>
    </w:lvl>
    <w:lvl w:ilvl="8" w:tplc="60147BFC">
      <w:numFmt w:val="decimal"/>
      <w:lvlText w:val=""/>
      <w:lvlJc w:val="left"/>
    </w:lvl>
  </w:abstractNum>
  <w:abstractNum w:abstractNumId="192" w15:restartNumberingAfterBreak="0">
    <w:nsid w:val="370D37A2"/>
    <w:multiLevelType w:val="hybridMultilevel"/>
    <w:tmpl w:val="1AC44222"/>
    <w:lvl w:ilvl="0" w:tplc="6BDC68D2">
      <w:numFmt w:val="decimal"/>
      <w:lvlText w:val=""/>
      <w:lvlJc w:val="left"/>
    </w:lvl>
    <w:lvl w:ilvl="1" w:tplc="A36CEB56">
      <w:start w:val="1"/>
      <w:numFmt w:val="bullet"/>
      <w:lvlText w:val=""/>
      <w:lvlJc w:val="left"/>
      <w:pPr>
        <w:ind w:left="1440" w:hanging="360"/>
      </w:pPr>
      <w:rPr>
        <w:rFonts w:ascii="Symbol" w:hAnsi="Symbol" w:hint="default"/>
      </w:rPr>
    </w:lvl>
    <w:lvl w:ilvl="2" w:tplc="D44CE31A">
      <w:numFmt w:val="decimal"/>
      <w:lvlText w:val=""/>
      <w:lvlJc w:val="left"/>
    </w:lvl>
    <w:lvl w:ilvl="3" w:tplc="1F7E79B2">
      <w:numFmt w:val="decimal"/>
      <w:lvlText w:val=""/>
      <w:lvlJc w:val="left"/>
    </w:lvl>
    <w:lvl w:ilvl="4" w:tplc="2D26720C">
      <w:numFmt w:val="decimal"/>
      <w:lvlText w:val=""/>
      <w:lvlJc w:val="left"/>
    </w:lvl>
    <w:lvl w:ilvl="5" w:tplc="A46C7392">
      <w:numFmt w:val="decimal"/>
      <w:lvlText w:val=""/>
      <w:lvlJc w:val="left"/>
    </w:lvl>
    <w:lvl w:ilvl="6" w:tplc="25C432B6">
      <w:numFmt w:val="decimal"/>
      <w:lvlText w:val=""/>
      <w:lvlJc w:val="left"/>
    </w:lvl>
    <w:lvl w:ilvl="7" w:tplc="E4A62F88">
      <w:numFmt w:val="decimal"/>
      <w:lvlText w:val=""/>
      <w:lvlJc w:val="left"/>
    </w:lvl>
    <w:lvl w:ilvl="8" w:tplc="D130ABB8">
      <w:numFmt w:val="decimal"/>
      <w:lvlText w:val=""/>
      <w:lvlJc w:val="left"/>
    </w:lvl>
  </w:abstractNum>
  <w:abstractNum w:abstractNumId="193" w15:restartNumberingAfterBreak="0">
    <w:nsid w:val="377553F2"/>
    <w:multiLevelType w:val="hybridMultilevel"/>
    <w:tmpl w:val="67AA4C5C"/>
    <w:lvl w:ilvl="0" w:tplc="C0E6E99A">
      <w:start w:val="1"/>
      <w:numFmt w:val="bullet"/>
      <w:lvlText w:val=""/>
      <w:lvlJc w:val="left"/>
      <w:pPr>
        <w:ind w:left="720" w:hanging="360"/>
      </w:pPr>
      <w:rPr>
        <w:rFonts w:ascii="Symbol" w:hAnsi="Symbol" w:hint="default"/>
      </w:rPr>
    </w:lvl>
    <w:lvl w:ilvl="1" w:tplc="3EAEEE70">
      <w:numFmt w:val="decimal"/>
      <w:lvlText w:val=""/>
      <w:lvlJc w:val="left"/>
    </w:lvl>
    <w:lvl w:ilvl="2" w:tplc="BF0A91BA">
      <w:numFmt w:val="decimal"/>
      <w:lvlText w:val=""/>
      <w:lvlJc w:val="left"/>
    </w:lvl>
    <w:lvl w:ilvl="3" w:tplc="F514A8A0">
      <w:numFmt w:val="decimal"/>
      <w:lvlText w:val=""/>
      <w:lvlJc w:val="left"/>
    </w:lvl>
    <w:lvl w:ilvl="4" w:tplc="88721D28">
      <w:numFmt w:val="decimal"/>
      <w:lvlText w:val=""/>
      <w:lvlJc w:val="left"/>
    </w:lvl>
    <w:lvl w:ilvl="5" w:tplc="E16A375C">
      <w:numFmt w:val="decimal"/>
      <w:lvlText w:val=""/>
      <w:lvlJc w:val="left"/>
    </w:lvl>
    <w:lvl w:ilvl="6" w:tplc="3C2495E4">
      <w:numFmt w:val="decimal"/>
      <w:lvlText w:val=""/>
      <w:lvlJc w:val="left"/>
    </w:lvl>
    <w:lvl w:ilvl="7" w:tplc="C9123390">
      <w:numFmt w:val="decimal"/>
      <w:lvlText w:val=""/>
      <w:lvlJc w:val="left"/>
    </w:lvl>
    <w:lvl w:ilvl="8" w:tplc="94A865D0">
      <w:numFmt w:val="decimal"/>
      <w:lvlText w:val=""/>
      <w:lvlJc w:val="left"/>
    </w:lvl>
  </w:abstractNum>
  <w:abstractNum w:abstractNumId="194" w15:restartNumberingAfterBreak="0">
    <w:nsid w:val="379624B2"/>
    <w:multiLevelType w:val="hybridMultilevel"/>
    <w:tmpl w:val="E430974C"/>
    <w:lvl w:ilvl="0" w:tplc="BD526F10">
      <w:start w:val="1"/>
      <w:numFmt w:val="bullet"/>
      <w:lvlText w:val=""/>
      <w:lvlJc w:val="left"/>
      <w:pPr>
        <w:ind w:left="720" w:hanging="360"/>
      </w:pPr>
      <w:rPr>
        <w:rFonts w:ascii="Symbol" w:hAnsi="Symbol" w:hint="default"/>
      </w:rPr>
    </w:lvl>
    <w:lvl w:ilvl="1" w:tplc="32B6F882">
      <w:numFmt w:val="decimal"/>
      <w:lvlText w:val=""/>
      <w:lvlJc w:val="left"/>
    </w:lvl>
    <w:lvl w:ilvl="2" w:tplc="421A4484">
      <w:numFmt w:val="decimal"/>
      <w:lvlText w:val=""/>
      <w:lvlJc w:val="left"/>
    </w:lvl>
    <w:lvl w:ilvl="3" w:tplc="09E4B582">
      <w:numFmt w:val="decimal"/>
      <w:lvlText w:val=""/>
      <w:lvlJc w:val="left"/>
    </w:lvl>
    <w:lvl w:ilvl="4" w:tplc="AD8C883A">
      <w:numFmt w:val="decimal"/>
      <w:lvlText w:val=""/>
      <w:lvlJc w:val="left"/>
    </w:lvl>
    <w:lvl w:ilvl="5" w:tplc="B6F45730">
      <w:numFmt w:val="decimal"/>
      <w:lvlText w:val=""/>
      <w:lvlJc w:val="left"/>
    </w:lvl>
    <w:lvl w:ilvl="6" w:tplc="659ED03A">
      <w:numFmt w:val="decimal"/>
      <w:lvlText w:val=""/>
      <w:lvlJc w:val="left"/>
    </w:lvl>
    <w:lvl w:ilvl="7" w:tplc="DC8ED118">
      <w:numFmt w:val="decimal"/>
      <w:lvlText w:val=""/>
      <w:lvlJc w:val="left"/>
    </w:lvl>
    <w:lvl w:ilvl="8" w:tplc="026EA5A6">
      <w:numFmt w:val="decimal"/>
      <w:lvlText w:val=""/>
      <w:lvlJc w:val="left"/>
    </w:lvl>
  </w:abstractNum>
  <w:abstractNum w:abstractNumId="195" w15:restartNumberingAfterBreak="0">
    <w:nsid w:val="37B00EBD"/>
    <w:multiLevelType w:val="hybridMultilevel"/>
    <w:tmpl w:val="232CA828"/>
    <w:lvl w:ilvl="0" w:tplc="B67E82DC">
      <w:start w:val="1"/>
      <w:numFmt w:val="bullet"/>
      <w:lvlText w:val=""/>
      <w:lvlJc w:val="left"/>
      <w:pPr>
        <w:ind w:left="720" w:hanging="360"/>
      </w:pPr>
      <w:rPr>
        <w:rFonts w:ascii="Symbol" w:hAnsi="Symbol" w:hint="default"/>
      </w:rPr>
    </w:lvl>
    <w:lvl w:ilvl="1" w:tplc="B9082102">
      <w:numFmt w:val="decimal"/>
      <w:lvlText w:val=""/>
      <w:lvlJc w:val="left"/>
    </w:lvl>
    <w:lvl w:ilvl="2" w:tplc="BEC40188">
      <w:numFmt w:val="decimal"/>
      <w:lvlText w:val=""/>
      <w:lvlJc w:val="left"/>
    </w:lvl>
    <w:lvl w:ilvl="3" w:tplc="16A4F380">
      <w:numFmt w:val="decimal"/>
      <w:lvlText w:val=""/>
      <w:lvlJc w:val="left"/>
    </w:lvl>
    <w:lvl w:ilvl="4" w:tplc="0BC4BB90">
      <w:numFmt w:val="decimal"/>
      <w:lvlText w:val=""/>
      <w:lvlJc w:val="left"/>
    </w:lvl>
    <w:lvl w:ilvl="5" w:tplc="07606F5A">
      <w:numFmt w:val="decimal"/>
      <w:lvlText w:val=""/>
      <w:lvlJc w:val="left"/>
    </w:lvl>
    <w:lvl w:ilvl="6" w:tplc="5906D7E8">
      <w:numFmt w:val="decimal"/>
      <w:lvlText w:val=""/>
      <w:lvlJc w:val="left"/>
    </w:lvl>
    <w:lvl w:ilvl="7" w:tplc="5A82BA44">
      <w:numFmt w:val="decimal"/>
      <w:lvlText w:val=""/>
      <w:lvlJc w:val="left"/>
    </w:lvl>
    <w:lvl w:ilvl="8" w:tplc="662ACAF4">
      <w:numFmt w:val="decimal"/>
      <w:lvlText w:val=""/>
      <w:lvlJc w:val="left"/>
    </w:lvl>
  </w:abstractNum>
  <w:abstractNum w:abstractNumId="196" w15:restartNumberingAfterBreak="0">
    <w:nsid w:val="393B52B5"/>
    <w:multiLevelType w:val="hybridMultilevel"/>
    <w:tmpl w:val="6C2AEDE2"/>
    <w:lvl w:ilvl="0" w:tplc="A734EC28">
      <w:start w:val="1"/>
      <w:numFmt w:val="bullet"/>
      <w:lvlText w:val=""/>
      <w:lvlJc w:val="left"/>
      <w:pPr>
        <w:ind w:left="720" w:hanging="360"/>
      </w:pPr>
      <w:rPr>
        <w:rFonts w:ascii="Symbol" w:hAnsi="Symbol" w:hint="default"/>
      </w:rPr>
    </w:lvl>
    <w:lvl w:ilvl="1" w:tplc="5296A588">
      <w:numFmt w:val="decimal"/>
      <w:lvlText w:val=""/>
      <w:lvlJc w:val="left"/>
    </w:lvl>
    <w:lvl w:ilvl="2" w:tplc="FB02225A">
      <w:numFmt w:val="decimal"/>
      <w:lvlText w:val=""/>
      <w:lvlJc w:val="left"/>
    </w:lvl>
    <w:lvl w:ilvl="3" w:tplc="5AFCD930">
      <w:numFmt w:val="decimal"/>
      <w:lvlText w:val=""/>
      <w:lvlJc w:val="left"/>
    </w:lvl>
    <w:lvl w:ilvl="4" w:tplc="B588C6EC">
      <w:numFmt w:val="decimal"/>
      <w:lvlText w:val=""/>
      <w:lvlJc w:val="left"/>
    </w:lvl>
    <w:lvl w:ilvl="5" w:tplc="D946E110">
      <w:numFmt w:val="decimal"/>
      <w:lvlText w:val=""/>
      <w:lvlJc w:val="left"/>
    </w:lvl>
    <w:lvl w:ilvl="6" w:tplc="9E78D690">
      <w:numFmt w:val="decimal"/>
      <w:lvlText w:val=""/>
      <w:lvlJc w:val="left"/>
    </w:lvl>
    <w:lvl w:ilvl="7" w:tplc="CE6A7150">
      <w:numFmt w:val="decimal"/>
      <w:lvlText w:val=""/>
      <w:lvlJc w:val="left"/>
    </w:lvl>
    <w:lvl w:ilvl="8" w:tplc="96D0407A">
      <w:numFmt w:val="decimal"/>
      <w:lvlText w:val=""/>
      <w:lvlJc w:val="left"/>
    </w:lvl>
  </w:abstractNum>
  <w:abstractNum w:abstractNumId="197" w15:restartNumberingAfterBreak="0">
    <w:nsid w:val="39425D72"/>
    <w:multiLevelType w:val="hybridMultilevel"/>
    <w:tmpl w:val="7368B8CE"/>
    <w:lvl w:ilvl="0" w:tplc="315A9A12">
      <w:start w:val="1"/>
      <w:numFmt w:val="bullet"/>
      <w:lvlText w:val=""/>
      <w:lvlJc w:val="left"/>
      <w:pPr>
        <w:ind w:left="720" w:hanging="360"/>
      </w:pPr>
      <w:rPr>
        <w:rFonts w:ascii="Symbol" w:hAnsi="Symbol" w:hint="default"/>
      </w:rPr>
    </w:lvl>
    <w:lvl w:ilvl="1" w:tplc="42A64A02">
      <w:numFmt w:val="decimal"/>
      <w:lvlText w:val=""/>
      <w:lvlJc w:val="left"/>
    </w:lvl>
    <w:lvl w:ilvl="2" w:tplc="9F9E0874">
      <w:numFmt w:val="decimal"/>
      <w:lvlText w:val=""/>
      <w:lvlJc w:val="left"/>
    </w:lvl>
    <w:lvl w:ilvl="3" w:tplc="B39ABE9A">
      <w:numFmt w:val="decimal"/>
      <w:lvlText w:val=""/>
      <w:lvlJc w:val="left"/>
    </w:lvl>
    <w:lvl w:ilvl="4" w:tplc="C9429270">
      <w:numFmt w:val="decimal"/>
      <w:lvlText w:val=""/>
      <w:lvlJc w:val="left"/>
    </w:lvl>
    <w:lvl w:ilvl="5" w:tplc="5B4A9274">
      <w:numFmt w:val="decimal"/>
      <w:lvlText w:val=""/>
      <w:lvlJc w:val="left"/>
    </w:lvl>
    <w:lvl w:ilvl="6" w:tplc="1578DCC6">
      <w:numFmt w:val="decimal"/>
      <w:lvlText w:val=""/>
      <w:lvlJc w:val="left"/>
    </w:lvl>
    <w:lvl w:ilvl="7" w:tplc="1F0ECC32">
      <w:numFmt w:val="decimal"/>
      <w:lvlText w:val=""/>
      <w:lvlJc w:val="left"/>
    </w:lvl>
    <w:lvl w:ilvl="8" w:tplc="276A9AD8">
      <w:numFmt w:val="decimal"/>
      <w:lvlText w:val=""/>
      <w:lvlJc w:val="left"/>
    </w:lvl>
  </w:abstractNum>
  <w:abstractNum w:abstractNumId="198" w15:restartNumberingAfterBreak="0">
    <w:nsid w:val="3961097C"/>
    <w:multiLevelType w:val="hybridMultilevel"/>
    <w:tmpl w:val="103AC4C0"/>
    <w:lvl w:ilvl="0" w:tplc="A5C60738">
      <w:start w:val="1"/>
      <w:numFmt w:val="bullet"/>
      <w:lvlText w:val=""/>
      <w:lvlJc w:val="left"/>
      <w:pPr>
        <w:ind w:left="720" w:hanging="360"/>
      </w:pPr>
      <w:rPr>
        <w:rFonts w:ascii="Symbol" w:hAnsi="Symbol" w:hint="default"/>
      </w:rPr>
    </w:lvl>
    <w:lvl w:ilvl="1" w:tplc="43684C52">
      <w:numFmt w:val="decimal"/>
      <w:lvlText w:val=""/>
      <w:lvlJc w:val="left"/>
    </w:lvl>
    <w:lvl w:ilvl="2" w:tplc="37CA8DF6">
      <w:numFmt w:val="decimal"/>
      <w:lvlText w:val=""/>
      <w:lvlJc w:val="left"/>
    </w:lvl>
    <w:lvl w:ilvl="3" w:tplc="A706FDBA">
      <w:numFmt w:val="decimal"/>
      <w:lvlText w:val=""/>
      <w:lvlJc w:val="left"/>
    </w:lvl>
    <w:lvl w:ilvl="4" w:tplc="85069D8C">
      <w:numFmt w:val="decimal"/>
      <w:lvlText w:val=""/>
      <w:lvlJc w:val="left"/>
    </w:lvl>
    <w:lvl w:ilvl="5" w:tplc="70840914">
      <w:numFmt w:val="decimal"/>
      <w:lvlText w:val=""/>
      <w:lvlJc w:val="left"/>
    </w:lvl>
    <w:lvl w:ilvl="6" w:tplc="A5B45F22">
      <w:numFmt w:val="decimal"/>
      <w:lvlText w:val=""/>
      <w:lvlJc w:val="left"/>
    </w:lvl>
    <w:lvl w:ilvl="7" w:tplc="F67A3C46">
      <w:numFmt w:val="decimal"/>
      <w:lvlText w:val=""/>
      <w:lvlJc w:val="left"/>
    </w:lvl>
    <w:lvl w:ilvl="8" w:tplc="D3202EAE">
      <w:numFmt w:val="decimal"/>
      <w:lvlText w:val=""/>
      <w:lvlJc w:val="left"/>
    </w:lvl>
  </w:abstractNum>
  <w:abstractNum w:abstractNumId="199" w15:restartNumberingAfterBreak="0">
    <w:nsid w:val="39BC2E6A"/>
    <w:multiLevelType w:val="hybridMultilevel"/>
    <w:tmpl w:val="B10468C4"/>
    <w:lvl w:ilvl="0" w:tplc="A6DA68C2">
      <w:start w:val="1"/>
      <w:numFmt w:val="bullet"/>
      <w:lvlText w:val=""/>
      <w:lvlJc w:val="left"/>
      <w:pPr>
        <w:ind w:left="720" w:hanging="360"/>
      </w:pPr>
      <w:rPr>
        <w:rFonts w:ascii="Symbol" w:hAnsi="Symbol" w:hint="default"/>
      </w:rPr>
    </w:lvl>
    <w:lvl w:ilvl="1" w:tplc="4DF8B246">
      <w:numFmt w:val="decimal"/>
      <w:lvlText w:val=""/>
      <w:lvlJc w:val="left"/>
    </w:lvl>
    <w:lvl w:ilvl="2" w:tplc="CFA8128E">
      <w:numFmt w:val="decimal"/>
      <w:lvlText w:val=""/>
      <w:lvlJc w:val="left"/>
    </w:lvl>
    <w:lvl w:ilvl="3" w:tplc="526EBDA8">
      <w:numFmt w:val="decimal"/>
      <w:lvlText w:val=""/>
      <w:lvlJc w:val="left"/>
    </w:lvl>
    <w:lvl w:ilvl="4" w:tplc="48BE0A5A">
      <w:numFmt w:val="decimal"/>
      <w:lvlText w:val=""/>
      <w:lvlJc w:val="left"/>
    </w:lvl>
    <w:lvl w:ilvl="5" w:tplc="63482246">
      <w:numFmt w:val="decimal"/>
      <w:lvlText w:val=""/>
      <w:lvlJc w:val="left"/>
    </w:lvl>
    <w:lvl w:ilvl="6" w:tplc="2C344738">
      <w:numFmt w:val="decimal"/>
      <w:lvlText w:val=""/>
      <w:lvlJc w:val="left"/>
    </w:lvl>
    <w:lvl w:ilvl="7" w:tplc="C062F33A">
      <w:numFmt w:val="decimal"/>
      <w:lvlText w:val=""/>
      <w:lvlJc w:val="left"/>
    </w:lvl>
    <w:lvl w:ilvl="8" w:tplc="A3CE888C">
      <w:numFmt w:val="decimal"/>
      <w:lvlText w:val=""/>
      <w:lvlJc w:val="left"/>
    </w:lvl>
  </w:abstractNum>
  <w:abstractNum w:abstractNumId="200" w15:restartNumberingAfterBreak="0">
    <w:nsid w:val="39C8625B"/>
    <w:multiLevelType w:val="hybridMultilevel"/>
    <w:tmpl w:val="09DC8CCE"/>
    <w:lvl w:ilvl="0" w:tplc="279ABFBA">
      <w:start w:val="1"/>
      <w:numFmt w:val="bullet"/>
      <w:lvlText w:val=""/>
      <w:lvlJc w:val="left"/>
      <w:pPr>
        <w:ind w:left="720" w:hanging="360"/>
      </w:pPr>
      <w:rPr>
        <w:rFonts w:ascii="Symbol" w:hAnsi="Symbol" w:hint="default"/>
      </w:rPr>
    </w:lvl>
    <w:lvl w:ilvl="1" w:tplc="F6C2FBE6">
      <w:numFmt w:val="decimal"/>
      <w:lvlText w:val=""/>
      <w:lvlJc w:val="left"/>
    </w:lvl>
    <w:lvl w:ilvl="2" w:tplc="316ECAB2">
      <w:numFmt w:val="decimal"/>
      <w:lvlText w:val=""/>
      <w:lvlJc w:val="left"/>
    </w:lvl>
    <w:lvl w:ilvl="3" w:tplc="9BF45268">
      <w:numFmt w:val="decimal"/>
      <w:lvlText w:val=""/>
      <w:lvlJc w:val="left"/>
    </w:lvl>
    <w:lvl w:ilvl="4" w:tplc="F6F48A6E">
      <w:numFmt w:val="decimal"/>
      <w:lvlText w:val=""/>
      <w:lvlJc w:val="left"/>
    </w:lvl>
    <w:lvl w:ilvl="5" w:tplc="0A6AFAB0">
      <w:numFmt w:val="decimal"/>
      <w:lvlText w:val=""/>
      <w:lvlJc w:val="left"/>
    </w:lvl>
    <w:lvl w:ilvl="6" w:tplc="FB78EB5E">
      <w:numFmt w:val="decimal"/>
      <w:lvlText w:val=""/>
      <w:lvlJc w:val="left"/>
    </w:lvl>
    <w:lvl w:ilvl="7" w:tplc="1D4073A4">
      <w:numFmt w:val="decimal"/>
      <w:lvlText w:val=""/>
      <w:lvlJc w:val="left"/>
    </w:lvl>
    <w:lvl w:ilvl="8" w:tplc="B58C2D92">
      <w:numFmt w:val="decimal"/>
      <w:lvlText w:val=""/>
      <w:lvlJc w:val="left"/>
    </w:lvl>
  </w:abstractNum>
  <w:abstractNum w:abstractNumId="201" w15:restartNumberingAfterBreak="0">
    <w:nsid w:val="39F11958"/>
    <w:multiLevelType w:val="hybridMultilevel"/>
    <w:tmpl w:val="F3A81416"/>
    <w:lvl w:ilvl="0" w:tplc="DF462786">
      <w:numFmt w:val="decimal"/>
      <w:lvlText w:val=""/>
      <w:lvlJc w:val="left"/>
    </w:lvl>
    <w:lvl w:ilvl="1" w:tplc="AA90FE02">
      <w:start w:val="1"/>
      <w:numFmt w:val="bullet"/>
      <w:lvlText w:val=""/>
      <w:lvlJc w:val="left"/>
      <w:pPr>
        <w:ind w:left="1440" w:hanging="360"/>
      </w:pPr>
      <w:rPr>
        <w:rFonts w:ascii="Symbol" w:hAnsi="Symbol" w:hint="default"/>
      </w:rPr>
    </w:lvl>
    <w:lvl w:ilvl="2" w:tplc="276CE7A2">
      <w:numFmt w:val="decimal"/>
      <w:lvlText w:val=""/>
      <w:lvlJc w:val="left"/>
    </w:lvl>
    <w:lvl w:ilvl="3" w:tplc="B85AC6D4">
      <w:numFmt w:val="decimal"/>
      <w:lvlText w:val=""/>
      <w:lvlJc w:val="left"/>
    </w:lvl>
    <w:lvl w:ilvl="4" w:tplc="2FAAE782">
      <w:numFmt w:val="decimal"/>
      <w:lvlText w:val=""/>
      <w:lvlJc w:val="left"/>
    </w:lvl>
    <w:lvl w:ilvl="5" w:tplc="1CE032EC">
      <w:numFmt w:val="decimal"/>
      <w:lvlText w:val=""/>
      <w:lvlJc w:val="left"/>
    </w:lvl>
    <w:lvl w:ilvl="6" w:tplc="0D222F6C">
      <w:numFmt w:val="decimal"/>
      <w:lvlText w:val=""/>
      <w:lvlJc w:val="left"/>
    </w:lvl>
    <w:lvl w:ilvl="7" w:tplc="C3FE67B2">
      <w:numFmt w:val="decimal"/>
      <w:lvlText w:val=""/>
      <w:lvlJc w:val="left"/>
    </w:lvl>
    <w:lvl w:ilvl="8" w:tplc="AFC0DCBA">
      <w:numFmt w:val="decimal"/>
      <w:lvlText w:val=""/>
      <w:lvlJc w:val="left"/>
    </w:lvl>
  </w:abstractNum>
  <w:abstractNum w:abstractNumId="202" w15:restartNumberingAfterBreak="0">
    <w:nsid w:val="3A2B34A3"/>
    <w:multiLevelType w:val="hybridMultilevel"/>
    <w:tmpl w:val="04906FEE"/>
    <w:lvl w:ilvl="0" w:tplc="5CF0CEE4">
      <w:start w:val="1"/>
      <w:numFmt w:val="bullet"/>
      <w:lvlText w:val=""/>
      <w:lvlJc w:val="left"/>
      <w:pPr>
        <w:ind w:left="720" w:hanging="360"/>
      </w:pPr>
      <w:rPr>
        <w:rFonts w:ascii="Symbol" w:hAnsi="Symbol" w:hint="default"/>
      </w:rPr>
    </w:lvl>
    <w:lvl w:ilvl="1" w:tplc="8D48A214">
      <w:numFmt w:val="decimal"/>
      <w:lvlText w:val=""/>
      <w:lvlJc w:val="left"/>
    </w:lvl>
    <w:lvl w:ilvl="2" w:tplc="6BB229D8">
      <w:numFmt w:val="decimal"/>
      <w:lvlText w:val=""/>
      <w:lvlJc w:val="left"/>
    </w:lvl>
    <w:lvl w:ilvl="3" w:tplc="A65CA568">
      <w:numFmt w:val="decimal"/>
      <w:lvlText w:val=""/>
      <w:lvlJc w:val="left"/>
    </w:lvl>
    <w:lvl w:ilvl="4" w:tplc="26BA0AD6">
      <w:numFmt w:val="decimal"/>
      <w:lvlText w:val=""/>
      <w:lvlJc w:val="left"/>
    </w:lvl>
    <w:lvl w:ilvl="5" w:tplc="15BE99D4">
      <w:numFmt w:val="decimal"/>
      <w:lvlText w:val=""/>
      <w:lvlJc w:val="left"/>
    </w:lvl>
    <w:lvl w:ilvl="6" w:tplc="D9ECD534">
      <w:numFmt w:val="decimal"/>
      <w:lvlText w:val=""/>
      <w:lvlJc w:val="left"/>
    </w:lvl>
    <w:lvl w:ilvl="7" w:tplc="EDC8B606">
      <w:numFmt w:val="decimal"/>
      <w:lvlText w:val=""/>
      <w:lvlJc w:val="left"/>
    </w:lvl>
    <w:lvl w:ilvl="8" w:tplc="B8B6C322">
      <w:numFmt w:val="decimal"/>
      <w:lvlText w:val=""/>
      <w:lvlJc w:val="left"/>
    </w:lvl>
  </w:abstractNum>
  <w:abstractNum w:abstractNumId="203" w15:restartNumberingAfterBreak="0">
    <w:nsid w:val="3A993079"/>
    <w:multiLevelType w:val="hybridMultilevel"/>
    <w:tmpl w:val="C26EB054"/>
    <w:lvl w:ilvl="0" w:tplc="FCACEDEE">
      <w:start w:val="1"/>
      <w:numFmt w:val="bullet"/>
      <w:lvlText w:val=""/>
      <w:lvlJc w:val="left"/>
      <w:pPr>
        <w:ind w:left="720" w:hanging="360"/>
      </w:pPr>
      <w:rPr>
        <w:rFonts w:ascii="Symbol" w:hAnsi="Symbol" w:hint="default"/>
      </w:rPr>
    </w:lvl>
    <w:lvl w:ilvl="1" w:tplc="8188BCDC">
      <w:numFmt w:val="decimal"/>
      <w:lvlText w:val=""/>
      <w:lvlJc w:val="left"/>
    </w:lvl>
    <w:lvl w:ilvl="2" w:tplc="DAEAC518">
      <w:numFmt w:val="decimal"/>
      <w:lvlText w:val=""/>
      <w:lvlJc w:val="left"/>
    </w:lvl>
    <w:lvl w:ilvl="3" w:tplc="E4E24EF4">
      <w:numFmt w:val="decimal"/>
      <w:lvlText w:val=""/>
      <w:lvlJc w:val="left"/>
    </w:lvl>
    <w:lvl w:ilvl="4" w:tplc="3B5EE240">
      <w:numFmt w:val="decimal"/>
      <w:lvlText w:val=""/>
      <w:lvlJc w:val="left"/>
    </w:lvl>
    <w:lvl w:ilvl="5" w:tplc="7408D264">
      <w:numFmt w:val="decimal"/>
      <w:lvlText w:val=""/>
      <w:lvlJc w:val="left"/>
    </w:lvl>
    <w:lvl w:ilvl="6" w:tplc="06E00398">
      <w:numFmt w:val="decimal"/>
      <w:lvlText w:val=""/>
      <w:lvlJc w:val="left"/>
    </w:lvl>
    <w:lvl w:ilvl="7" w:tplc="5240B1E6">
      <w:numFmt w:val="decimal"/>
      <w:lvlText w:val=""/>
      <w:lvlJc w:val="left"/>
    </w:lvl>
    <w:lvl w:ilvl="8" w:tplc="7B362CF4">
      <w:numFmt w:val="decimal"/>
      <w:lvlText w:val=""/>
      <w:lvlJc w:val="left"/>
    </w:lvl>
  </w:abstractNum>
  <w:abstractNum w:abstractNumId="204" w15:restartNumberingAfterBreak="0">
    <w:nsid w:val="3AD71900"/>
    <w:multiLevelType w:val="hybridMultilevel"/>
    <w:tmpl w:val="AD4CC670"/>
    <w:lvl w:ilvl="0" w:tplc="3356E612">
      <w:start w:val="1"/>
      <w:numFmt w:val="bullet"/>
      <w:lvlText w:val=""/>
      <w:lvlJc w:val="left"/>
      <w:pPr>
        <w:ind w:left="720" w:hanging="360"/>
      </w:pPr>
      <w:rPr>
        <w:rFonts w:ascii="Symbol" w:hAnsi="Symbol" w:hint="default"/>
      </w:rPr>
    </w:lvl>
    <w:lvl w:ilvl="1" w:tplc="013C997A">
      <w:numFmt w:val="decimal"/>
      <w:lvlText w:val=""/>
      <w:lvlJc w:val="left"/>
    </w:lvl>
    <w:lvl w:ilvl="2" w:tplc="8782EB02">
      <w:numFmt w:val="decimal"/>
      <w:lvlText w:val=""/>
      <w:lvlJc w:val="left"/>
    </w:lvl>
    <w:lvl w:ilvl="3" w:tplc="4E9E709E">
      <w:numFmt w:val="decimal"/>
      <w:lvlText w:val=""/>
      <w:lvlJc w:val="left"/>
    </w:lvl>
    <w:lvl w:ilvl="4" w:tplc="FE022E16">
      <w:numFmt w:val="decimal"/>
      <w:lvlText w:val=""/>
      <w:lvlJc w:val="left"/>
    </w:lvl>
    <w:lvl w:ilvl="5" w:tplc="5BD451C4">
      <w:numFmt w:val="decimal"/>
      <w:lvlText w:val=""/>
      <w:lvlJc w:val="left"/>
    </w:lvl>
    <w:lvl w:ilvl="6" w:tplc="2C620352">
      <w:numFmt w:val="decimal"/>
      <w:lvlText w:val=""/>
      <w:lvlJc w:val="left"/>
    </w:lvl>
    <w:lvl w:ilvl="7" w:tplc="C86EB37A">
      <w:numFmt w:val="decimal"/>
      <w:lvlText w:val=""/>
      <w:lvlJc w:val="left"/>
    </w:lvl>
    <w:lvl w:ilvl="8" w:tplc="C3F2CC80">
      <w:numFmt w:val="decimal"/>
      <w:lvlText w:val=""/>
      <w:lvlJc w:val="left"/>
    </w:lvl>
  </w:abstractNum>
  <w:abstractNum w:abstractNumId="205" w15:restartNumberingAfterBreak="0">
    <w:nsid w:val="3B5861A6"/>
    <w:multiLevelType w:val="hybridMultilevel"/>
    <w:tmpl w:val="C37024C2"/>
    <w:lvl w:ilvl="0" w:tplc="7B0856B0">
      <w:start w:val="1"/>
      <w:numFmt w:val="bullet"/>
      <w:lvlText w:val=""/>
      <w:lvlJc w:val="left"/>
      <w:pPr>
        <w:ind w:left="720" w:hanging="360"/>
      </w:pPr>
      <w:rPr>
        <w:rFonts w:ascii="Symbol" w:hAnsi="Symbol" w:hint="default"/>
      </w:rPr>
    </w:lvl>
    <w:lvl w:ilvl="1" w:tplc="2C1CAEC6">
      <w:numFmt w:val="decimal"/>
      <w:lvlText w:val=""/>
      <w:lvlJc w:val="left"/>
    </w:lvl>
    <w:lvl w:ilvl="2" w:tplc="84B6AFA2">
      <w:numFmt w:val="decimal"/>
      <w:lvlText w:val=""/>
      <w:lvlJc w:val="left"/>
    </w:lvl>
    <w:lvl w:ilvl="3" w:tplc="6F1C0D3A">
      <w:numFmt w:val="decimal"/>
      <w:lvlText w:val=""/>
      <w:lvlJc w:val="left"/>
    </w:lvl>
    <w:lvl w:ilvl="4" w:tplc="B4FA93A2">
      <w:numFmt w:val="decimal"/>
      <w:lvlText w:val=""/>
      <w:lvlJc w:val="left"/>
    </w:lvl>
    <w:lvl w:ilvl="5" w:tplc="41B07648">
      <w:numFmt w:val="decimal"/>
      <w:lvlText w:val=""/>
      <w:lvlJc w:val="left"/>
    </w:lvl>
    <w:lvl w:ilvl="6" w:tplc="3CE0C0F0">
      <w:numFmt w:val="decimal"/>
      <w:lvlText w:val=""/>
      <w:lvlJc w:val="left"/>
    </w:lvl>
    <w:lvl w:ilvl="7" w:tplc="5B705FBC">
      <w:numFmt w:val="decimal"/>
      <w:lvlText w:val=""/>
      <w:lvlJc w:val="left"/>
    </w:lvl>
    <w:lvl w:ilvl="8" w:tplc="38BE559C">
      <w:numFmt w:val="decimal"/>
      <w:lvlText w:val=""/>
      <w:lvlJc w:val="left"/>
    </w:lvl>
  </w:abstractNum>
  <w:abstractNum w:abstractNumId="206" w15:restartNumberingAfterBreak="0">
    <w:nsid w:val="3BA86C83"/>
    <w:multiLevelType w:val="hybridMultilevel"/>
    <w:tmpl w:val="59408118"/>
    <w:lvl w:ilvl="0" w:tplc="06D2E978">
      <w:start w:val="1"/>
      <w:numFmt w:val="bullet"/>
      <w:lvlText w:val=""/>
      <w:lvlJc w:val="left"/>
      <w:pPr>
        <w:ind w:left="720" w:hanging="360"/>
      </w:pPr>
      <w:rPr>
        <w:rFonts w:ascii="Symbol" w:hAnsi="Symbol" w:hint="default"/>
      </w:rPr>
    </w:lvl>
    <w:lvl w:ilvl="1" w:tplc="3A703B34">
      <w:numFmt w:val="decimal"/>
      <w:lvlText w:val=""/>
      <w:lvlJc w:val="left"/>
    </w:lvl>
    <w:lvl w:ilvl="2" w:tplc="BCDCE9A4">
      <w:numFmt w:val="decimal"/>
      <w:lvlText w:val=""/>
      <w:lvlJc w:val="left"/>
    </w:lvl>
    <w:lvl w:ilvl="3" w:tplc="EDF2EF70">
      <w:numFmt w:val="decimal"/>
      <w:lvlText w:val=""/>
      <w:lvlJc w:val="left"/>
    </w:lvl>
    <w:lvl w:ilvl="4" w:tplc="40A45DAC">
      <w:numFmt w:val="decimal"/>
      <w:lvlText w:val=""/>
      <w:lvlJc w:val="left"/>
    </w:lvl>
    <w:lvl w:ilvl="5" w:tplc="F1C6041A">
      <w:numFmt w:val="decimal"/>
      <w:lvlText w:val=""/>
      <w:lvlJc w:val="left"/>
    </w:lvl>
    <w:lvl w:ilvl="6" w:tplc="9B6E4482">
      <w:numFmt w:val="decimal"/>
      <w:lvlText w:val=""/>
      <w:lvlJc w:val="left"/>
    </w:lvl>
    <w:lvl w:ilvl="7" w:tplc="93DE55D6">
      <w:numFmt w:val="decimal"/>
      <w:lvlText w:val=""/>
      <w:lvlJc w:val="left"/>
    </w:lvl>
    <w:lvl w:ilvl="8" w:tplc="45680F34">
      <w:numFmt w:val="decimal"/>
      <w:lvlText w:val=""/>
      <w:lvlJc w:val="left"/>
    </w:lvl>
  </w:abstractNum>
  <w:abstractNum w:abstractNumId="207" w15:restartNumberingAfterBreak="0">
    <w:nsid w:val="3BAD1F5C"/>
    <w:multiLevelType w:val="hybridMultilevel"/>
    <w:tmpl w:val="970887A6"/>
    <w:lvl w:ilvl="0" w:tplc="57ACF586">
      <w:numFmt w:val="decimal"/>
      <w:lvlText w:val=""/>
      <w:lvlJc w:val="left"/>
    </w:lvl>
    <w:lvl w:ilvl="1" w:tplc="DA8E1224">
      <w:start w:val="1"/>
      <w:numFmt w:val="bullet"/>
      <w:lvlText w:val=""/>
      <w:lvlJc w:val="left"/>
      <w:pPr>
        <w:ind w:left="1440" w:hanging="360"/>
      </w:pPr>
      <w:rPr>
        <w:rFonts w:ascii="Symbol" w:hAnsi="Symbol" w:hint="default"/>
      </w:rPr>
    </w:lvl>
    <w:lvl w:ilvl="2" w:tplc="5B8C5E6C">
      <w:numFmt w:val="decimal"/>
      <w:lvlText w:val=""/>
      <w:lvlJc w:val="left"/>
    </w:lvl>
    <w:lvl w:ilvl="3" w:tplc="E9666E44">
      <w:numFmt w:val="decimal"/>
      <w:lvlText w:val=""/>
      <w:lvlJc w:val="left"/>
    </w:lvl>
    <w:lvl w:ilvl="4" w:tplc="B9C8DEDA">
      <w:numFmt w:val="decimal"/>
      <w:lvlText w:val=""/>
      <w:lvlJc w:val="left"/>
    </w:lvl>
    <w:lvl w:ilvl="5" w:tplc="0F5A441A">
      <w:numFmt w:val="decimal"/>
      <w:lvlText w:val=""/>
      <w:lvlJc w:val="left"/>
    </w:lvl>
    <w:lvl w:ilvl="6" w:tplc="F3D287FC">
      <w:numFmt w:val="decimal"/>
      <w:lvlText w:val=""/>
      <w:lvlJc w:val="left"/>
    </w:lvl>
    <w:lvl w:ilvl="7" w:tplc="6F94E750">
      <w:numFmt w:val="decimal"/>
      <w:lvlText w:val=""/>
      <w:lvlJc w:val="left"/>
    </w:lvl>
    <w:lvl w:ilvl="8" w:tplc="83D26FE4">
      <w:numFmt w:val="decimal"/>
      <w:lvlText w:val=""/>
      <w:lvlJc w:val="left"/>
    </w:lvl>
  </w:abstractNum>
  <w:abstractNum w:abstractNumId="208" w15:restartNumberingAfterBreak="0">
    <w:nsid w:val="3BE345B6"/>
    <w:multiLevelType w:val="hybridMultilevel"/>
    <w:tmpl w:val="18408F6A"/>
    <w:lvl w:ilvl="0" w:tplc="46E07E2C">
      <w:start w:val="1"/>
      <w:numFmt w:val="bullet"/>
      <w:lvlText w:val=""/>
      <w:lvlJc w:val="left"/>
      <w:pPr>
        <w:ind w:left="720" w:hanging="360"/>
      </w:pPr>
      <w:rPr>
        <w:rFonts w:ascii="Symbol" w:hAnsi="Symbol" w:hint="default"/>
      </w:rPr>
    </w:lvl>
    <w:lvl w:ilvl="1" w:tplc="DD1E511E">
      <w:numFmt w:val="decimal"/>
      <w:lvlText w:val=""/>
      <w:lvlJc w:val="left"/>
    </w:lvl>
    <w:lvl w:ilvl="2" w:tplc="82F43F7E">
      <w:numFmt w:val="decimal"/>
      <w:lvlText w:val=""/>
      <w:lvlJc w:val="left"/>
    </w:lvl>
    <w:lvl w:ilvl="3" w:tplc="15AEF8EA">
      <w:numFmt w:val="decimal"/>
      <w:lvlText w:val=""/>
      <w:lvlJc w:val="left"/>
    </w:lvl>
    <w:lvl w:ilvl="4" w:tplc="F06E5B8A">
      <w:numFmt w:val="decimal"/>
      <w:lvlText w:val=""/>
      <w:lvlJc w:val="left"/>
    </w:lvl>
    <w:lvl w:ilvl="5" w:tplc="37A290C0">
      <w:numFmt w:val="decimal"/>
      <w:lvlText w:val=""/>
      <w:lvlJc w:val="left"/>
    </w:lvl>
    <w:lvl w:ilvl="6" w:tplc="A9220654">
      <w:numFmt w:val="decimal"/>
      <w:lvlText w:val=""/>
      <w:lvlJc w:val="left"/>
    </w:lvl>
    <w:lvl w:ilvl="7" w:tplc="16947516">
      <w:numFmt w:val="decimal"/>
      <w:lvlText w:val=""/>
      <w:lvlJc w:val="left"/>
    </w:lvl>
    <w:lvl w:ilvl="8" w:tplc="309A0EDA">
      <w:numFmt w:val="decimal"/>
      <w:lvlText w:val=""/>
      <w:lvlJc w:val="left"/>
    </w:lvl>
  </w:abstractNum>
  <w:abstractNum w:abstractNumId="209" w15:restartNumberingAfterBreak="0">
    <w:nsid w:val="3BF20414"/>
    <w:multiLevelType w:val="hybridMultilevel"/>
    <w:tmpl w:val="1FF435DA"/>
    <w:lvl w:ilvl="0" w:tplc="6AFCC8FC">
      <w:start w:val="1"/>
      <w:numFmt w:val="bullet"/>
      <w:lvlText w:val=""/>
      <w:lvlJc w:val="left"/>
      <w:pPr>
        <w:ind w:left="720" w:hanging="360"/>
      </w:pPr>
      <w:rPr>
        <w:rFonts w:ascii="Symbol" w:hAnsi="Symbol" w:hint="default"/>
      </w:rPr>
    </w:lvl>
    <w:lvl w:ilvl="1" w:tplc="E1E81A52">
      <w:numFmt w:val="decimal"/>
      <w:lvlText w:val=""/>
      <w:lvlJc w:val="left"/>
    </w:lvl>
    <w:lvl w:ilvl="2" w:tplc="14788F0E">
      <w:numFmt w:val="decimal"/>
      <w:lvlText w:val=""/>
      <w:lvlJc w:val="left"/>
    </w:lvl>
    <w:lvl w:ilvl="3" w:tplc="7E90F40C">
      <w:numFmt w:val="decimal"/>
      <w:lvlText w:val=""/>
      <w:lvlJc w:val="left"/>
    </w:lvl>
    <w:lvl w:ilvl="4" w:tplc="237CACE2">
      <w:numFmt w:val="decimal"/>
      <w:lvlText w:val=""/>
      <w:lvlJc w:val="left"/>
    </w:lvl>
    <w:lvl w:ilvl="5" w:tplc="E0A6F1D0">
      <w:numFmt w:val="decimal"/>
      <w:lvlText w:val=""/>
      <w:lvlJc w:val="left"/>
    </w:lvl>
    <w:lvl w:ilvl="6" w:tplc="7F7E9D4E">
      <w:numFmt w:val="decimal"/>
      <w:lvlText w:val=""/>
      <w:lvlJc w:val="left"/>
    </w:lvl>
    <w:lvl w:ilvl="7" w:tplc="477CC1A8">
      <w:numFmt w:val="decimal"/>
      <w:lvlText w:val=""/>
      <w:lvlJc w:val="left"/>
    </w:lvl>
    <w:lvl w:ilvl="8" w:tplc="D00E3EDA">
      <w:numFmt w:val="decimal"/>
      <w:lvlText w:val=""/>
      <w:lvlJc w:val="left"/>
    </w:lvl>
  </w:abstractNum>
  <w:abstractNum w:abstractNumId="210" w15:restartNumberingAfterBreak="0">
    <w:nsid w:val="3C3B70A6"/>
    <w:multiLevelType w:val="hybridMultilevel"/>
    <w:tmpl w:val="DB88A48E"/>
    <w:lvl w:ilvl="0" w:tplc="5EDC8752">
      <w:start w:val="1"/>
      <w:numFmt w:val="bullet"/>
      <w:lvlText w:val=""/>
      <w:lvlJc w:val="left"/>
      <w:pPr>
        <w:ind w:left="720" w:hanging="360"/>
      </w:pPr>
      <w:rPr>
        <w:rFonts w:ascii="Symbol" w:hAnsi="Symbol" w:hint="default"/>
      </w:rPr>
    </w:lvl>
    <w:lvl w:ilvl="1" w:tplc="B72A3E12">
      <w:numFmt w:val="decimal"/>
      <w:lvlText w:val=""/>
      <w:lvlJc w:val="left"/>
    </w:lvl>
    <w:lvl w:ilvl="2" w:tplc="C854CAD0">
      <w:numFmt w:val="decimal"/>
      <w:lvlText w:val=""/>
      <w:lvlJc w:val="left"/>
    </w:lvl>
    <w:lvl w:ilvl="3" w:tplc="23605DAA">
      <w:numFmt w:val="decimal"/>
      <w:lvlText w:val=""/>
      <w:lvlJc w:val="left"/>
    </w:lvl>
    <w:lvl w:ilvl="4" w:tplc="BCD854C4">
      <w:numFmt w:val="decimal"/>
      <w:lvlText w:val=""/>
      <w:lvlJc w:val="left"/>
    </w:lvl>
    <w:lvl w:ilvl="5" w:tplc="5D68B982">
      <w:numFmt w:val="decimal"/>
      <w:lvlText w:val=""/>
      <w:lvlJc w:val="left"/>
    </w:lvl>
    <w:lvl w:ilvl="6" w:tplc="5C4C21F2">
      <w:numFmt w:val="decimal"/>
      <w:lvlText w:val=""/>
      <w:lvlJc w:val="left"/>
    </w:lvl>
    <w:lvl w:ilvl="7" w:tplc="996AE49A">
      <w:numFmt w:val="decimal"/>
      <w:lvlText w:val=""/>
      <w:lvlJc w:val="left"/>
    </w:lvl>
    <w:lvl w:ilvl="8" w:tplc="965CCA42">
      <w:numFmt w:val="decimal"/>
      <w:lvlText w:val=""/>
      <w:lvlJc w:val="left"/>
    </w:lvl>
  </w:abstractNum>
  <w:abstractNum w:abstractNumId="211" w15:restartNumberingAfterBreak="0">
    <w:nsid w:val="3C4B3C31"/>
    <w:multiLevelType w:val="hybridMultilevel"/>
    <w:tmpl w:val="B622E3BE"/>
    <w:lvl w:ilvl="0" w:tplc="8B049AF0">
      <w:numFmt w:val="decimal"/>
      <w:lvlText w:val=""/>
      <w:lvlJc w:val="left"/>
    </w:lvl>
    <w:lvl w:ilvl="1" w:tplc="8A067092">
      <w:start w:val="1"/>
      <w:numFmt w:val="bullet"/>
      <w:lvlText w:val=""/>
      <w:lvlJc w:val="left"/>
      <w:pPr>
        <w:ind w:left="1440" w:hanging="360"/>
      </w:pPr>
      <w:rPr>
        <w:rFonts w:ascii="Symbol" w:hAnsi="Symbol" w:hint="default"/>
      </w:rPr>
    </w:lvl>
    <w:lvl w:ilvl="2" w:tplc="18585BC4">
      <w:numFmt w:val="decimal"/>
      <w:lvlText w:val=""/>
      <w:lvlJc w:val="left"/>
    </w:lvl>
    <w:lvl w:ilvl="3" w:tplc="F90A9F76">
      <w:numFmt w:val="decimal"/>
      <w:lvlText w:val=""/>
      <w:lvlJc w:val="left"/>
    </w:lvl>
    <w:lvl w:ilvl="4" w:tplc="187E0854">
      <w:numFmt w:val="decimal"/>
      <w:lvlText w:val=""/>
      <w:lvlJc w:val="left"/>
    </w:lvl>
    <w:lvl w:ilvl="5" w:tplc="BAEED690">
      <w:numFmt w:val="decimal"/>
      <w:lvlText w:val=""/>
      <w:lvlJc w:val="left"/>
    </w:lvl>
    <w:lvl w:ilvl="6" w:tplc="0F5C95F8">
      <w:numFmt w:val="decimal"/>
      <w:lvlText w:val=""/>
      <w:lvlJc w:val="left"/>
    </w:lvl>
    <w:lvl w:ilvl="7" w:tplc="F05224AC">
      <w:numFmt w:val="decimal"/>
      <w:lvlText w:val=""/>
      <w:lvlJc w:val="left"/>
    </w:lvl>
    <w:lvl w:ilvl="8" w:tplc="27DC9EF4">
      <w:numFmt w:val="decimal"/>
      <w:lvlText w:val=""/>
      <w:lvlJc w:val="left"/>
    </w:lvl>
  </w:abstractNum>
  <w:abstractNum w:abstractNumId="212" w15:restartNumberingAfterBreak="0">
    <w:nsid w:val="3D134A0F"/>
    <w:multiLevelType w:val="hybridMultilevel"/>
    <w:tmpl w:val="A78E7ECE"/>
    <w:lvl w:ilvl="0" w:tplc="387E820C">
      <w:numFmt w:val="decimal"/>
      <w:lvlText w:val=""/>
      <w:lvlJc w:val="left"/>
    </w:lvl>
    <w:lvl w:ilvl="1" w:tplc="824660C6">
      <w:start w:val="1"/>
      <w:numFmt w:val="bullet"/>
      <w:lvlText w:val=""/>
      <w:lvlJc w:val="left"/>
      <w:pPr>
        <w:ind w:left="1440" w:hanging="360"/>
      </w:pPr>
      <w:rPr>
        <w:rFonts w:ascii="Symbol" w:hAnsi="Symbol" w:hint="default"/>
      </w:rPr>
    </w:lvl>
    <w:lvl w:ilvl="2" w:tplc="FD9498EA">
      <w:numFmt w:val="decimal"/>
      <w:lvlText w:val=""/>
      <w:lvlJc w:val="left"/>
    </w:lvl>
    <w:lvl w:ilvl="3" w:tplc="E7E24F38">
      <w:numFmt w:val="decimal"/>
      <w:lvlText w:val=""/>
      <w:lvlJc w:val="left"/>
    </w:lvl>
    <w:lvl w:ilvl="4" w:tplc="995CFEE4">
      <w:numFmt w:val="decimal"/>
      <w:lvlText w:val=""/>
      <w:lvlJc w:val="left"/>
    </w:lvl>
    <w:lvl w:ilvl="5" w:tplc="2B26C722">
      <w:numFmt w:val="decimal"/>
      <w:lvlText w:val=""/>
      <w:lvlJc w:val="left"/>
    </w:lvl>
    <w:lvl w:ilvl="6" w:tplc="F37A3324">
      <w:numFmt w:val="decimal"/>
      <w:lvlText w:val=""/>
      <w:lvlJc w:val="left"/>
    </w:lvl>
    <w:lvl w:ilvl="7" w:tplc="3EFE1FBE">
      <w:numFmt w:val="decimal"/>
      <w:lvlText w:val=""/>
      <w:lvlJc w:val="left"/>
    </w:lvl>
    <w:lvl w:ilvl="8" w:tplc="2CF28E74">
      <w:numFmt w:val="decimal"/>
      <w:lvlText w:val=""/>
      <w:lvlJc w:val="left"/>
    </w:lvl>
  </w:abstractNum>
  <w:abstractNum w:abstractNumId="213" w15:restartNumberingAfterBreak="0">
    <w:nsid w:val="3D2B5319"/>
    <w:multiLevelType w:val="hybridMultilevel"/>
    <w:tmpl w:val="788CFB26"/>
    <w:lvl w:ilvl="0" w:tplc="969C7A20">
      <w:start w:val="1"/>
      <w:numFmt w:val="bullet"/>
      <w:lvlText w:val=""/>
      <w:lvlJc w:val="left"/>
      <w:pPr>
        <w:ind w:left="720" w:hanging="360"/>
      </w:pPr>
      <w:rPr>
        <w:rFonts w:ascii="Symbol" w:hAnsi="Symbol" w:hint="default"/>
      </w:rPr>
    </w:lvl>
    <w:lvl w:ilvl="1" w:tplc="8A7AF080">
      <w:numFmt w:val="decimal"/>
      <w:lvlText w:val=""/>
      <w:lvlJc w:val="left"/>
    </w:lvl>
    <w:lvl w:ilvl="2" w:tplc="140A49D4">
      <w:numFmt w:val="decimal"/>
      <w:lvlText w:val=""/>
      <w:lvlJc w:val="left"/>
    </w:lvl>
    <w:lvl w:ilvl="3" w:tplc="B9B01124">
      <w:numFmt w:val="decimal"/>
      <w:lvlText w:val=""/>
      <w:lvlJc w:val="left"/>
    </w:lvl>
    <w:lvl w:ilvl="4" w:tplc="DF4CE868">
      <w:numFmt w:val="decimal"/>
      <w:lvlText w:val=""/>
      <w:lvlJc w:val="left"/>
    </w:lvl>
    <w:lvl w:ilvl="5" w:tplc="8BEE98A2">
      <w:numFmt w:val="decimal"/>
      <w:lvlText w:val=""/>
      <w:lvlJc w:val="left"/>
    </w:lvl>
    <w:lvl w:ilvl="6" w:tplc="0FE2945C">
      <w:numFmt w:val="decimal"/>
      <w:lvlText w:val=""/>
      <w:lvlJc w:val="left"/>
    </w:lvl>
    <w:lvl w:ilvl="7" w:tplc="168EC22C">
      <w:numFmt w:val="decimal"/>
      <w:lvlText w:val=""/>
      <w:lvlJc w:val="left"/>
    </w:lvl>
    <w:lvl w:ilvl="8" w:tplc="BCFE0988">
      <w:numFmt w:val="decimal"/>
      <w:lvlText w:val=""/>
      <w:lvlJc w:val="left"/>
    </w:lvl>
  </w:abstractNum>
  <w:abstractNum w:abstractNumId="214" w15:restartNumberingAfterBreak="0">
    <w:nsid w:val="3D5225DD"/>
    <w:multiLevelType w:val="hybridMultilevel"/>
    <w:tmpl w:val="7ECE2B04"/>
    <w:lvl w:ilvl="0" w:tplc="8CC04982">
      <w:start w:val="1"/>
      <w:numFmt w:val="bullet"/>
      <w:lvlText w:val=""/>
      <w:lvlJc w:val="left"/>
      <w:pPr>
        <w:ind w:left="720" w:hanging="360"/>
      </w:pPr>
      <w:rPr>
        <w:rFonts w:ascii="Symbol" w:hAnsi="Symbol" w:hint="default"/>
      </w:rPr>
    </w:lvl>
    <w:lvl w:ilvl="1" w:tplc="6CBAB9F0">
      <w:numFmt w:val="decimal"/>
      <w:lvlText w:val=""/>
      <w:lvlJc w:val="left"/>
    </w:lvl>
    <w:lvl w:ilvl="2" w:tplc="D830455A">
      <w:numFmt w:val="decimal"/>
      <w:lvlText w:val=""/>
      <w:lvlJc w:val="left"/>
    </w:lvl>
    <w:lvl w:ilvl="3" w:tplc="E67C9F18">
      <w:numFmt w:val="decimal"/>
      <w:lvlText w:val=""/>
      <w:lvlJc w:val="left"/>
    </w:lvl>
    <w:lvl w:ilvl="4" w:tplc="FAECEEF4">
      <w:numFmt w:val="decimal"/>
      <w:lvlText w:val=""/>
      <w:lvlJc w:val="left"/>
    </w:lvl>
    <w:lvl w:ilvl="5" w:tplc="99D27926">
      <w:numFmt w:val="decimal"/>
      <w:lvlText w:val=""/>
      <w:lvlJc w:val="left"/>
    </w:lvl>
    <w:lvl w:ilvl="6" w:tplc="219CDFFC">
      <w:numFmt w:val="decimal"/>
      <w:lvlText w:val=""/>
      <w:lvlJc w:val="left"/>
    </w:lvl>
    <w:lvl w:ilvl="7" w:tplc="78F84384">
      <w:numFmt w:val="decimal"/>
      <w:lvlText w:val=""/>
      <w:lvlJc w:val="left"/>
    </w:lvl>
    <w:lvl w:ilvl="8" w:tplc="A410A41A">
      <w:numFmt w:val="decimal"/>
      <w:lvlText w:val=""/>
      <w:lvlJc w:val="left"/>
    </w:lvl>
  </w:abstractNum>
  <w:abstractNum w:abstractNumId="215" w15:restartNumberingAfterBreak="0">
    <w:nsid w:val="3D5B10F5"/>
    <w:multiLevelType w:val="hybridMultilevel"/>
    <w:tmpl w:val="94F2B756"/>
    <w:lvl w:ilvl="0" w:tplc="0832A7CE">
      <w:numFmt w:val="decimal"/>
      <w:lvlText w:val=""/>
      <w:lvlJc w:val="left"/>
    </w:lvl>
    <w:lvl w:ilvl="1" w:tplc="FEBC30F4">
      <w:start w:val="1"/>
      <w:numFmt w:val="bullet"/>
      <w:lvlText w:val=""/>
      <w:lvlJc w:val="left"/>
      <w:pPr>
        <w:ind w:left="1440" w:hanging="360"/>
      </w:pPr>
      <w:rPr>
        <w:rFonts w:ascii="Symbol" w:hAnsi="Symbol" w:hint="default"/>
      </w:rPr>
    </w:lvl>
    <w:lvl w:ilvl="2" w:tplc="82BCDE20">
      <w:numFmt w:val="decimal"/>
      <w:lvlText w:val=""/>
      <w:lvlJc w:val="left"/>
    </w:lvl>
    <w:lvl w:ilvl="3" w:tplc="EB106830">
      <w:numFmt w:val="decimal"/>
      <w:lvlText w:val=""/>
      <w:lvlJc w:val="left"/>
    </w:lvl>
    <w:lvl w:ilvl="4" w:tplc="80303846">
      <w:numFmt w:val="decimal"/>
      <w:lvlText w:val=""/>
      <w:lvlJc w:val="left"/>
    </w:lvl>
    <w:lvl w:ilvl="5" w:tplc="3954D004">
      <w:numFmt w:val="decimal"/>
      <w:lvlText w:val=""/>
      <w:lvlJc w:val="left"/>
    </w:lvl>
    <w:lvl w:ilvl="6" w:tplc="B13A83C4">
      <w:numFmt w:val="decimal"/>
      <w:lvlText w:val=""/>
      <w:lvlJc w:val="left"/>
    </w:lvl>
    <w:lvl w:ilvl="7" w:tplc="7A58F4D2">
      <w:numFmt w:val="decimal"/>
      <w:lvlText w:val=""/>
      <w:lvlJc w:val="left"/>
    </w:lvl>
    <w:lvl w:ilvl="8" w:tplc="DADCC5EC">
      <w:numFmt w:val="decimal"/>
      <w:lvlText w:val=""/>
      <w:lvlJc w:val="left"/>
    </w:lvl>
  </w:abstractNum>
  <w:abstractNum w:abstractNumId="216" w15:restartNumberingAfterBreak="0">
    <w:nsid w:val="3DDC5C7B"/>
    <w:multiLevelType w:val="hybridMultilevel"/>
    <w:tmpl w:val="61D248C8"/>
    <w:lvl w:ilvl="0" w:tplc="A61285B4">
      <w:numFmt w:val="decimal"/>
      <w:lvlText w:val=""/>
      <w:lvlJc w:val="left"/>
    </w:lvl>
    <w:lvl w:ilvl="1" w:tplc="C5E6B01A">
      <w:start w:val="1"/>
      <w:numFmt w:val="bullet"/>
      <w:lvlText w:val=""/>
      <w:lvlJc w:val="left"/>
      <w:pPr>
        <w:ind w:left="1440" w:hanging="360"/>
      </w:pPr>
      <w:rPr>
        <w:rFonts w:ascii="Symbol" w:hAnsi="Symbol" w:hint="default"/>
      </w:rPr>
    </w:lvl>
    <w:lvl w:ilvl="2" w:tplc="7A466120">
      <w:numFmt w:val="decimal"/>
      <w:lvlText w:val=""/>
      <w:lvlJc w:val="left"/>
    </w:lvl>
    <w:lvl w:ilvl="3" w:tplc="837008B6">
      <w:numFmt w:val="decimal"/>
      <w:lvlText w:val=""/>
      <w:lvlJc w:val="left"/>
    </w:lvl>
    <w:lvl w:ilvl="4" w:tplc="8C66AD12">
      <w:numFmt w:val="decimal"/>
      <w:lvlText w:val=""/>
      <w:lvlJc w:val="left"/>
    </w:lvl>
    <w:lvl w:ilvl="5" w:tplc="294CB5F4">
      <w:numFmt w:val="decimal"/>
      <w:lvlText w:val=""/>
      <w:lvlJc w:val="left"/>
    </w:lvl>
    <w:lvl w:ilvl="6" w:tplc="D3A05542">
      <w:numFmt w:val="decimal"/>
      <w:lvlText w:val=""/>
      <w:lvlJc w:val="left"/>
    </w:lvl>
    <w:lvl w:ilvl="7" w:tplc="4C68B6A8">
      <w:numFmt w:val="decimal"/>
      <w:lvlText w:val=""/>
      <w:lvlJc w:val="left"/>
    </w:lvl>
    <w:lvl w:ilvl="8" w:tplc="C2AE4400">
      <w:numFmt w:val="decimal"/>
      <w:lvlText w:val=""/>
      <w:lvlJc w:val="left"/>
    </w:lvl>
  </w:abstractNum>
  <w:abstractNum w:abstractNumId="217" w15:restartNumberingAfterBreak="0">
    <w:nsid w:val="3DFE7B5E"/>
    <w:multiLevelType w:val="hybridMultilevel"/>
    <w:tmpl w:val="4170B976"/>
    <w:lvl w:ilvl="0" w:tplc="7E2E0958">
      <w:start w:val="1"/>
      <w:numFmt w:val="bullet"/>
      <w:lvlText w:val=""/>
      <w:lvlJc w:val="left"/>
      <w:pPr>
        <w:ind w:left="720" w:hanging="360"/>
      </w:pPr>
      <w:rPr>
        <w:rFonts w:ascii="Symbol" w:hAnsi="Symbol" w:hint="default"/>
      </w:rPr>
    </w:lvl>
    <w:lvl w:ilvl="1" w:tplc="D03408F6">
      <w:numFmt w:val="decimal"/>
      <w:lvlText w:val=""/>
      <w:lvlJc w:val="left"/>
    </w:lvl>
    <w:lvl w:ilvl="2" w:tplc="05B20062">
      <w:numFmt w:val="decimal"/>
      <w:lvlText w:val=""/>
      <w:lvlJc w:val="left"/>
    </w:lvl>
    <w:lvl w:ilvl="3" w:tplc="F400368E">
      <w:numFmt w:val="decimal"/>
      <w:lvlText w:val=""/>
      <w:lvlJc w:val="left"/>
    </w:lvl>
    <w:lvl w:ilvl="4" w:tplc="3C68B382">
      <w:numFmt w:val="decimal"/>
      <w:lvlText w:val=""/>
      <w:lvlJc w:val="left"/>
    </w:lvl>
    <w:lvl w:ilvl="5" w:tplc="F3A0C694">
      <w:numFmt w:val="decimal"/>
      <w:lvlText w:val=""/>
      <w:lvlJc w:val="left"/>
    </w:lvl>
    <w:lvl w:ilvl="6" w:tplc="C6B83778">
      <w:numFmt w:val="decimal"/>
      <w:lvlText w:val=""/>
      <w:lvlJc w:val="left"/>
    </w:lvl>
    <w:lvl w:ilvl="7" w:tplc="53CC1648">
      <w:numFmt w:val="decimal"/>
      <w:lvlText w:val=""/>
      <w:lvlJc w:val="left"/>
    </w:lvl>
    <w:lvl w:ilvl="8" w:tplc="1B3626FE">
      <w:numFmt w:val="decimal"/>
      <w:lvlText w:val=""/>
      <w:lvlJc w:val="left"/>
    </w:lvl>
  </w:abstractNum>
  <w:abstractNum w:abstractNumId="218" w15:restartNumberingAfterBreak="0">
    <w:nsid w:val="3E335923"/>
    <w:multiLevelType w:val="hybridMultilevel"/>
    <w:tmpl w:val="CE18F33A"/>
    <w:lvl w:ilvl="0" w:tplc="9478404E">
      <w:numFmt w:val="decimal"/>
      <w:lvlText w:val=""/>
      <w:lvlJc w:val="left"/>
    </w:lvl>
    <w:lvl w:ilvl="1" w:tplc="7CE01986">
      <w:numFmt w:val="decimal"/>
      <w:lvlText w:val=""/>
      <w:lvlJc w:val="left"/>
    </w:lvl>
    <w:lvl w:ilvl="2" w:tplc="994EDEC2">
      <w:start w:val="1"/>
      <w:numFmt w:val="bullet"/>
      <w:lvlText w:val=""/>
      <w:lvlJc w:val="left"/>
      <w:pPr>
        <w:ind w:left="2160" w:hanging="360"/>
      </w:pPr>
      <w:rPr>
        <w:rFonts w:ascii="Symbol" w:hAnsi="Symbol" w:hint="default"/>
      </w:rPr>
    </w:lvl>
    <w:lvl w:ilvl="3" w:tplc="74D46CEE">
      <w:numFmt w:val="decimal"/>
      <w:lvlText w:val=""/>
      <w:lvlJc w:val="left"/>
    </w:lvl>
    <w:lvl w:ilvl="4" w:tplc="6816707E">
      <w:numFmt w:val="decimal"/>
      <w:lvlText w:val=""/>
      <w:lvlJc w:val="left"/>
    </w:lvl>
    <w:lvl w:ilvl="5" w:tplc="FBD49798">
      <w:numFmt w:val="decimal"/>
      <w:lvlText w:val=""/>
      <w:lvlJc w:val="left"/>
    </w:lvl>
    <w:lvl w:ilvl="6" w:tplc="3106FC18">
      <w:numFmt w:val="decimal"/>
      <w:lvlText w:val=""/>
      <w:lvlJc w:val="left"/>
    </w:lvl>
    <w:lvl w:ilvl="7" w:tplc="E034D72C">
      <w:numFmt w:val="decimal"/>
      <w:lvlText w:val=""/>
      <w:lvlJc w:val="left"/>
    </w:lvl>
    <w:lvl w:ilvl="8" w:tplc="4BC8BB5E">
      <w:numFmt w:val="decimal"/>
      <w:lvlText w:val=""/>
      <w:lvlJc w:val="left"/>
    </w:lvl>
  </w:abstractNum>
  <w:abstractNum w:abstractNumId="219" w15:restartNumberingAfterBreak="0">
    <w:nsid w:val="3E532F11"/>
    <w:multiLevelType w:val="hybridMultilevel"/>
    <w:tmpl w:val="D43822BA"/>
    <w:lvl w:ilvl="0" w:tplc="96E8E5E4">
      <w:start w:val="1"/>
      <w:numFmt w:val="bullet"/>
      <w:lvlText w:val=""/>
      <w:lvlJc w:val="left"/>
      <w:pPr>
        <w:ind w:left="720" w:hanging="360"/>
      </w:pPr>
      <w:rPr>
        <w:rFonts w:ascii="Symbol" w:hAnsi="Symbol" w:hint="default"/>
      </w:rPr>
    </w:lvl>
    <w:lvl w:ilvl="1" w:tplc="E4762A80">
      <w:numFmt w:val="decimal"/>
      <w:lvlText w:val=""/>
      <w:lvlJc w:val="left"/>
    </w:lvl>
    <w:lvl w:ilvl="2" w:tplc="BB4E473C">
      <w:numFmt w:val="decimal"/>
      <w:lvlText w:val=""/>
      <w:lvlJc w:val="left"/>
    </w:lvl>
    <w:lvl w:ilvl="3" w:tplc="584CAEC8">
      <w:numFmt w:val="decimal"/>
      <w:lvlText w:val=""/>
      <w:lvlJc w:val="left"/>
    </w:lvl>
    <w:lvl w:ilvl="4" w:tplc="BC8CF680">
      <w:numFmt w:val="decimal"/>
      <w:lvlText w:val=""/>
      <w:lvlJc w:val="left"/>
    </w:lvl>
    <w:lvl w:ilvl="5" w:tplc="2BA60728">
      <w:numFmt w:val="decimal"/>
      <w:lvlText w:val=""/>
      <w:lvlJc w:val="left"/>
    </w:lvl>
    <w:lvl w:ilvl="6" w:tplc="D5F6C4AC">
      <w:numFmt w:val="decimal"/>
      <w:lvlText w:val=""/>
      <w:lvlJc w:val="left"/>
    </w:lvl>
    <w:lvl w:ilvl="7" w:tplc="9378D7A8">
      <w:numFmt w:val="decimal"/>
      <w:lvlText w:val=""/>
      <w:lvlJc w:val="left"/>
    </w:lvl>
    <w:lvl w:ilvl="8" w:tplc="DFD8F6F6">
      <w:numFmt w:val="decimal"/>
      <w:lvlText w:val=""/>
      <w:lvlJc w:val="left"/>
    </w:lvl>
  </w:abstractNum>
  <w:abstractNum w:abstractNumId="220" w15:restartNumberingAfterBreak="0">
    <w:nsid w:val="3E5C171B"/>
    <w:multiLevelType w:val="hybridMultilevel"/>
    <w:tmpl w:val="2D380CE6"/>
    <w:lvl w:ilvl="0" w:tplc="3416B216">
      <w:start w:val="1"/>
      <w:numFmt w:val="bullet"/>
      <w:lvlText w:val=""/>
      <w:lvlJc w:val="left"/>
      <w:pPr>
        <w:ind w:left="720" w:hanging="360"/>
      </w:pPr>
      <w:rPr>
        <w:rFonts w:ascii="Symbol" w:hAnsi="Symbol" w:hint="default"/>
      </w:rPr>
    </w:lvl>
    <w:lvl w:ilvl="1" w:tplc="676048DA">
      <w:numFmt w:val="decimal"/>
      <w:lvlText w:val=""/>
      <w:lvlJc w:val="left"/>
    </w:lvl>
    <w:lvl w:ilvl="2" w:tplc="3FD68202">
      <w:numFmt w:val="decimal"/>
      <w:lvlText w:val=""/>
      <w:lvlJc w:val="left"/>
    </w:lvl>
    <w:lvl w:ilvl="3" w:tplc="F4BA1D72">
      <w:numFmt w:val="decimal"/>
      <w:lvlText w:val=""/>
      <w:lvlJc w:val="left"/>
    </w:lvl>
    <w:lvl w:ilvl="4" w:tplc="17662A86">
      <w:numFmt w:val="decimal"/>
      <w:lvlText w:val=""/>
      <w:lvlJc w:val="left"/>
    </w:lvl>
    <w:lvl w:ilvl="5" w:tplc="DE04F008">
      <w:numFmt w:val="decimal"/>
      <w:lvlText w:val=""/>
      <w:lvlJc w:val="left"/>
    </w:lvl>
    <w:lvl w:ilvl="6" w:tplc="F5B47B36">
      <w:numFmt w:val="decimal"/>
      <w:lvlText w:val=""/>
      <w:lvlJc w:val="left"/>
    </w:lvl>
    <w:lvl w:ilvl="7" w:tplc="4944365E">
      <w:numFmt w:val="decimal"/>
      <w:lvlText w:val=""/>
      <w:lvlJc w:val="left"/>
    </w:lvl>
    <w:lvl w:ilvl="8" w:tplc="1AD81966">
      <w:numFmt w:val="decimal"/>
      <w:lvlText w:val=""/>
      <w:lvlJc w:val="left"/>
    </w:lvl>
  </w:abstractNum>
  <w:abstractNum w:abstractNumId="221" w15:restartNumberingAfterBreak="0">
    <w:nsid w:val="3E7B40A6"/>
    <w:multiLevelType w:val="hybridMultilevel"/>
    <w:tmpl w:val="A4503460"/>
    <w:lvl w:ilvl="0" w:tplc="C1BE0F6E">
      <w:start w:val="1"/>
      <w:numFmt w:val="bullet"/>
      <w:lvlText w:val=""/>
      <w:lvlJc w:val="left"/>
      <w:pPr>
        <w:ind w:left="720" w:hanging="360"/>
      </w:pPr>
      <w:rPr>
        <w:rFonts w:ascii="Symbol" w:hAnsi="Symbol" w:hint="default"/>
      </w:rPr>
    </w:lvl>
    <w:lvl w:ilvl="1" w:tplc="72C67F0C">
      <w:numFmt w:val="decimal"/>
      <w:lvlText w:val=""/>
      <w:lvlJc w:val="left"/>
    </w:lvl>
    <w:lvl w:ilvl="2" w:tplc="67CC9C64">
      <w:numFmt w:val="decimal"/>
      <w:lvlText w:val=""/>
      <w:lvlJc w:val="left"/>
    </w:lvl>
    <w:lvl w:ilvl="3" w:tplc="4D52B5C0">
      <w:numFmt w:val="decimal"/>
      <w:lvlText w:val=""/>
      <w:lvlJc w:val="left"/>
    </w:lvl>
    <w:lvl w:ilvl="4" w:tplc="FD622782">
      <w:numFmt w:val="decimal"/>
      <w:lvlText w:val=""/>
      <w:lvlJc w:val="left"/>
    </w:lvl>
    <w:lvl w:ilvl="5" w:tplc="2A7C4418">
      <w:numFmt w:val="decimal"/>
      <w:lvlText w:val=""/>
      <w:lvlJc w:val="left"/>
    </w:lvl>
    <w:lvl w:ilvl="6" w:tplc="9782BA26">
      <w:numFmt w:val="decimal"/>
      <w:lvlText w:val=""/>
      <w:lvlJc w:val="left"/>
    </w:lvl>
    <w:lvl w:ilvl="7" w:tplc="F834AD5E">
      <w:numFmt w:val="decimal"/>
      <w:lvlText w:val=""/>
      <w:lvlJc w:val="left"/>
    </w:lvl>
    <w:lvl w:ilvl="8" w:tplc="7878F106">
      <w:numFmt w:val="decimal"/>
      <w:lvlText w:val=""/>
      <w:lvlJc w:val="left"/>
    </w:lvl>
  </w:abstractNum>
  <w:abstractNum w:abstractNumId="222" w15:restartNumberingAfterBreak="0">
    <w:nsid w:val="3ED53EC9"/>
    <w:multiLevelType w:val="hybridMultilevel"/>
    <w:tmpl w:val="C178C87C"/>
    <w:lvl w:ilvl="0" w:tplc="BDF62704">
      <w:start w:val="1"/>
      <w:numFmt w:val="bullet"/>
      <w:lvlText w:val=""/>
      <w:lvlJc w:val="left"/>
      <w:pPr>
        <w:ind w:left="720" w:hanging="360"/>
      </w:pPr>
      <w:rPr>
        <w:rFonts w:ascii="Symbol" w:hAnsi="Symbol" w:hint="default"/>
      </w:rPr>
    </w:lvl>
    <w:lvl w:ilvl="1" w:tplc="31029D98">
      <w:numFmt w:val="decimal"/>
      <w:lvlText w:val=""/>
      <w:lvlJc w:val="left"/>
    </w:lvl>
    <w:lvl w:ilvl="2" w:tplc="56F43DA2">
      <w:numFmt w:val="decimal"/>
      <w:lvlText w:val=""/>
      <w:lvlJc w:val="left"/>
    </w:lvl>
    <w:lvl w:ilvl="3" w:tplc="C944D4F0">
      <w:numFmt w:val="decimal"/>
      <w:lvlText w:val=""/>
      <w:lvlJc w:val="left"/>
    </w:lvl>
    <w:lvl w:ilvl="4" w:tplc="ADDEA778">
      <w:numFmt w:val="decimal"/>
      <w:lvlText w:val=""/>
      <w:lvlJc w:val="left"/>
    </w:lvl>
    <w:lvl w:ilvl="5" w:tplc="59FC8A60">
      <w:numFmt w:val="decimal"/>
      <w:lvlText w:val=""/>
      <w:lvlJc w:val="left"/>
    </w:lvl>
    <w:lvl w:ilvl="6" w:tplc="FCBEA676">
      <w:numFmt w:val="decimal"/>
      <w:lvlText w:val=""/>
      <w:lvlJc w:val="left"/>
    </w:lvl>
    <w:lvl w:ilvl="7" w:tplc="779AC7C0">
      <w:numFmt w:val="decimal"/>
      <w:lvlText w:val=""/>
      <w:lvlJc w:val="left"/>
    </w:lvl>
    <w:lvl w:ilvl="8" w:tplc="93103A90">
      <w:numFmt w:val="decimal"/>
      <w:lvlText w:val=""/>
      <w:lvlJc w:val="left"/>
    </w:lvl>
  </w:abstractNum>
  <w:abstractNum w:abstractNumId="223" w15:restartNumberingAfterBreak="0">
    <w:nsid w:val="3F2B216B"/>
    <w:multiLevelType w:val="hybridMultilevel"/>
    <w:tmpl w:val="88FCB50A"/>
    <w:lvl w:ilvl="0" w:tplc="EF726B1A">
      <w:start w:val="1"/>
      <w:numFmt w:val="bullet"/>
      <w:lvlText w:val=""/>
      <w:lvlJc w:val="left"/>
      <w:pPr>
        <w:ind w:left="720" w:hanging="360"/>
      </w:pPr>
      <w:rPr>
        <w:rFonts w:ascii="Symbol" w:hAnsi="Symbol" w:hint="default"/>
      </w:rPr>
    </w:lvl>
    <w:lvl w:ilvl="1" w:tplc="4A0C328C">
      <w:numFmt w:val="decimal"/>
      <w:lvlText w:val=""/>
      <w:lvlJc w:val="left"/>
    </w:lvl>
    <w:lvl w:ilvl="2" w:tplc="B17C626C">
      <w:numFmt w:val="decimal"/>
      <w:lvlText w:val=""/>
      <w:lvlJc w:val="left"/>
    </w:lvl>
    <w:lvl w:ilvl="3" w:tplc="6298CE5C">
      <w:numFmt w:val="decimal"/>
      <w:lvlText w:val=""/>
      <w:lvlJc w:val="left"/>
    </w:lvl>
    <w:lvl w:ilvl="4" w:tplc="2A3C84E0">
      <w:numFmt w:val="decimal"/>
      <w:lvlText w:val=""/>
      <w:lvlJc w:val="left"/>
    </w:lvl>
    <w:lvl w:ilvl="5" w:tplc="E654E3FE">
      <w:numFmt w:val="decimal"/>
      <w:lvlText w:val=""/>
      <w:lvlJc w:val="left"/>
    </w:lvl>
    <w:lvl w:ilvl="6" w:tplc="2BB41014">
      <w:numFmt w:val="decimal"/>
      <w:lvlText w:val=""/>
      <w:lvlJc w:val="left"/>
    </w:lvl>
    <w:lvl w:ilvl="7" w:tplc="0F7C705C">
      <w:numFmt w:val="decimal"/>
      <w:lvlText w:val=""/>
      <w:lvlJc w:val="left"/>
    </w:lvl>
    <w:lvl w:ilvl="8" w:tplc="F7F65598">
      <w:numFmt w:val="decimal"/>
      <w:lvlText w:val=""/>
      <w:lvlJc w:val="left"/>
    </w:lvl>
  </w:abstractNum>
  <w:abstractNum w:abstractNumId="224" w15:restartNumberingAfterBreak="0">
    <w:nsid w:val="3FBD7844"/>
    <w:multiLevelType w:val="hybridMultilevel"/>
    <w:tmpl w:val="4642E4BE"/>
    <w:lvl w:ilvl="0" w:tplc="CE58A6B8">
      <w:numFmt w:val="decimal"/>
      <w:lvlText w:val=""/>
      <w:lvlJc w:val="left"/>
    </w:lvl>
    <w:lvl w:ilvl="1" w:tplc="86ACD3D0">
      <w:numFmt w:val="decimal"/>
      <w:lvlText w:val=""/>
      <w:lvlJc w:val="left"/>
    </w:lvl>
    <w:lvl w:ilvl="2" w:tplc="49FA708A">
      <w:start w:val="1"/>
      <w:numFmt w:val="bullet"/>
      <w:lvlText w:val=""/>
      <w:lvlJc w:val="left"/>
      <w:pPr>
        <w:ind w:left="2160" w:hanging="360"/>
      </w:pPr>
      <w:rPr>
        <w:rFonts w:ascii="Symbol" w:hAnsi="Symbol" w:hint="default"/>
      </w:rPr>
    </w:lvl>
    <w:lvl w:ilvl="3" w:tplc="F4C48CD4">
      <w:numFmt w:val="decimal"/>
      <w:lvlText w:val=""/>
      <w:lvlJc w:val="left"/>
    </w:lvl>
    <w:lvl w:ilvl="4" w:tplc="472E1D88">
      <w:numFmt w:val="decimal"/>
      <w:lvlText w:val=""/>
      <w:lvlJc w:val="left"/>
    </w:lvl>
    <w:lvl w:ilvl="5" w:tplc="41B2A1B8">
      <w:numFmt w:val="decimal"/>
      <w:lvlText w:val=""/>
      <w:lvlJc w:val="left"/>
    </w:lvl>
    <w:lvl w:ilvl="6" w:tplc="AB4634F0">
      <w:numFmt w:val="decimal"/>
      <w:lvlText w:val=""/>
      <w:lvlJc w:val="left"/>
    </w:lvl>
    <w:lvl w:ilvl="7" w:tplc="36DE65E2">
      <w:numFmt w:val="decimal"/>
      <w:lvlText w:val=""/>
      <w:lvlJc w:val="left"/>
    </w:lvl>
    <w:lvl w:ilvl="8" w:tplc="05AA839E">
      <w:numFmt w:val="decimal"/>
      <w:lvlText w:val=""/>
      <w:lvlJc w:val="left"/>
    </w:lvl>
  </w:abstractNum>
  <w:abstractNum w:abstractNumId="225" w15:restartNumberingAfterBreak="0">
    <w:nsid w:val="3FF146F7"/>
    <w:multiLevelType w:val="hybridMultilevel"/>
    <w:tmpl w:val="66FE955A"/>
    <w:lvl w:ilvl="0" w:tplc="0878329E">
      <w:numFmt w:val="decimal"/>
      <w:lvlText w:val=""/>
      <w:lvlJc w:val="left"/>
    </w:lvl>
    <w:lvl w:ilvl="1" w:tplc="5B80A800">
      <w:start w:val="1"/>
      <w:numFmt w:val="bullet"/>
      <w:lvlText w:val=""/>
      <w:lvlJc w:val="left"/>
      <w:pPr>
        <w:ind w:left="1440" w:hanging="360"/>
      </w:pPr>
      <w:rPr>
        <w:rFonts w:ascii="Symbol" w:hAnsi="Symbol" w:hint="default"/>
      </w:rPr>
    </w:lvl>
    <w:lvl w:ilvl="2" w:tplc="AF027B44">
      <w:numFmt w:val="decimal"/>
      <w:lvlText w:val=""/>
      <w:lvlJc w:val="left"/>
    </w:lvl>
    <w:lvl w:ilvl="3" w:tplc="7F06993E">
      <w:numFmt w:val="decimal"/>
      <w:lvlText w:val=""/>
      <w:lvlJc w:val="left"/>
    </w:lvl>
    <w:lvl w:ilvl="4" w:tplc="4FDE518A">
      <w:numFmt w:val="decimal"/>
      <w:lvlText w:val=""/>
      <w:lvlJc w:val="left"/>
    </w:lvl>
    <w:lvl w:ilvl="5" w:tplc="A880E880">
      <w:numFmt w:val="decimal"/>
      <w:lvlText w:val=""/>
      <w:lvlJc w:val="left"/>
    </w:lvl>
    <w:lvl w:ilvl="6" w:tplc="39386D5A">
      <w:numFmt w:val="decimal"/>
      <w:lvlText w:val=""/>
      <w:lvlJc w:val="left"/>
    </w:lvl>
    <w:lvl w:ilvl="7" w:tplc="8EFE286A">
      <w:numFmt w:val="decimal"/>
      <w:lvlText w:val=""/>
      <w:lvlJc w:val="left"/>
    </w:lvl>
    <w:lvl w:ilvl="8" w:tplc="B324E21E">
      <w:numFmt w:val="decimal"/>
      <w:lvlText w:val=""/>
      <w:lvlJc w:val="left"/>
    </w:lvl>
  </w:abstractNum>
  <w:abstractNum w:abstractNumId="226" w15:restartNumberingAfterBreak="0">
    <w:nsid w:val="4024676C"/>
    <w:multiLevelType w:val="hybridMultilevel"/>
    <w:tmpl w:val="F094F876"/>
    <w:lvl w:ilvl="0" w:tplc="6E4AAE3E">
      <w:start w:val="1"/>
      <w:numFmt w:val="bullet"/>
      <w:lvlText w:val=""/>
      <w:lvlJc w:val="left"/>
      <w:pPr>
        <w:ind w:left="720" w:hanging="360"/>
      </w:pPr>
      <w:rPr>
        <w:rFonts w:ascii="Symbol" w:hAnsi="Symbol" w:hint="default"/>
      </w:rPr>
    </w:lvl>
    <w:lvl w:ilvl="1" w:tplc="21201402">
      <w:numFmt w:val="decimal"/>
      <w:lvlText w:val=""/>
      <w:lvlJc w:val="left"/>
    </w:lvl>
    <w:lvl w:ilvl="2" w:tplc="D94E351A">
      <w:numFmt w:val="decimal"/>
      <w:lvlText w:val=""/>
      <w:lvlJc w:val="left"/>
    </w:lvl>
    <w:lvl w:ilvl="3" w:tplc="84981A88">
      <w:numFmt w:val="decimal"/>
      <w:lvlText w:val=""/>
      <w:lvlJc w:val="left"/>
    </w:lvl>
    <w:lvl w:ilvl="4" w:tplc="2E9EE856">
      <w:numFmt w:val="decimal"/>
      <w:lvlText w:val=""/>
      <w:lvlJc w:val="left"/>
    </w:lvl>
    <w:lvl w:ilvl="5" w:tplc="C9CC0FE8">
      <w:numFmt w:val="decimal"/>
      <w:lvlText w:val=""/>
      <w:lvlJc w:val="left"/>
    </w:lvl>
    <w:lvl w:ilvl="6" w:tplc="84CE7D12">
      <w:numFmt w:val="decimal"/>
      <w:lvlText w:val=""/>
      <w:lvlJc w:val="left"/>
    </w:lvl>
    <w:lvl w:ilvl="7" w:tplc="B88A25EC">
      <w:numFmt w:val="decimal"/>
      <w:lvlText w:val=""/>
      <w:lvlJc w:val="left"/>
    </w:lvl>
    <w:lvl w:ilvl="8" w:tplc="405EC678">
      <w:numFmt w:val="decimal"/>
      <w:lvlText w:val=""/>
      <w:lvlJc w:val="left"/>
    </w:lvl>
  </w:abstractNum>
  <w:abstractNum w:abstractNumId="227" w15:restartNumberingAfterBreak="0">
    <w:nsid w:val="40582DC4"/>
    <w:multiLevelType w:val="hybridMultilevel"/>
    <w:tmpl w:val="000E61FC"/>
    <w:lvl w:ilvl="0" w:tplc="9CCEF640">
      <w:start w:val="1"/>
      <w:numFmt w:val="bullet"/>
      <w:lvlText w:val=""/>
      <w:lvlJc w:val="left"/>
      <w:pPr>
        <w:ind w:left="720" w:hanging="360"/>
      </w:pPr>
      <w:rPr>
        <w:rFonts w:ascii="Symbol" w:hAnsi="Symbol" w:hint="default"/>
      </w:rPr>
    </w:lvl>
    <w:lvl w:ilvl="1" w:tplc="A6405746">
      <w:numFmt w:val="decimal"/>
      <w:lvlText w:val=""/>
      <w:lvlJc w:val="left"/>
    </w:lvl>
    <w:lvl w:ilvl="2" w:tplc="92404700">
      <w:numFmt w:val="decimal"/>
      <w:lvlText w:val=""/>
      <w:lvlJc w:val="left"/>
    </w:lvl>
    <w:lvl w:ilvl="3" w:tplc="2B34EA24">
      <w:numFmt w:val="decimal"/>
      <w:lvlText w:val=""/>
      <w:lvlJc w:val="left"/>
    </w:lvl>
    <w:lvl w:ilvl="4" w:tplc="1E24AA9E">
      <w:numFmt w:val="decimal"/>
      <w:lvlText w:val=""/>
      <w:lvlJc w:val="left"/>
    </w:lvl>
    <w:lvl w:ilvl="5" w:tplc="1C7C0ADE">
      <w:numFmt w:val="decimal"/>
      <w:lvlText w:val=""/>
      <w:lvlJc w:val="left"/>
    </w:lvl>
    <w:lvl w:ilvl="6" w:tplc="60B09670">
      <w:numFmt w:val="decimal"/>
      <w:lvlText w:val=""/>
      <w:lvlJc w:val="left"/>
    </w:lvl>
    <w:lvl w:ilvl="7" w:tplc="C9C8B480">
      <w:numFmt w:val="decimal"/>
      <w:lvlText w:val=""/>
      <w:lvlJc w:val="left"/>
    </w:lvl>
    <w:lvl w:ilvl="8" w:tplc="216EBD76">
      <w:numFmt w:val="decimal"/>
      <w:lvlText w:val=""/>
      <w:lvlJc w:val="left"/>
    </w:lvl>
  </w:abstractNum>
  <w:abstractNum w:abstractNumId="228" w15:restartNumberingAfterBreak="0">
    <w:nsid w:val="406D5038"/>
    <w:multiLevelType w:val="hybridMultilevel"/>
    <w:tmpl w:val="5364A12E"/>
    <w:lvl w:ilvl="0" w:tplc="0AAEFD8E">
      <w:start w:val="1"/>
      <w:numFmt w:val="bullet"/>
      <w:lvlText w:val=""/>
      <w:lvlJc w:val="left"/>
      <w:pPr>
        <w:ind w:left="720" w:hanging="360"/>
      </w:pPr>
      <w:rPr>
        <w:rFonts w:ascii="Symbol" w:hAnsi="Symbol" w:hint="default"/>
      </w:rPr>
    </w:lvl>
    <w:lvl w:ilvl="1" w:tplc="C7FA7C44">
      <w:numFmt w:val="decimal"/>
      <w:lvlText w:val=""/>
      <w:lvlJc w:val="left"/>
    </w:lvl>
    <w:lvl w:ilvl="2" w:tplc="BB08D4D8">
      <w:numFmt w:val="decimal"/>
      <w:lvlText w:val=""/>
      <w:lvlJc w:val="left"/>
    </w:lvl>
    <w:lvl w:ilvl="3" w:tplc="1388C4E6">
      <w:numFmt w:val="decimal"/>
      <w:lvlText w:val=""/>
      <w:lvlJc w:val="left"/>
    </w:lvl>
    <w:lvl w:ilvl="4" w:tplc="2B9E943C">
      <w:numFmt w:val="decimal"/>
      <w:lvlText w:val=""/>
      <w:lvlJc w:val="left"/>
    </w:lvl>
    <w:lvl w:ilvl="5" w:tplc="5ECACAD2">
      <w:numFmt w:val="decimal"/>
      <w:lvlText w:val=""/>
      <w:lvlJc w:val="left"/>
    </w:lvl>
    <w:lvl w:ilvl="6" w:tplc="6C6AB872">
      <w:numFmt w:val="decimal"/>
      <w:lvlText w:val=""/>
      <w:lvlJc w:val="left"/>
    </w:lvl>
    <w:lvl w:ilvl="7" w:tplc="960E304E">
      <w:numFmt w:val="decimal"/>
      <w:lvlText w:val=""/>
      <w:lvlJc w:val="left"/>
    </w:lvl>
    <w:lvl w:ilvl="8" w:tplc="9E9C3920">
      <w:numFmt w:val="decimal"/>
      <w:lvlText w:val=""/>
      <w:lvlJc w:val="left"/>
    </w:lvl>
  </w:abstractNum>
  <w:abstractNum w:abstractNumId="229" w15:restartNumberingAfterBreak="0">
    <w:nsid w:val="40E0000B"/>
    <w:multiLevelType w:val="hybridMultilevel"/>
    <w:tmpl w:val="AFCCD8BA"/>
    <w:lvl w:ilvl="0" w:tplc="F49801FC">
      <w:start w:val="1"/>
      <w:numFmt w:val="bullet"/>
      <w:lvlText w:val=""/>
      <w:lvlJc w:val="left"/>
      <w:pPr>
        <w:ind w:left="720" w:hanging="360"/>
      </w:pPr>
      <w:rPr>
        <w:rFonts w:ascii="Symbol" w:hAnsi="Symbol" w:hint="default"/>
      </w:rPr>
    </w:lvl>
    <w:lvl w:ilvl="1" w:tplc="9424AB1A">
      <w:numFmt w:val="decimal"/>
      <w:lvlText w:val=""/>
      <w:lvlJc w:val="left"/>
    </w:lvl>
    <w:lvl w:ilvl="2" w:tplc="B4F6DBAE">
      <w:numFmt w:val="decimal"/>
      <w:lvlText w:val=""/>
      <w:lvlJc w:val="left"/>
    </w:lvl>
    <w:lvl w:ilvl="3" w:tplc="40DEEE0E">
      <w:numFmt w:val="decimal"/>
      <w:lvlText w:val=""/>
      <w:lvlJc w:val="left"/>
    </w:lvl>
    <w:lvl w:ilvl="4" w:tplc="52387DB0">
      <w:numFmt w:val="decimal"/>
      <w:lvlText w:val=""/>
      <w:lvlJc w:val="left"/>
    </w:lvl>
    <w:lvl w:ilvl="5" w:tplc="25A23ECA">
      <w:numFmt w:val="decimal"/>
      <w:lvlText w:val=""/>
      <w:lvlJc w:val="left"/>
    </w:lvl>
    <w:lvl w:ilvl="6" w:tplc="4E64C2AC">
      <w:numFmt w:val="decimal"/>
      <w:lvlText w:val=""/>
      <w:lvlJc w:val="left"/>
    </w:lvl>
    <w:lvl w:ilvl="7" w:tplc="C1BE2296">
      <w:numFmt w:val="decimal"/>
      <w:lvlText w:val=""/>
      <w:lvlJc w:val="left"/>
    </w:lvl>
    <w:lvl w:ilvl="8" w:tplc="41AA9C2A">
      <w:numFmt w:val="decimal"/>
      <w:lvlText w:val=""/>
      <w:lvlJc w:val="left"/>
    </w:lvl>
  </w:abstractNum>
  <w:abstractNum w:abstractNumId="230" w15:restartNumberingAfterBreak="0">
    <w:nsid w:val="41982631"/>
    <w:multiLevelType w:val="hybridMultilevel"/>
    <w:tmpl w:val="E09E8956"/>
    <w:lvl w:ilvl="0" w:tplc="1BB2DCCA">
      <w:numFmt w:val="decimal"/>
      <w:lvlText w:val=""/>
      <w:lvlJc w:val="left"/>
    </w:lvl>
    <w:lvl w:ilvl="1" w:tplc="ACD033BE">
      <w:start w:val="1"/>
      <w:numFmt w:val="bullet"/>
      <w:lvlText w:val=""/>
      <w:lvlJc w:val="left"/>
      <w:pPr>
        <w:ind w:left="1440" w:hanging="360"/>
      </w:pPr>
      <w:rPr>
        <w:rFonts w:ascii="Symbol" w:hAnsi="Symbol" w:hint="default"/>
      </w:rPr>
    </w:lvl>
    <w:lvl w:ilvl="2" w:tplc="58367230">
      <w:numFmt w:val="decimal"/>
      <w:lvlText w:val=""/>
      <w:lvlJc w:val="left"/>
    </w:lvl>
    <w:lvl w:ilvl="3" w:tplc="F594F970">
      <w:numFmt w:val="decimal"/>
      <w:lvlText w:val=""/>
      <w:lvlJc w:val="left"/>
    </w:lvl>
    <w:lvl w:ilvl="4" w:tplc="DD98A4AE">
      <w:numFmt w:val="decimal"/>
      <w:lvlText w:val=""/>
      <w:lvlJc w:val="left"/>
    </w:lvl>
    <w:lvl w:ilvl="5" w:tplc="309E738A">
      <w:numFmt w:val="decimal"/>
      <w:lvlText w:val=""/>
      <w:lvlJc w:val="left"/>
    </w:lvl>
    <w:lvl w:ilvl="6" w:tplc="131C69B0">
      <w:numFmt w:val="decimal"/>
      <w:lvlText w:val=""/>
      <w:lvlJc w:val="left"/>
    </w:lvl>
    <w:lvl w:ilvl="7" w:tplc="EF9480F4">
      <w:numFmt w:val="decimal"/>
      <w:lvlText w:val=""/>
      <w:lvlJc w:val="left"/>
    </w:lvl>
    <w:lvl w:ilvl="8" w:tplc="8A1272F2">
      <w:numFmt w:val="decimal"/>
      <w:lvlText w:val=""/>
      <w:lvlJc w:val="left"/>
    </w:lvl>
  </w:abstractNum>
  <w:abstractNum w:abstractNumId="231" w15:restartNumberingAfterBreak="0">
    <w:nsid w:val="41B926DC"/>
    <w:multiLevelType w:val="hybridMultilevel"/>
    <w:tmpl w:val="F4306B6C"/>
    <w:lvl w:ilvl="0" w:tplc="70D4FF44">
      <w:start w:val="1"/>
      <w:numFmt w:val="bullet"/>
      <w:lvlText w:val=""/>
      <w:lvlJc w:val="left"/>
      <w:pPr>
        <w:ind w:left="720" w:hanging="360"/>
      </w:pPr>
      <w:rPr>
        <w:rFonts w:ascii="Symbol" w:hAnsi="Symbol" w:hint="default"/>
      </w:rPr>
    </w:lvl>
    <w:lvl w:ilvl="1" w:tplc="8A6A92C2">
      <w:numFmt w:val="decimal"/>
      <w:lvlText w:val=""/>
      <w:lvlJc w:val="left"/>
    </w:lvl>
    <w:lvl w:ilvl="2" w:tplc="C91E1D0C">
      <w:numFmt w:val="decimal"/>
      <w:lvlText w:val=""/>
      <w:lvlJc w:val="left"/>
    </w:lvl>
    <w:lvl w:ilvl="3" w:tplc="9D50B280">
      <w:numFmt w:val="decimal"/>
      <w:lvlText w:val=""/>
      <w:lvlJc w:val="left"/>
    </w:lvl>
    <w:lvl w:ilvl="4" w:tplc="68DA03F0">
      <w:numFmt w:val="decimal"/>
      <w:lvlText w:val=""/>
      <w:lvlJc w:val="left"/>
    </w:lvl>
    <w:lvl w:ilvl="5" w:tplc="7DE42F26">
      <w:numFmt w:val="decimal"/>
      <w:lvlText w:val=""/>
      <w:lvlJc w:val="left"/>
    </w:lvl>
    <w:lvl w:ilvl="6" w:tplc="0A0EFA20">
      <w:numFmt w:val="decimal"/>
      <w:lvlText w:val=""/>
      <w:lvlJc w:val="left"/>
    </w:lvl>
    <w:lvl w:ilvl="7" w:tplc="56AA27AE">
      <w:numFmt w:val="decimal"/>
      <w:lvlText w:val=""/>
      <w:lvlJc w:val="left"/>
    </w:lvl>
    <w:lvl w:ilvl="8" w:tplc="918899FA">
      <w:numFmt w:val="decimal"/>
      <w:lvlText w:val=""/>
      <w:lvlJc w:val="left"/>
    </w:lvl>
  </w:abstractNum>
  <w:abstractNum w:abstractNumId="232" w15:restartNumberingAfterBreak="0">
    <w:nsid w:val="41E52321"/>
    <w:multiLevelType w:val="hybridMultilevel"/>
    <w:tmpl w:val="C3B8F458"/>
    <w:lvl w:ilvl="0" w:tplc="5DC488B2">
      <w:start w:val="1"/>
      <w:numFmt w:val="bullet"/>
      <w:lvlText w:val=""/>
      <w:lvlJc w:val="left"/>
      <w:pPr>
        <w:ind w:left="720" w:hanging="360"/>
      </w:pPr>
      <w:rPr>
        <w:rFonts w:ascii="Symbol" w:hAnsi="Symbol" w:hint="default"/>
      </w:rPr>
    </w:lvl>
    <w:lvl w:ilvl="1" w:tplc="B9B866C2">
      <w:numFmt w:val="decimal"/>
      <w:lvlText w:val=""/>
      <w:lvlJc w:val="left"/>
    </w:lvl>
    <w:lvl w:ilvl="2" w:tplc="938627D2">
      <w:numFmt w:val="decimal"/>
      <w:lvlText w:val=""/>
      <w:lvlJc w:val="left"/>
    </w:lvl>
    <w:lvl w:ilvl="3" w:tplc="F3B4BFF4">
      <w:numFmt w:val="decimal"/>
      <w:lvlText w:val=""/>
      <w:lvlJc w:val="left"/>
    </w:lvl>
    <w:lvl w:ilvl="4" w:tplc="97AC3FA0">
      <w:numFmt w:val="decimal"/>
      <w:lvlText w:val=""/>
      <w:lvlJc w:val="left"/>
    </w:lvl>
    <w:lvl w:ilvl="5" w:tplc="63308D4A">
      <w:numFmt w:val="decimal"/>
      <w:lvlText w:val=""/>
      <w:lvlJc w:val="left"/>
    </w:lvl>
    <w:lvl w:ilvl="6" w:tplc="D2A0D30A">
      <w:numFmt w:val="decimal"/>
      <w:lvlText w:val=""/>
      <w:lvlJc w:val="left"/>
    </w:lvl>
    <w:lvl w:ilvl="7" w:tplc="C45CA9D0">
      <w:numFmt w:val="decimal"/>
      <w:lvlText w:val=""/>
      <w:lvlJc w:val="left"/>
    </w:lvl>
    <w:lvl w:ilvl="8" w:tplc="07DE509E">
      <w:numFmt w:val="decimal"/>
      <w:lvlText w:val=""/>
      <w:lvlJc w:val="left"/>
    </w:lvl>
  </w:abstractNum>
  <w:abstractNum w:abstractNumId="233" w15:restartNumberingAfterBreak="0">
    <w:nsid w:val="42D818BE"/>
    <w:multiLevelType w:val="hybridMultilevel"/>
    <w:tmpl w:val="C586386E"/>
    <w:lvl w:ilvl="0" w:tplc="3F983CC6">
      <w:start w:val="1"/>
      <w:numFmt w:val="bullet"/>
      <w:lvlText w:val=""/>
      <w:lvlJc w:val="left"/>
      <w:pPr>
        <w:ind w:left="720" w:hanging="360"/>
      </w:pPr>
      <w:rPr>
        <w:rFonts w:ascii="Symbol" w:hAnsi="Symbol" w:hint="default"/>
      </w:rPr>
    </w:lvl>
    <w:lvl w:ilvl="1" w:tplc="D56400A8">
      <w:numFmt w:val="decimal"/>
      <w:lvlText w:val=""/>
      <w:lvlJc w:val="left"/>
    </w:lvl>
    <w:lvl w:ilvl="2" w:tplc="A3AC7848">
      <w:numFmt w:val="decimal"/>
      <w:lvlText w:val=""/>
      <w:lvlJc w:val="left"/>
    </w:lvl>
    <w:lvl w:ilvl="3" w:tplc="C7D4BCCC">
      <w:numFmt w:val="decimal"/>
      <w:lvlText w:val=""/>
      <w:lvlJc w:val="left"/>
    </w:lvl>
    <w:lvl w:ilvl="4" w:tplc="692E64C0">
      <w:numFmt w:val="decimal"/>
      <w:lvlText w:val=""/>
      <w:lvlJc w:val="left"/>
    </w:lvl>
    <w:lvl w:ilvl="5" w:tplc="B7F0EC98">
      <w:numFmt w:val="decimal"/>
      <w:lvlText w:val=""/>
      <w:lvlJc w:val="left"/>
    </w:lvl>
    <w:lvl w:ilvl="6" w:tplc="4A5C2294">
      <w:numFmt w:val="decimal"/>
      <w:lvlText w:val=""/>
      <w:lvlJc w:val="left"/>
    </w:lvl>
    <w:lvl w:ilvl="7" w:tplc="0E289306">
      <w:numFmt w:val="decimal"/>
      <w:lvlText w:val=""/>
      <w:lvlJc w:val="left"/>
    </w:lvl>
    <w:lvl w:ilvl="8" w:tplc="D4401BAC">
      <w:numFmt w:val="decimal"/>
      <w:lvlText w:val=""/>
      <w:lvlJc w:val="left"/>
    </w:lvl>
  </w:abstractNum>
  <w:abstractNum w:abstractNumId="234" w15:restartNumberingAfterBreak="0">
    <w:nsid w:val="434863A0"/>
    <w:multiLevelType w:val="hybridMultilevel"/>
    <w:tmpl w:val="68E451C4"/>
    <w:lvl w:ilvl="0" w:tplc="3E689D50">
      <w:start w:val="1"/>
      <w:numFmt w:val="bullet"/>
      <w:lvlText w:val=""/>
      <w:lvlJc w:val="left"/>
      <w:pPr>
        <w:ind w:left="720" w:hanging="360"/>
      </w:pPr>
      <w:rPr>
        <w:rFonts w:ascii="Symbol" w:hAnsi="Symbol" w:hint="default"/>
      </w:rPr>
    </w:lvl>
    <w:lvl w:ilvl="1" w:tplc="85BCEADC">
      <w:numFmt w:val="decimal"/>
      <w:lvlText w:val=""/>
      <w:lvlJc w:val="left"/>
    </w:lvl>
    <w:lvl w:ilvl="2" w:tplc="A656BC8A">
      <w:numFmt w:val="decimal"/>
      <w:lvlText w:val=""/>
      <w:lvlJc w:val="left"/>
    </w:lvl>
    <w:lvl w:ilvl="3" w:tplc="715AF31E">
      <w:numFmt w:val="decimal"/>
      <w:lvlText w:val=""/>
      <w:lvlJc w:val="left"/>
    </w:lvl>
    <w:lvl w:ilvl="4" w:tplc="68589694">
      <w:numFmt w:val="decimal"/>
      <w:lvlText w:val=""/>
      <w:lvlJc w:val="left"/>
    </w:lvl>
    <w:lvl w:ilvl="5" w:tplc="312CF654">
      <w:numFmt w:val="decimal"/>
      <w:lvlText w:val=""/>
      <w:lvlJc w:val="left"/>
    </w:lvl>
    <w:lvl w:ilvl="6" w:tplc="A5E23A2E">
      <w:numFmt w:val="decimal"/>
      <w:lvlText w:val=""/>
      <w:lvlJc w:val="left"/>
    </w:lvl>
    <w:lvl w:ilvl="7" w:tplc="7CBE21F6">
      <w:numFmt w:val="decimal"/>
      <w:lvlText w:val=""/>
      <w:lvlJc w:val="left"/>
    </w:lvl>
    <w:lvl w:ilvl="8" w:tplc="4B42BA0A">
      <w:numFmt w:val="decimal"/>
      <w:lvlText w:val=""/>
      <w:lvlJc w:val="left"/>
    </w:lvl>
  </w:abstractNum>
  <w:abstractNum w:abstractNumId="235" w15:restartNumberingAfterBreak="0">
    <w:nsid w:val="435268CD"/>
    <w:multiLevelType w:val="hybridMultilevel"/>
    <w:tmpl w:val="A73402F8"/>
    <w:lvl w:ilvl="0" w:tplc="2520B4C8">
      <w:start w:val="1"/>
      <w:numFmt w:val="bullet"/>
      <w:lvlText w:val=""/>
      <w:lvlJc w:val="left"/>
      <w:pPr>
        <w:ind w:left="720" w:hanging="360"/>
      </w:pPr>
      <w:rPr>
        <w:rFonts w:ascii="Symbol" w:hAnsi="Symbol" w:hint="default"/>
      </w:rPr>
    </w:lvl>
    <w:lvl w:ilvl="1" w:tplc="E5F20A9A">
      <w:numFmt w:val="decimal"/>
      <w:lvlText w:val=""/>
      <w:lvlJc w:val="left"/>
    </w:lvl>
    <w:lvl w:ilvl="2" w:tplc="25B87E18">
      <w:numFmt w:val="decimal"/>
      <w:lvlText w:val=""/>
      <w:lvlJc w:val="left"/>
    </w:lvl>
    <w:lvl w:ilvl="3" w:tplc="D0D626E8">
      <w:numFmt w:val="decimal"/>
      <w:lvlText w:val=""/>
      <w:lvlJc w:val="left"/>
    </w:lvl>
    <w:lvl w:ilvl="4" w:tplc="EDD6B322">
      <w:numFmt w:val="decimal"/>
      <w:lvlText w:val=""/>
      <w:lvlJc w:val="left"/>
    </w:lvl>
    <w:lvl w:ilvl="5" w:tplc="95E63886">
      <w:numFmt w:val="decimal"/>
      <w:lvlText w:val=""/>
      <w:lvlJc w:val="left"/>
    </w:lvl>
    <w:lvl w:ilvl="6" w:tplc="C8D2C34A">
      <w:numFmt w:val="decimal"/>
      <w:lvlText w:val=""/>
      <w:lvlJc w:val="left"/>
    </w:lvl>
    <w:lvl w:ilvl="7" w:tplc="73EA379E">
      <w:numFmt w:val="decimal"/>
      <w:lvlText w:val=""/>
      <w:lvlJc w:val="left"/>
    </w:lvl>
    <w:lvl w:ilvl="8" w:tplc="06788FB0">
      <w:numFmt w:val="decimal"/>
      <w:lvlText w:val=""/>
      <w:lvlJc w:val="left"/>
    </w:lvl>
  </w:abstractNum>
  <w:abstractNum w:abstractNumId="236" w15:restartNumberingAfterBreak="0">
    <w:nsid w:val="43943C99"/>
    <w:multiLevelType w:val="hybridMultilevel"/>
    <w:tmpl w:val="E33AA52A"/>
    <w:lvl w:ilvl="0" w:tplc="D0D61A76">
      <w:start w:val="1"/>
      <w:numFmt w:val="bullet"/>
      <w:lvlText w:val=""/>
      <w:lvlJc w:val="left"/>
      <w:pPr>
        <w:ind w:left="720" w:hanging="360"/>
      </w:pPr>
      <w:rPr>
        <w:rFonts w:ascii="Symbol" w:hAnsi="Symbol" w:hint="default"/>
      </w:rPr>
    </w:lvl>
    <w:lvl w:ilvl="1" w:tplc="890E3E4E">
      <w:numFmt w:val="decimal"/>
      <w:lvlText w:val=""/>
      <w:lvlJc w:val="left"/>
    </w:lvl>
    <w:lvl w:ilvl="2" w:tplc="BDB43DAC">
      <w:numFmt w:val="decimal"/>
      <w:lvlText w:val=""/>
      <w:lvlJc w:val="left"/>
    </w:lvl>
    <w:lvl w:ilvl="3" w:tplc="74DECBEE">
      <w:numFmt w:val="decimal"/>
      <w:lvlText w:val=""/>
      <w:lvlJc w:val="left"/>
    </w:lvl>
    <w:lvl w:ilvl="4" w:tplc="0E7E58F2">
      <w:numFmt w:val="decimal"/>
      <w:lvlText w:val=""/>
      <w:lvlJc w:val="left"/>
    </w:lvl>
    <w:lvl w:ilvl="5" w:tplc="D0DC3FD4">
      <w:numFmt w:val="decimal"/>
      <w:lvlText w:val=""/>
      <w:lvlJc w:val="left"/>
    </w:lvl>
    <w:lvl w:ilvl="6" w:tplc="20108FB2">
      <w:numFmt w:val="decimal"/>
      <w:lvlText w:val=""/>
      <w:lvlJc w:val="left"/>
    </w:lvl>
    <w:lvl w:ilvl="7" w:tplc="2A48566C">
      <w:numFmt w:val="decimal"/>
      <w:lvlText w:val=""/>
      <w:lvlJc w:val="left"/>
    </w:lvl>
    <w:lvl w:ilvl="8" w:tplc="D0BC72B6">
      <w:numFmt w:val="decimal"/>
      <w:lvlText w:val=""/>
      <w:lvlJc w:val="left"/>
    </w:lvl>
  </w:abstractNum>
  <w:abstractNum w:abstractNumId="237" w15:restartNumberingAfterBreak="0">
    <w:nsid w:val="43BE2504"/>
    <w:multiLevelType w:val="hybridMultilevel"/>
    <w:tmpl w:val="8C866FB2"/>
    <w:lvl w:ilvl="0" w:tplc="7AE0470A">
      <w:start w:val="1"/>
      <w:numFmt w:val="bullet"/>
      <w:lvlText w:val=""/>
      <w:lvlJc w:val="left"/>
      <w:pPr>
        <w:ind w:left="720" w:hanging="360"/>
      </w:pPr>
      <w:rPr>
        <w:rFonts w:ascii="Symbol" w:hAnsi="Symbol" w:hint="default"/>
      </w:rPr>
    </w:lvl>
    <w:lvl w:ilvl="1" w:tplc="98627042">
      <w:numFmt w:val="decimal"/>
      <w:lvlText w:val=""/>
      <w:lvlJc w:val="left"/>
    </w:lvl>
    <w:lvl w:ilvl="2" w:tplc="06E84738">
      <w:numFmt w:val="decimal"/>
      <w:lvlText w:val=""/>
      <w:lvlJc w:val="left"/>
    </w:lvl>
    <w:lvl w:ilvl="3" w:tplc="9ABA73E4">
      <w:numFmt w:val="decimal"/>
      <w:lvlText w:val=""/>
      <w:lvlJc w:val="left"/>
    </w:lvl>
    <w:lvl w:ilvl="4" w:tplc="75D25F38">
      <w:numFmt w:val="decimal"/>
      <w:lvlText w:val=""/>
      <w:lvlJc w:val="left"/>
    </w:lvl>
    <w:lvl w:ilvl="5" w:tplc="7C763878">
      <w:numFmt w:val="decimal"/>
      <w:lvlText w:val=""/>
      <w:lvlJc w:val="left"/>
    </w:lvl>
    <w:lvl w:ilvl="6" w:tplc="DC1CB04E">
      <w:numFmt w:val="decimal"/>
      <w:lvlText w:val=""/>
      <w:lvlJc w:val="left"/>
    </w:lvl>
    <w:lvl w:ilvl="7" w:tplc="414C5BE0">
      <w:numFmt w:val="decimal"/>
      <w:lvlText w:val=""/>
      <w:lvlJc w:val="left"/>
    </w:lvl>
    <w:lvl w:ilvl="8" w:tplc="057E187A">
      <w:numFmt w:val="decimal"/>
      <w:lvlText w:val=""/>
      <w:lvlJc w:val="left"/>
    </w:lvl>
  </w:abstractNum>
  <w:abstractNum w:abstractNumId="238" w15:restartNumberingAfterBreak="0">
    <w:nsid w:val="43C10187"/>
    <w:multiLevelType w:val="hybridMultilevel"/>
    <w:tmpl w:val="A072DDF2"/>
    <w:lvl w:ilvl="0" w:tplc="12EC4A76">
      <w:start w:val="1"/>
      <w:numFmt w:val="bullet"/>
      <w:lvlText w:val=""/>
      <w:lvlJc w:val="left"/>
      <w:pPr>
        <w:ind w:left="720" w:hanging="360"/>
      </w:pPr>
      <w:rPr>
        <w:rFonts w:ascii="Symbol" w:hAnsi="Symbol" w:hint="default"/>
      </w:rPr>
    </w:lvl>
    <w:lvl w:ilvl="1" w:tplc="ED9E64B0">
      <w:numFmt w:val="decimal"/>
      <w:lvlText w:val=""/>
      <w:lvlJc w:val="left"/>
    </w:lvl>
    <w:lvl w:ilvl="2" w:tplc="2EB8A10C">
      <w:numFmt w:val="decimal"/>
      <w:lvlText w:val=""/>
      <w:lvlJc w:val="left"/>
    </w:lvl>
    <w:lvl w:ilvl="3" w:tplc="E89EAA48">
      <w:numFmt w:val="decimal"/>
      <w:lvlText w:val=""/>
      <w:lvlJc w:val="left"/>
    </w:lvl>
    <w:lvl w:ilvl="4" w:tplc="2AE29DC2">
      <w:numFmt w:val="decimal"/>
      <w:lvlText w:val=""/>
      <w:lvlJc w:val="left"/>
    </w:lvl>
    <w:lvl w:ilvl="5" w:tplc="C2A4A7A8">
      <w:numFmt w:val="decimal"/>
      <w:lvlText w:val=""/>
      <w:lvlJc w:val="left"/>
    </w:lvl>
    <w:lvl w:ilvl="6" w:tplc="81F0493E">
      <w:numFmt w:val="decimal"/>
      <w:lvlText w:val=""/>
      <w:lvlJc w:val="left"/>
    </w:lvl>
    <w:lvl w:ilvl="7" w:tplc="66E82D24">
      <w:numFmt w:val="decimal"/>
      <w:lvlText w:val=""/>
      <w:lvlJc w:val="left"/>
    </w:lvl>
    <w:lvl w:ilvl="8" w:tplc="3C7601D0">
      <w:numFmt w:val="decimal"/>
      <w:lvlText w:val=""/>
      <w:lvlJc w:val="left"/>
    </w:lvl>
  </w:abstractNum>
  <w:abstractNum w:abstractNumId="239" w15:restartNumberingAfterBreak="0">
    <w:nsid w:val="43EC7A5E"/>
    <w:multiLevelType w:val="hybridMultilevel"/>
    <w:tmpl w:val="5DB0A7DC"/>
    <w:lvl w:ilvl="0" w:tplc="20502066">
      <w:start w:val="1"/>
      <w:numFmt w:val="bullet"/>
      <w:lvlText w:val=""/>
      <w:lvlJc w:val="left"/>
      <w:pPr>
        <w:ind w:left="720" w:hanging="360"/>
      </w:pPr>
      <w:rPr>
        <w:rFonts w:ascii="Symbol" w:hAnsi="Symbol" w:hint="default"/>
      </w:rPr>
    </w:lvl>
    <w:lvl w:ilvl="1" w:tplc="5C00DFCE">
      <w:numFmt w:val="decimal"/>
      <w:lvlText w:val=""/>
      <w:lvlJc w:val="left"/>
    </w:lvl>
    <w:lvl w:ilvl="2" w:tplc="8EB43AE0">
      <w:numFmt w:val="decimal"/>
      <w:lvlText w:val=""/>
      <w:lvlJc w:val="left"/>
    </w:lvl>
    <w:lvl w:ilvl="3" w:tplc="0124295A">
      <w:numFmt w:val="decimal"/>
      <w:lvlText w:val=""/>
      <w:lvlJc w:val="left"/>
    </w:lvl>
    <w:lvl w:ilvl="4" w:tplc="AB3CC6D0">
      <w:numFmt w:val="decimal"/>
      <w:lvlText w:val=""/>
      <w:lvlJc w:val="left"/>
    </w:lvl>
    <w:lvl w:ilvl="5" w:tplc="A7CCB472">
      <w:numFmt w:val="decimal"/>
      <w:lvlText w:val=""/>
      <w:lvlJc w:val="left"/>
    </w:lvl>
    <w:lvl w:ilvl="6" w:tplc="EE32BB66">
      <w:numFmt w:val="decimal"/>
      <w:lvlText w:val=""/>
      <w:lvlJc w:val="left"/>
    </w:lvl>
    <w:lvl w:ilvl="7" w:tplc="BFAA8336">
      <w:numFmt w:val="decimal"/>
      <w:lvlText w:val=""/>
      <w:lvlJc w:val="left"/>
    </w:lvl>
    <w:lvl w:ilvl="8" w:tplc="20466F1C">
      <w:numFmt w:val="decimal"/>
      <w:lvlText w:val=""/>
      <w:lvlJc w:val="left"/>
    </w:lvl>
  </w:abstractNum>
  <w:abstractNum w:abstractNumId="240" w15:restartNumberingAfterBreak="0">
    <w:nsid w:val="44744BED"/>
    <w:multiLevelType w:val="hybridMultilevel"/>
    <w:tmpl w:val="05640D86"/>
    <w:lvl w:ilvl="0" w:tplc="4E78B38E">
      <w:numFmt w:val="decimal"/>
      <w:lvlText w:val=""/>
      <w:lvlJc w:val="left"/>
    </w:lvl>
    <w:lvl w:ilvl="1" w:tplc="CDA0EC58">
      <w:start w:val="1"/>
      <w:numFmt w:val="bullet"/>
      <w:lvlText w:val=""/>
      <w:lvlJc w:val="left"/>
      <w:pPr>
        <w:ind w:left="1440" w:hanging="360"/>
      </w:pPr>
      <w:rPr>
        <w:rFonts w:ascii="Symbol" w:hAnsi="Symbol" w:hint="default"/>
      </w:rPr>
    </w:lvl>
    <w:lvl w:ilvl="2" w:tplc="AA1C6F74">
      <w:numFmt w:val="decimal"/>
      <w:lvlText w:val=""/>
      <w:lvlJc w:val="left"/>
    </w:lvl>
    <w:lvl w:ilvl="3" w:tplc="28A6C80E">
      <w:numFmt w:val="decimal"/>
      <w:lvlText w:val=""/>
      <w:lvlJc w:val="left"/>
    </w:lvl>
    <w:lvl w:ilvl="4" w:tplc="4232CC86">
      <w:numFmt w:val="decimal"/>
      <w:lvlText w:val=""/>
      <w:lvlJc w:val="left"/>
    </w:lvl>
    <w:lvl w:ilvl="5" w:tplc="B57E50BA">
      <w:numFmt w:val="decimal"/>
      <w:lvlText w:val=""/>
      <w:lvlJc w:val="left"/>
    </w:lvl>
    <w:lvl w:ilvl="6" w:tplc="56AEE872">
      <w:numFmt w:val="decimal"/>
      <w:lvlText w:val=""/>
      <w:lvlJc w:val="left"/>
    </w:lvl>
    <w:lvl w:ilvl="7" w:tplc="EA846812">
      <w:numFmt w:val="decimal"/>
      <w:lvlText w:val=""/>
      <w:lvlJc w:val="left"/>
    </w:lvl>
    <w:lvl w:ilvl="8" w:tplc="0DD4BCF4">
      <w:numFmt w:val="decimal"/>
      <w:lvlText w:val=""/>
      <w:lvlJc w:val="left"/>
    </w:lvl>
  </w:abstractNum>
  <w:abstractNum w:abstractNumId="241" w15:restartNumberingAfterBreak="0">
    <w:nsid w:val="44745EE2"/>
    <w:multiLevelType w:val="hybridMultilevel"/>
    <w:tmpl w:val="9AD43EC2"/>
    <w:lvl w:ilvl="0" w:tplc="169828B8">
      <w:start w:val="1"/>
      <w:numFmt w:val="bullet"/>
      <w:lvlText w:val=""/>
      <w:lvlJc w:val="left"/>
      <w:pPr>
        <w:ind w:left="720" w:hanging="360"/>
      </w:pPr>
      <w:rPr>
        <w:rFonts w:ascii="Symbol" w:hAnsi="Symbol" w:hint="default"/>
      </w:rPr>
    </w:lvl>
    <w:lvl w:ilvl="1" w:tplc="637E3062">
      <w:numFmt w:val="decimal"/>
      <w:lvlText w:val=""/>
      <w:lvlJc w:val="left"/>
    </w:lvl>
    <w:lvl w:ilvl="2" w:tplc="A034657E">
      <w:numFmt w:val="decimal"/>
      <w:lvlText w:val=""/>
      <w:lvlJc w:val="left"/>
    </w:lvl>
    <w:lvl w:ilvl="3" w:tplc="30DEFDA8">
      <w:numFmt w:val="decimal"/>
      <w:lvlText w:val=""/>
      <w:lvlJc w:val="left"/>
    </w:lvl>
    <w:lvl w:ilvl="4" w:tplc="C6041A90">
      <w:numFmt w:val="decimal"/>
      <w:lvlText w:val=""/>
      <w:lvlJc w:val="left"/>
    </w:lvl>
    <w:lvl w:ilvl="5" w:tplc="475CE89E">
      <w:numFmt w:val="decimal"/>
      <w:lvlText w:val=""/>
      <w:lvlJc w:val="left"/>
    </w:lvl>
    <w:lvl w:ilvl="6" w:tplc="9A12418E">
      <w:numFmt w:val="decimal"/>
      <w:lvlText w:val=""/>
      <w:lvlJc w:val="left"/>
    </w:lvl>
    <w:lvl w:ilvl="7" w:tplc="4D669994">
      <w:numFmt w:val="decimal"/>
      <w:lvlText w:val=""/>
      <w:lvlJc w:val="left"/>
    </w:lvl>
    <w:lvl w:ilvl="8" w:tplc="6FCC8508">
      <w:numFmt w:val="decimal"/>
      <w:lvlText w:val=""/>
      <w:lvlJc w:val="left"/>
    </w:lvl>
  </w:abstractNum>
  <w:abstractNum w:abstractNumId="242" w15:restartNumberingAfterBreak="0">
    <w:nsid w:val="44B213F9"/>
    <w:multiLevelType w:val="hybridMultilevel"/>
    <w:tmpl w:val="DF5C6B94"/>
    <w:lvl w:ilvl="0" w:tplc="7414BCDE">
      <w:start w:val="1"/>
      <w:numFmt w:val="bullet"/>
      <w:lvlText w:val=""/>
      <w:lvlJc w:val="left"/>
      <w:pPr>
        <w:ind w:left="720" w:hanging="360"/>
      </w:pPr>
      <w:rPr>
        <w:rFonts w:ascii="Symbol" w:hAnsi="Symbol" w:hint="default"/>
      </w:rPr>
    </w:lvl>
    <w:lvl w:ilvl="1" w:tplc="199AA012">
      <w:numFmt w:val="decimal"/>
      <w:lvlText w:val=""/>
      <w:lvlJc w:val="left"/>
    </w:lvl>
    <w:lvl w:ilvl="2" w:tplc="79646062">
      <w:numFmt w:val="decimal"/>
      <w:lvlText w:val=""/>
      <w:lvlJc w:val="left"/>
    </w:lvl>
    <w:lvl w:ilvl="3" w:tplc="13BEA77E">
      <w:numFmt w:val="decimal"/>
      <w:lvlText w:val=""/>
      <w:lvlJc w:val="left"/>
    </w:lvl>
    <w:lvl w:ilvl="4" w:tplc="2326AD0E">
      <w:numFmt w:val="decimal"/>
      <w:lvlText w:val=""/>
      <w:lvlJc w:val="left"/>
    </w:lvl>
    <w:lvl w:ilvl="5" w:tplc="A34072F8">
      <w:numFmt w:val="decimal"/>
      <w:lvlText w:val=""/>
      <w:lvlJc w:val="left"/>
    </w:lvl>
    <w:lvl w:ilvl="6" w:tplc="037268D4">
      <w:numFmt w:val="decimal"/>
      <w:lvlText w:val=""/>
      <w:lvlJc w:val="left"/>
    </w:lvl>
    <w:lvl w:ilvl="7" w:tplc="F3386BA6">
      <w:numFmt w:val="decimal"/>
      <w:lvlText w:val=""/>
      <w:lvlJc w:val="left"/>
    </w:lvl>
    <w:lvl w:ilvl="8" w:tplc="268C440C">
      <w:numFmt w:val="decimal"/>
      <w:lvlText w:val=""/>
      <w:lvlJc w:val="left"/>
    </w:lvl>
  </w:abstractNum>
  <w:abstractNum w:abstractNumId="243" w15:restartNumberingAfterBreak="0">
    <w:nsid w:val="456B59C9"/>
    <w:multiLevelType w:val="hybridMultilevel"/>
    <w:tmpl w:val="8DCA2834"/>
    <w:lvl w:ilvl="0" w:tplc="B3FEC66A">
      <w:start w:val="1"/>
      <w:numFmt w:val="bullet"/>
      <w:lvlText w:val=""/>
      <w:lvlJc w:val="left"/>
      <w:pPr>
        <w:ind w:left="720" w:hanging="360"/>
      </w:pPr>
      <w:rPr>
        <w:rFonts w:ascii="Symbol" w:hAnsi="Symbol" w:hint="default"/>
      </w:rPr>
    </w:lvl>
    <w:lvl w:ilvl="1" w:tplc="7A941856">
      <w:numFmt w:val="decimal"/>
      <w:lvlText w:val=""/>
      <w:lvlJc w:val="left"/>
    </w:lvl>
    <w:lvl w:ilvl="2" w:tplc="1C02CAB0">
      <w:numFmt w:val="decimal"/>
      <w:lvlText w:val=""/>
      <w:lvlJc w:val="left"/>
    </w:lvl>
    <w:lvl w:ilvl="3" w:tplc="76889B54">
      <w:numFmt w:val="decimal"/>
      <w:lvlText w:val=""/>
      <w:lvlJc w:val="left"/>
    </w:lvl>
    <w:lvl w:ilvl="4" w:tplc="6256F4D2">
      <w:numFmt w:val="decimal"/>
      <w:lvlText w:val=""/>
      <w:lvlJc w:val="left"/>
    </w:lvl>
    <w:lvl w:ilvl="5" w:tplc="E6760022">
      <w:numFmt w:val="decimal"/>
      <w:lvlText w:val=""/>
      <w:lvlJc w:val="left"/>
    </w:lvl>
    <w:lvl w:ilvl="6" w:tplc="935EF0E2">
      <w:numFmt w:val="decimal"/>
      <w:lvlText w:val=""/>
      <w:lvlJc w:val="left"/>
    </w:lvl>
    <w:lvl w:ilvl="7" w:tplc="B5180C72">
      <w:numFmt w:val="decimal"/>
      <w:lvlText w:val=""/>
      <w:lvlJc w:val="left"/>
    </w:lvl>
    <w:lvl w:ilvl="8" w:tplc="C84A6BC2">
      <w:numFmt w:val="decimal"/>
      <w:lvlText w:val=""/>
      <w:lvlJc w:val="left"/>
    </w:lvl>
  </w:abstractNum>
  <w:abstractNum w:abstractNumId="244" w15:restartNumberingAfterBreak="0">
    <w:nsid w:val="461F44F2"/>
    <w:multiLevelType w:val="hybridMultilevel"/>
    <w:tmpl w:val="9214A042"/>
    <w:lvl w:ilvl="0" w:tplc="B53425A8">
      <w:numFmt w:val="decimal"/>
      <w:lvlText w:val=""/>
      <w:lvlJc w:val="left"/>
    </w:lvl>
    <w:lvl w:ilvl="1" w:tplc="FF109534">
      <w:numFmt w:val="decimal"/>
      <w:lvlText w:val=""/>
      <w:lvlJc w:val="left"/>
    </w:lvl>
    <w:lvl w:ilvl="2" w:tplc="6B0E82AA">
      <w:start w:val="1"/>
      <w:numFmt w:val="bullet"/>
      <w:lvlText w:val=""/>
      <w:lvlJc w:val="left"/>
      <w:pPr>
        <w:ind w:left="2160" w:hanging="360"/>
      </w:pPr>
      <w:rPr>
        <w:rFonts w:ascii="Symbol" w:hAnsi="Symbol" w:hint="default"/>
      </w:rPr>
    </w:lvl>
    <w:lvl w:ilvl="3" w:tplc="596CF700">
      <w:numFmt w:val="decimal"/>
      <w:lvlText w:val=""/>
      <w:lvlJc w:val="left"/>
    </w:lvl>
    <w:lvl w:ilvl="4" w:tplc="4080F8D6">
      <w:numFmt w:val="decimal"/>
      <w:lvlText w:val=""/>
      <w:lvlJc w:val="left"/>
    </w:lvl>
    <w:lvl w:ilvl="5" w:tplc="BA329E64">
      <w:numFmt w:val="decimal"/>
      <w:lvlText w:val=""/>
      <w:lvlJc w:val="left"/>
    </w:lvl>
    <w:lvl w:ilvl="6" w:tplc="0180C34A">
      <w:numFmt w:val="decimal"/>
      <w:lvlText w:val=""/>
      <w:lvlJc w:val="left"/>
    </w:lvl>
    <w:lvl w:ilvl="7" w:tplc="86DAF4D8">
      <w:numFmt w:val="decimal"/>
      <w:lvlText w:val=""/>
      <w:lvlJc w:val="left"/>
    </w:lvl>
    <w:lvl w:ilvl="8" w:tplc="9A926C92">
      <w:numFmt w:val="decimal"/>
      <w:lvlText w:val=""/>
      <w:lvlJc w:val="left"/>
    </w:lvl>
  </w:abstractNum>
  <w:abstractNum w:abstractNumId="245" w15:restartNumberingAfterBreak="0">
    <w:nsid w:val="463471C3"/>
    <w:multiLevelType w:val="hybridMultilevel"/>
    <w:tmpl w:val="42CE4592"/>
    <w:lvl w:ilvl="0" w:tplc="4A5E77B6">
      <w:numFmt w:val="decimal"/>
      <w:lvlText w:val=""/>
      <w:lvlJc w:val="left"/>
    </w:lvl>
    <w:lvl w:ilvl="1" w:tplc="03ECB2C4">
      <w:start w:val="1"/>
      <w:numFmt w:val="bullet"/>
      <w:lvlText w:val=""/>
      <w:lvlJc w:val="left"/>
      <w:pPr>
        <w:ind w:left="1440" w:hanging="360"/>
      </w:pPr>
      <w:rPr>
        <w:rFonts w:ascii="Symbol" w:hAnsi="Symbol" w:hint="default"/>
      </w:rPr>
    </w:lvl>
    <w:lvl w:ilvl="2" w:tplc="8B0CF658">
      <w:numFmt w:val="decimal"/>
      <w:lvlText w:val=""/>
      <w:lvlJc w:val="left"/>
    </w:lvl>
    <w:lvl w:ilvl="3" w:tplc="44783124">
      <w:numFmt w:val="decimal"/>
      <w:lvlText w:val=""/>
      <w:lvlJc w:val="left"/>
    </w:lvl>
    <w:lvl w:ilvl="4" w:tplc="C2EC64E2">
      <w:numFmt w:val="decimal"/>
      <w:lvlText w:val=""/>
      <w:lvlJc w:val="left"/>
    </w:lvl>
    <w:lvl w:ilvl="5" w:tplc="CF4E8CCA">
      <w:numFmt w:val="decimal"/>
      <w:lvlText w:val=""/>
      <w:lvlJc w:val="left"/>
    </w:lvl>
    <w:lvl w:ilvl="6" w:tplc="9F0AAD12">
      <w:numFmt w:val="decimal"/>
      <w:lvlText w:val=""/>
      <w:lvlJc w:val="left"/>
    </w:lvl>
    <w:lvl w:ilvl="7" w:tplc="41B41C3A">
      <w:numFmt w:val="decimal"/>
      <w:lvlText w:val=""/>
      <w:lvlJc w:val="left"/>
    </w:lvl>
    <w:lvl w:ilvl="8" w:tplc="4742064A">
      <w:numFmt w:val="decimal"/>
      <w:lvlText w:val=""/>
      <w:lvlJc w:val="left"/>
    </w:lvl>
  </w:abstractNum>
  <w:abstractNum w:abstractNumId="246" w15:restartNumberingAfterBreak="0">
    <w:nsid w:val="46614026"/>
    <w:multiLevelType w:val="hybridMultilevel"/>
    <w:tmpl w:val="68BEC5C0"/>
    <w:lvl w:ilvl="0" w:tplc="E7066A6E">
      <w:start w:val="1"/>
      <w:numFmt w:val="bullet"/>
      <w:lvlText w:val=""/>
      <w:lvlJc w:val="left"/>
      <w:pPr>
        <w:ind w:left="720" w:hanging="360"/>
      </w:pPr>
      <w:rPr>
        <w:rFonts w:ascii="Symbol" w:hAnsi="Symbol" w:hint="default"/>
      </w:rPr>
    </w:lvl>
    <w:lvl w:ilvl="1" w:tplc="8FB214AA">
      <w:numFmt w:val="decimal"/>
      <w:lvlText w:val=""/>
      <w:lvlJc w:val="left"/>
    </w:lvl>
    <w:lvl w:ilvl="2" w:tplc="407C337C">
      <w:numFmt w:val="decimal"/>
      <w:lvlText w:val=""/>
      <w:lvlJc w:val="left"/>
    </w:lvl>
    <w:lvl w:ilvl="3" w:tplc="96AE1E2E">
      <w:numFmt w:val="decimal"/>
      <w:lvlText w:val=""/>
      <w:lvlJc w:val="left"/>
    </w:lvl>
    <w:lvl w:ilvl="4" w:tplc="38A47922">
      <w:numFmt w:val="decimal"/>
      <w:lvlText w:val=""/>
      <w:lvlJc w:val="left"/>
    </w:lvl>
    <w:lvl w:ilvl="5" w:tplc="8B06EE9A">
      <w:numFmt w:val="decimal"/>
      <w:lvlText w:val=""/>
      <w:lvlJc w:val="left"/>
    </w:lvl>
    <w:lvl w:ilvl="6" w:tplc="517216A4">
      <w:numFmt w:val="decimal"/>
      <w:lvlText w:val=""/>
      <w:lvlJc w:val="left"/>
    </w:lvl>
    <w:lvl w:ilvl="7" w:tplc="00FAE8EE">
      <w:numFmt w:val="decimal"/>
      <w:lvlText w:val=""/>
      <w:lvlJc w:val="left"/>
    </w:lvl>
    <w:lvl w:ilvl="8" w:tplc="AA1210A2">
      <w:numFmt w:val="decimal"/>
      <w:lvlText w:val=""/>
      <w:lvlJc w:val="left"/>
    </w:lvl>
  </w:abstractNum>
  <w:abstractNum w:abstractNumId="247" w15:restartNumberingAfterBreak="0">
    <w:nsid w:val="468070B5"/>
    <w:multiLevelType w:val="hybridMultilevel"/>
    <w:tmpl w:val="5AFCE330"/>
    <w:lvl w:ilvl="0" w:tplc="386C094C">
      <w:start w:val="1"/>
      <w:numFmt w:val="bullet"/>
      <w:lvlText w:val=""/>
      <w:lvlJc w:val="left"/>
      <w:pPr>
        <w:ind w:left="720" w:hanging="360"/>
      </w:pPr>
      <w:rPr>
        <w:rFonts w:ascii="Symbol" w:hAnsi="Symbol" w:hint="default"/>
      </w:rPr>
    </w:lvl>
    <w:lvl w:ilvl="1" w:tplc="01800C9C">
      <w:numFmt w:val="decimal"/>
      <w:lvlText w:val=""/>
      <w:lvlJc w:val="left"/>
    </w:lvl>
    <w:lvl w:ilvl="2" w:tplc="27F68262">
      <w:numFmt w:val="decimal"/>
      <w:lvlText w:val=""/>
      <w:lvlJc w:val="left"/>
    </w:lvl>
    <w:lvl w:ilvl="3" w:tplc="66F64CD8">
      <w:numFmt w:val="decimal"/>
      <w:lvlText w:val=""/>
      <w:lvlJc w:val="left"/>
    </w:lvl>
    <w:lvl w:ilvl="4" w:tplc="562C2C00">
      <w:numFmt w:val="decimal"/>
      <w:lvlText w:val=""/>
      <w:lvlJc w:val="left"/>
    </w:lvl>
    <w:lvl w:ilvl="5" w:tplc="3FDE964E">
      <w:numFmt w:val="decimal"/>
      <w:lvlText w:val=""/>
      <w:lvlJc w:val="left"/>
    </w:lvl>
    <w:lvl w:ilvl="6" w:tplc="CED20040">
      <w:numFmt w:val="decimal"/>
      <w:lvlText w:val=""/>
      <w:lvlJc w:val="left"/>
    </w:lvl>
    <w:lvl w:ilvl="7" w:tplc="161A4D10">
      <w:numFmt w:val="decimal"/>
      <w:lvlText w:val=""/>
      <w:lvlJc w:val="left"/>
    </w:lvl>
    <w:lvl w:ilvl="8" w:tplc="CD560A24">
      <w:numFmt w:val="decimal"/>
      <w:lvlText w:val=""/>
      <w:lvlJc w:val="left"/>
    </w:lvl>
  </w:abstractNum>
  <w:abstractNum w:abstractNumId="248" w15:restartNumberingAfterBreak="0">
    <w:nsid w:val="46A8653C"/>
    <w:multiLevelType w:val="hybridMultilevel"/>
    <w:tmpl w:val="0B3A1118"/>
    <w:lvl w:ilvl="0" w:tplc="08C84318">
      <w:start w:val="1"/>
      <w:numFmt w:val="bullet"/>
      <w:lvlText w:val=""/>
      <w:lvlJc w:val="left"/>
      <w:pPr>
        <w:ind w:left="720" w:hanging="360"/>
      </w:pPr>
      <w:rPr>
        <w:rFonts w:ascii="Symbol" w:hAnsi="Symbol" w:hint="default"/>
      </w:rPr>
    </w:lvl>
    <w:lvl w:ilvl="1" w:tplc="810C389E">
      <w:numFmt w:val="decimal"/>
      <w:lvlText w:val=""/>
      <w:lvlJc w:val="left"/>
    </w:lvl>
    <w:lvl w:ilvl="2" w:tplc="814CDEF8">
      <w:numFmt w:val="decimal"/>
      <w:lvlText w:val=""/>
      <w:lvlJc w:val="left"/>
    </w:lvl>
    <w:lvl w:ilvl="3" w:tplc="8A8CBAC0">
      <w:numFmt w:val="decimal"/>
      <w:lvlText w:val=""/>
      <w:lvlJc w:val="left"/>
    </w:lvl>
    <w:lvl w:ilvl="4" w:tplc="FC722650">
      <w:numFmt w:val="decimal"/>
      <w:lvlText w:val=""/>
      <w:lvlJc w:val="left"/>
    </w:lvl>
    <w:lvl w:ilvl="5" w:tplc="4FD64412">
      <w:numFmt w:val="decimal"/>
      <w:lvlText w:val=""/>
      <w:lvlJc w:val="left"/>
    </w:lvl>
    <w:lvl w:ilvl="6" w:tplc="F822D3CE">
      <w:numFmt w:val="decimal"/>
      <w:lvlText w:val=""/>
      <w:lvlJc w:val="left"/>
    </w:lvl>
    <w:lvl w:ilvl="7" w:tplc="43DA925A">
      <w:numFmt w:val="decimal"/>
      <w:lvlText w:val=""/>
      <w:lvlJc w:val="left"/>
    </w:lvl>
    <w:lvl w:ilvl="8" w:tplc="0568C790">
      <w:numFmt w:val="decimal"/>
      <w:lvlText w:val=""/>
      <w:lvlJc w:val="left"/>
    </w:lvl>
  </w:abstractNum>
  <w:abstractNum w:abstractNumId="249" w15:restartNumberingAfterBreak="0">
    <w:nsid w:val="46D22974"/>
    <w:multiLevelType w:val="hybridMultilevel"/>
    <w:tmpl w:val="03960682"/>
    <w:lvl w:ilvl="0" w:tplc="240643A2">
      <w:start w:val="1"/>
      <w:numFmt w:val="bullet"/>
      <w:lvlText w:val=""/>
      <w:lvlJc w:val="left"/>
      <w:pPr>
        <w:ind w:left="720" w:hanging="360"/>
      </w:pPr>
      <w:rPr>
        <w:rFonts w:ascii="Symbol" w:hAnsi="Symbol" w:hint="default"/>
      </w:rPr>
    </w:lvl>
    <w:lvl w:ilvl="1" w:tplc="EE12D5F2">
      <w:numFmt w:val="decimal"/>
      <w:lvlText w:val=""/>
      <w:lvlJc w:val="left"/>
    </w:lvl>
    <w:lvl w:ilvl="2" w:tplc="294A6F98">
      <w:numFmt w:val="decimal"/>
      <w:lvlText w:val=""/>
      <w:lvlJc w:val="left"/>
    </w:lvl>
    <w:lvl w:ilvl="3" w:tplc="9B8237BE">
      <w:numFmt w:val="decimal"/>
      <w:lvlText w:val=""/>
      <w:lvlJc w:val="left"/>
    </w:lvl>
    <w:lvl w:ilvl="4" w:tplc="F7C84088">
      <w:numFmt w:val="decimal"/>
      <w:lvlText w:val=""/>
      <w:lvlJc w:val="left"/>
    </w:lvl>
    <w:lvl w:ilvl="5" w:tplc="08CA8036">
      <w:numFmt w:val="decimal"/>
      <w:lvlText w:val=""/>
      <w:lvlJc w:val="left"/>
    </w:lvl>
    <w:lvl w:ilvl="6" w:tplc="3836C122">
      <w:numFmt w:val="decimal"/>
      <w:lvlText w:val=""/>
      <w:lvlJc w:val="left"/>
    </w:lvl>
    <w:lvl w:ilvl="7" w:tplc="EE2A6CB8">
      <w:numFmt w:val="decimal"/>
      <w:lvlText w:val=""/>
      <w:lvlJc w:val="left"/>
    </w:lvl>
    <w:lvl w:ilvl="8" w:tplc="45C85CC6">
      <w:numFmt w:val="decimal"/>
      <w:lvlText w:val=""/>
      <w:lvlJc w:val="left"/>
    </w:lvl>
  </w:abstractNum>
  <w:abstractNum w:abstractNumId="250" w15:restartNumberingAfterBreak="0">
    <w:nsid w:val="46D82165"/>
    <w:multiLevelType w:val="hybridMultilevel"/>
    <w:tmpl w:val="CB646AEC"/>
    <w:lvl w:ilvl="0" w:tplc="4C5489E6">
      <w:start w:val="1"/>
      <w:numFmt w:val="bullet"/>
      <w:lvlText w:val=""/>
      <w:lvlJc w:val="left"/>
      <w:pPr>
        <w:ind w:left="720" w:hanging="360"/>
      </w:pPr>
      <w:rPr>
        <w:rFonts w:ascii="Symbol" w:hAnsi="Symbol" w:hint="default"/>
      </w:rPr>
    </w:lvl>
    <w:lvl w:ilvl="1" w:tplc="A63025D0">
      <w:numFmt w:val="decimal"/>
      <w:lvlText w:val=""/>
      <w:lvlJc w:val="left"/>
    </w:lvl>
    <w:lvl w:ilvl="2" w:tplc="0FD0F7D6">
      <w:numFmt w:val="decimal"/>
      <w:lvlText w:val=""/>
      <w:lvlJc w:val="left"/>
    </w:lvl>
    <w:lvl w:ilvl="3" w:tplc="7C2629D8">
      <w:numFmt w:val="decimal"/>
      <w:lvlText w:val=""/>
      <w:lvlJc w:val="left"/>
    </w:lvl>
    <w:lvl w:ilvl="4" w:tplc="B2BC5D58">
      <w:numFmt w:val="decimal"/>
      <w:lvlText w:val=""/>
      <w:lvlJc w:val="left"/>
    </w:lvl>
    <w:lvl w:ilvl="5" w:tplc="93801D64">
      <w:numFmt w:val="decimal"/>
      <w:lvlText w:val=""/>
      <w:lvlJc w:val="left"/>
    </w:lvl>
    <w:lvl w:ilvl="6" w:tplc="E01A08EC">
      <w:numFmt w:val="decimal"/>
      <w:lvlText w:val=""/>
      <w:lvlJc w:val="left"/>
    </w:lvl>
    <w:lvl w:ilvl="7" w:tplc="B442C974">
      <w:numFmt w:val="decimal"/>
      <w:lvlText w:val=""/>
      <w:lvlJc w:val="left"/>
    </w:lvl>
    <w:lvl w:ilvl="8" w:tplc="128AB6D4">
      <w:numFmt w:val="decimal"/>
      <w:lvlText w:val=""/>
      <w:lvlJc w:val="left"/>
    </w:lvl>
  </w:abstractNum>
  <w:abstractNum w:abstractNumId="251" w15:restartNumberingAfterBreak="0">
    <w:nsid w:val="476C4746"/>
    <w:multiLevelType w:val="hybridMultilevel"/>
    <w:tmpl w:val="F8B24BDA"/>
    <w:lvl w:ilvl="0" w:tplc="3B581072">
      <w:start w:val="1"/>
      <w:numFmt w:val="bullet"/>
      <w:lvlText w:val=""/>
      <w:lvlJc w:val="left"/>
      <w:pPr>
        <w:ind w:left="720" w:hanging="360"/>
      </w:pPr>
      <w:rPr>
        <w:rFonts w:ascii="Symbol" w:hAnsi="Symbol" w:hint="default"/>
      </w:rPr>
    </w:lvl>
    <w:lvl w:ilvl="1" w:tplc="5F20DD22">
      <w:numFmt w:val="decimal"/>
      <w:lvlText w:val=""/>
      <w:lvlJc w:val="left"/>
    </w:lvl>
    <w:lvl w:ilvl="2" w:tplc="1302AAAE">
      <w:numFmt w:val="decimal"/>
      <w:lvlText w:val=""/>
      <w:lvlJc w:val="left"/>
    </w:lvl>
    <w:lvl w:ilvl="3" w:tplc="5AF62BCE">
      <w:numFmt w:val="decimal"/>
      <w:lvlText w:val=""/>
      <w:lvlJc w:val="left"/>
    </w:lvl>
    <w:lvl w:ilvl="4" w:tplc="D3A84A50">
      <w:numFmt w:val="decimal"/>
      <w:lvlText w:val=""/>
      <w:lvlJc w:val="left"/>
    </w:lvl>
    <w:lvl w:ilvl="5" w:tplc="621C6854">
      <w:numFmt w:val="decimal"/>
      <w:lvlText w:val=""/>
      <w:lvlJc w:val="left"/>
    </w:lvl>
    <w:lvl w:ilvl="6" w:tplc="EA16E502">
      <w:numFmt w:val="decimal"/>
      <w:lvlText w:val=""/>
      <w:lvlJc w:val="left"/>
    </w:lvl>
    <w:lvl w:ilvl="7" w:tplc="FA52A2DA">
      <w:numFmt w:val="decimal"/>
      <w:lvlText w:val=""/>
      <w:lvlJc w:val="left"/>
    </w:lvl>
    <w:lvl w:ilvl="8" w:tplc="38D0D0AE">
      <w:numFmt w:val="decimal"/>
      <w:lvlText w:val=""/>
      <w:lvlJc w:val="left"/>
    </w:lvl>
  </w:abstractNum>
  <w:abstractNum w:abstractNumId="252" w15:restartNumberingAfterBreak="0">
    <w:nsid w:val="47925EFE"/>
    <w:multiLevelType w:val="hybridMultilevel"/>
    <w:tmpl w:val="E55CA358"/>
    <w:lvl w:ilvl="0" w:tplc="F3D25218">
      <w:start w:val="1"/>
      <w:numFmt w:val="bullet"/>
      <w:lvlText w:val=""/>
      <w:lvlJc w:val="left"/>
      <w:pPr>
        <w:ind w:left="720" w:hanging="360"/>
      </w:pPr>
      <w:rPr>
        <w:rFonts w:ascii="Symbol" w:hAnsi="Symbol" w:hint="default"/>
      </w:rPr>
    </w:lvl>
    <w:lvl w:ilvl="1" w:tplc="EB50164A">
      <w:numFmt w:val="decimal"/>
      <w:lvlText w:val=""/>
      <w:lvlJc w:val="left"/>
    </w:lvl>
    <w:lvl w:ilvl="2" w:tplc="664CFB6A">
      <w:numFmt w:val="decimal"/>
      <w:lvlText w:val=""/>
      <w:lvlJc w:val="left"/>
    </w:lvl>
    <w:lvl w:ilvl="3" w:tplc="C634418E">
      <w:numFmt w:val="decimal"/>
      <w:lvlText w:val=""/>
      <w:lvlJc w:val="left"/>
    </w:lvl>
    <w:lvl w:ilvl="4" w:tplc="3F563392">
      <w:numFmt w:val="decimal"/>
      <w:lvlText w:val=""/>
      <w:lvlJc w:val="left"/>
    </w:lvl>
    <w:lvl w:ilvl="5" w:tplc="CC4643B0">
      <w:numFmt w:val="decimal"/>
      <w:lvlText w:val=""/>
      <w:lvlJc w:val="left"/>
    </w:lvl>
    <w:lvl w:ilvl="6" w:tplc="1CCC02CC">
      <w:numFmt w:val="decimal"/>
      <w:lvlText w:val=""/>
      <w:lvlJc w:val="left"/>
    </w:lvl>
    <w:lvl w:ilvl="7" w:tplc="B418AA4A">
      <w:numFmt w:val="decimal"/>
      <w:lvlText w:val=""/>
      <w:lvlJc w:val="left"/>
    </w:lvl>
    <w:lvl w:ilvl="8" w:tplc="87706BCC">
      <w:numFmt w:val="decimal"/>
      <w:lvlText w:val=""/>
      <w:lvlJc w:val="left"/>
    </w:lvl>
  </w:abstractNum>
  <w:abstractNum w:abstractNumId="253" w15:restartNumberingAfterBreak="0">
    <w:nsid w:val="47931C76"/>
    <w:multiLevelType w:val="hybridMultilevel"/>
    <w:tmpl w:val="0E8EA358"/>
    <w:lvl w:ilvl="0" w:tplc="14EE5FC8">
      <w:numFmt w:val="decimal"/>
      <w:lvlText w:val=""/>
      <w:lvlJc w:val="left"/>
    </w:lvl>
    <w:lvl w:ilvl="1" w:tplc="D32A8D60">
      <w:start w:val="1"/>
      <w:numFmt w:val="bullet"/>
      <w:lvlText w:val=""/>
      <w:lvlJc w:val="left"/>
      <w:pPr>
        <w:ind w:left="1440" w:hanging="360"/>
      </w:pPr>
      <w:rPr>
        <w:rFonts w:ascii="Symbol" w:hAnsi="Symbol" w:hint="default"/>
      </w:rPr>
    </w:lvl>
    <w:lvl w:ilvl="2" w:tplc="2716ECAC">
      <w:numFmt w:val="decimal"/>
      <w:lvlText w:val=""/>
      <w:lvlJc w:val="left"/>
    </w:lvl>
    <w:lvl w:ilvl="3" w:tplc="0A42EC12">
      <w:numFmt w:val="decimal"/>
      <w:lvlText w:val=""/>
      <w:lvlJc w:val="left"/>
    </w:lvl>
    <w:lvl w:ilvl="4" w:tplc="1FAC6A3C">
      <w:numFmt w:val="decimal"/>
      <w:lvlText w:val=""/>
      <w:lvlJc w:val="left"/>
    </w:lvl>
    <w:lvl w:ilvl="5" w:tplc="F3A211DE">
      <w:numFmt w:val="decimal"/>
      <w:lvlText w:val=""/>
      <w:lvlJc w:val="left"/>
    </w:lvl>
    <w:lvl w:ilvl="6" w:tplc="DB260542">
      <w:numFmt w:val="decimal"/>
      <w:lvlText w:val=""/>
      <w:lvlJc w:val="left"/>
    </w:lvl>
    <w:lvl w:ilvl="7" w:tplc="04F6B144">
      <w:numFmt w:val="decimal"/>
      <w:lvlText w:val=""/>
      <w:lvlJc w:val="left"/>
    </w:lvl>
    <w:lvl w:ilvl="8" w:tplc="230CF304">
      <w:numFmt w:val="decimal"/>
      <w:lvlText w:val=""/>
      <w:lvlJc w:val="left"/>
    </w:lvl>
  </w:abstractNum>
  <w:abstractNum w:abstractNumId="254" w15:restartNumberingAfterBreak="0">
    <w:nsid w:val="47B06665"/>
    <w:multiLevelType w:val="hybridMultilevel"/>
    <w:tmpl w:val="E73435D2"/>
    <w:lvl w:ilvl="0" w:tplc="1758FF18">
      <w:start w:val="1"/>
      <w:numFmt w:val="bullet"/>
      <w:lvlText w:val=""/>
      <w:lvlJc w:val="left"/>
      <w:pPr>
        <w:ind w:left="720" w:hanging="360"/>
      </w:pPr>
      <w:rPr>
        <w:rFonts w:ascii="Symbol" w:hAnsi="Symbol" w:hint="default"/>
      </w:rPr>
    </w:lvl>
    <w:lvl w:ilvl="1" w:tplc="F65603BC">
      <w:numFmt w:val="decimal"/>
      <w:lvlText w:val=""/>
      <w:lvlJc w:val="left"/>
    </w:lvl>
    <w:lvl w:ilvl="2" w:tplc="82CAF03E">
      <w:numFmt w:val="decimal"/>
      <w:lvlText w:val=""/>
      <w:lvlJc w:val="left"/>
    </w:lvl>
    <w:lvl w:ilvl="3" w:tplc="2ECC9396">
      <w:numFmt w:val="decimal"/>
      <w:lvlText w:val=""/>
      <w:lvlJc w:val="left"/>
    </w:lvl>
    <w:lvl w:ilvl="4" w:tplc="4BF68162">
      <w:numFmt w:val="decimal"/>
      <w:lvlText w:val=""/>
      <w:lvlJc w:val="left"/>
    </w:lvl>
    <w:lvl w:ilvl="5" w:tplc="292E4920">
      <w:numFmt w:val="decimal"/>
      <w:lvlText w:val=""/>
      <w:lvlJc w:val="left"/>
    </w:lvl>
    <w:lvl w:ilvl="6" w:tplc="D0388800">
      <w:numFmt w:val="decimal"/>
      <w:lvlText w:val=""/>
      <w:lvlJc w:val="left"/>
    </w:lvl>
    <w:lvl w:ilvl="7" w:tplc="D3700ED2">
      <w:numFmt w:val="decimal"/>
      <w:lvlText w:val=""/>
      <w:lvlJc w:val="left"/>
    </w:lvl>
    <w:lvl w:ilvl="8" w:tplc="D7F44C82">
      <w:numFmt w:val="decimal"/>
      <w:lvlText w:val=""/>
      <w:lvlJc w:val="left"/>
    </w:lvl>
  </w:abstractNum>
  <w:abstractNum w:abstractNumId="255" w15:restartNumberingAfterBreak="0">
    <w:nsid w:val="47DA3675"/>
    <w:multiLevelType w:val="hybridMultilevel"/>
    <w:tmpl w:val="ED6E18E8"/>
    <w:lvl w:ilvl="0" w:tplc="DBEA34F2">
      <w:start w:val="1"/>
      <w:numFmt w:val="bullet"/>
      <w:lvlText w:val=""/>
      <w:lvlJc w:val="left"/>
      <w:pPr>
        <w:ind w:left="720" w:hanging="360"/>
      </w:pPr>
      <w:rPr>
        <w:rFonts w:ascii="Symbol" w:hAnsi="Symbol" w:hint="default"/>
      </w:rPr>
    </w:lvl>
    <w:lvl w:ilvl="1" w:tplc="8B26A956">
      <w:numFmt w:val="decimal"/>
      <w:lvlText w:val=""/>
      <w:lvlJc w:val="left"/>
    </w:lvl>
    <w:lvl w:ilvl="2" w:tplc="CE646C14">
      <w:numFmt w:val="decimal"/>
      <w:lvlText w:val=""/>
      <w:lvlJc w:val="left"/>
    </w:lvl>
    <w:lvl w:ilvl="3" w:tplc="9D566992">
      <w:numFmt w:val="decimal"/>
      <w:lvlText w:val=""/>
      <w:lvlJc w:val="left"/>
    </w:lvl>
    <w:lvl w:ilvl="4" w:tplc="6ADA9FBA">
      <w:numFmt w:val="decimal"/>
      <w:lvlText w:val=""/>
      <w:lvlJc w:val="left"/>
    </w:lvl>
    <w:lvl w:ilvl="5" w:tplc="1450A312">
      <w:numFmt w:val="decimal"/>
      <w:lvlText w:val=""/>
      <w:lvlJc w:val="left"/>
    </w:lvl>
    <w:lvl w:ilvl="6" w:tplc="894466BA">
      <w:numFmt w:val="decimal"/>
      <w:lvlText w:val=""/>
      <w:lvlJc w:val="left"/>
    </w:lvl>
    <w:lvl w:ilvl="7" w:tplc="5038D306">
      <w:numFmt w:val="decimal"/>
      <w:lvlText w:val=""/>
      <w:lvlJc w:val="left"/>
    </w:lvl>
    <w:lvl w:ilvl="8" w:tplc="3C145D7C">
      <w:numFmt w:val="decimal"/>
      <w:lvlText w:val=""/>
      <w:lvlJc w:val="left"/>
    </w:lvl>
  </w:abstractNum>
  <w:abstractNum w:abstractNumId="256" w15:restartNumberingAfterBreak="0">
    <w:nsid w:val="48116DBB"/>
    <w:multiLevelType w:val="hybridMultilevel"/>
    <w:tmpl w:val="D2E06C08"/>
    <w:lvl w:ilvl="0" w:tplc="E3282E48">
      <w:start w:val="1"/>
      <w:numFmt w:val="bullet"/>
      <w:lvlText w:val=""/>
      <w:lvlJc w:val="left"/>
      <w:pPr>
        <w:ind w:left="720" w:hanging="360"/>
      </w:pPr>
      <w:rPr>
        <w:rFonts w:ascii="Symbol" w:hAnsi="Symbol" w:hint="default"/>
      </w:rPr>
    </w:lvl>
    <w:lvl w:ilvl="1" w:tplc="DD14D822">
      <w:numFmt w:val="decimal"/>
      <w:lvlText w:val=""/>
      <w:lvlJc w:val="left"/>
    </w:lvl>
    <w:lvl w:ilvl="2" w:tplc="09684DE8">
      <w:numFmt w:val="decimal"/>
      <w:lvlText w:val=""/>
      <w:lvlJc w:val="left"/>
    </w:lvl>
    <w:lvl w:ilvl="3" w:tplc="3D10216E">
      <w:numFmt w:val="decimal"/>
      <w:lvlText w:val=""/>
      <w:lvlJc w:val="left"/>
    </w:lvl>
    <w:lvl w:ilvl="4" w:tplc="C5AC09B0">
      <w:numFmt w:val="decimal"/>
      <w:lvlText w:val=""/>
      <w:lvlJc w:val="left"/>
    </w:lvl>
    <w:lvl w:ilvl="5" w:tplc="E7BE04DE">
      <w:numFmt w:val="decimal"/>
      <w:lvlText w:val=""/>
      <w:lvlJc w:val="left"/>
    </w:lvl>
    <w:lvl w:ilvl="6" w:tplc="315AD37A">
      <w:numFmt w:val="decimal"/>
      <w:lvlText w:val=""/>
      <w:lvlJc w:val="left"/>
    </w:lvl>
    <w:lvl w:ilvl="7" w:tplc="8E8CF338">
      <w:numFmt w:val="decimal"/>
      <w:lvlText w:val=""/>
      <w:lvlJc w:val="left"/>
    </w:lvl>
    <w:lvl w:ilvl="8" w:tplc="67A23ADC">
      <w:numFmt w:val="decimal"/>
      <w:lvlText w:val=""/>
      <w:lvlJc w:val="left"/>
    </w:lvl>
  </w:abstractNum>
  <w:abstractNum w:abstractNumId="257" w15:restartNumberingAfterBreak="0">
    <w:nsid w:val="48930102"/>
    <w:multiLevelType w:val="hybridMultilevel"/>
    <w:tmpl w:val="90104930"/>
    <w:lvl w:ilvl="0" w:tplc="0A1E5D74">
      <w:numFmt w:val="decimal"/>
      <w:lvlText w:val=""/>
      <w:lvlJc w:val="left"/>
    </w:lvl>
    <w:lvl w:ilvl="1" w:tplc="B5946B54">
      <w:start w:val="1"/>
      <w:numFmt w:val="bullet"/>
      <w:lvlText w:val=""/>
      <w:lvlJc w:val="left"/>
      <w:pPr>
        <w:ind w:left="1440" w:hanging="360"/>
      </w:pPr>
      <w:rPr>
        <w:rFonts w:ascii="Symbol" w:hAnsi="Symbol" w:hint="default"/>
      </w:rPr>
    </w:lvl>
    <w:lvl w:ilvl="2" w:tplc="F14A6D2E">
      <w:numFmt w:val="decimal"/>
      <w:lvlText w:val=""/>
      <w:lvlJc w:val="left"/>
    </w:lvl>
    <w:lvl w:ilvl="3" w:tplc="E3C81388">
      <w:numFmt w:val="decimal"/>
      <w:lvlText w:val=""/>
      <w:lvlJc w:val="left"/>
    </w:lvl>
    <w:lvl w:ilvl="4" w:tplc="CDB05B86">
      <w:numFmt w:val="decimal"/>
      <w:lvlText w:val=""/>
      <w:lvlJc w:val="left"/>
    </w:lvl>
    <w:lvl w:ilvl="5" w:tplc="A11AEFF0">
      <w:numFmt w:val="decimal"/>
      <w:lvlText w:val=""/>
      <w:lvlJc w:val="left"/>
    </w:lvl>
    <w:lvl w:ilvl="6" w:tplc="8946BF50">
      <w:numFmt w:val="decimal"/>
      <w:lvlText w:val=""/>
      <w:lvlJc w:val="left"/>
    </w:lvl>
    <w:lvl w:ilvl="7" w:tplc="DCA8C2EE">
      <w:numFmt w:val="decimal"/>
      <w:lvlText w:val=""/>
      <w:lvlJc w:val="left"/>
    </w:lvl>
    <w:lvl w:ilvl="8" w:tplc="A5868684">
      <w:numFmt w:val="decimal"/>
      <w:lvlText w:val=""/>
      <w:lvlJc w:val="left"/>
    </w:lvl>
  </w:abstractNum>
  <w:abstractNum w:abstractNumId="258" w15:restartNumberingAfterBreak="0">
    <w:nsid w:val="48C455AF"/>
    <w:multiLevelType w:val="hybridMultilevel"/>
    <w:tmpl w:val="E7DEB0F0"/>
    <w:lvl w:ilvl="0" w:tplc="82903C78">
      <w:start w:val="1"/>
      <w:numFmt w:val="bullet"/>
      <w:lvlText w:val=""/>
      <w:lvlJc w:val="left"/>
      <w:pPr>
        <w:ind w:left="720" w:hanging="360"/>
      </w:pPr>
      <w:rPr>
        <w:rFonts w:ascii="Symbol" w:hAnsi="Symbol" w:hint="default"/>
      </w:rPr>
    </w:lvl>
    <w:lvl w:ilvl="1" w:tplc="391E8782">
      <w:numFmt w:val="decimal"/>
      <w:lvlText w:val=""/>
      <w:lvlJc w:val="left"/>
    </w:lvl>
    <w:lvl w:ilvl="2" w:tplc="1E6C5A70">
      <w:numFmt w:val="decimal"/>
      <w:lvlText w:val=""/>
      <w:lvlJc w:val="left"/>
    </w:lvl>
    <w:lvl w:ilvl="3" w:tplc="E4A2D518">
      <w:numFmt w:val="decimal"/>
      <w:lvlText w:val=""/>
      <w:lvlJc w:val="left"/>
    </w:lvl>
    <w:lvl w:ilvl="4" w:tplc="B11AE2E2">
      <w:numFmt w:val="decimal"/>
      <w:lvlText w:val=""/>
      <w:lvlJc w:val="left"/>
    </w:lvl>
    <w:lvl w:ilvl="5" w:tplc="A8323988">
      <w:numFmt w:val="decimal"/>
      <w:lvlText w:val=""/>
      <w:lvlJc w:val="left"/>
    </w:lvl>
    <w:lvl w:ilvl="6" w:tplc="7CB6BB94">
      <w:numFmt w:val="decimal"/>
      <w:lvlText w:val=""/>
      <w:lvlJc w:val="left"/>
    </w:lvl>
    <w:lvl w:ilvl="7" w:tplc="C170634E">
      <w:numFmt w:val="decimal"/>
      <w:lvlText w:val=""/>
      <w:lvlJc w:val="left"/>
    </w:lvl>
    <w:lvl w:ilvl="8" w:tplc="3326C8EE">
      <w:numFmt w:val="decimal"/>
      <w:lvlText w:val=""/>
      <w:lvlJc w:val="left"/>
    </w:lvl>
  </w:abstractNum>
  <w:abstractNum w:abstractNumId="259" w15:restartNumberingAfterBreak="0">
    <w:nsid w:val="48EF4945"/>
    <w:multiLevelType w:val="hybridMultilevel"/>
    <w:tmpl w:val="44004482"/>
    <w:lvl w:ilvl="0" w:tplc="A6BAA0F4">
      <w:start w:val="1"/>
      <w:numFmt w:val="bullet"/>
      <w:lvlText w:val=""/>
      <w:lvlJc w:val="left"/>
      <w:pPr>
        <w:ind w:left="720" w:hanging="360"/>
      </w:pPr>
      <w:rPr>
        <w:rFonts w:ascii="Symbol" w:hAnsi="Symbol" w:hint="default"/>
      </w:rPr>
    </w:lvl>
    <w:lvl w:ilvl="1" w:tplc="2DE40148">
      <w:numFmt w:val="decimal"/>
      <w:lvlText w:val=""/>
      <w:lvlJc w:val="left"/>
    </w:lvl>
    <w:lvl w:ilvl="2" w:tplc="665688A4">
      <w:numFmt w:val="decimal"/>
      <w:lvlText w:val=""/>
      <w:lvlJc w:val="left"/>
    </w:lvl>
    <w:lvl w:ilvl="3" w:tplc="96C0C3C2">
      <w:numFmt w:val="decimal"/>
      <w:lvlText w:val=""/>
      <w:lvlJc w:val="left"/>
    </w:lvl>
    <w:lvl w:ilvl="4" w:tplc="84309996">
      <w:numFmt w:val="decimal"/>
      <w:lvlText w:val=""/>
      <w:lvlJc w:val="left"/>
    </w:lvl>
    <w:lvl w:ilvl="5" w:tplc="AD1A6BCE">
      <w:numFmt w:val="decimal"/>
      <w:lvlText w:val=""/>
      <w:lvlJc w:val="left"/>
    </w:lvl>
    <w:lvl w:ilvl="6" w:tplc="17DA5806">
      <w:numFmt w:val="decimal"/>
      <w:lvlText w:val=""/>
      <w:lvlJc w:val="left"/>
    </w:lvl>
    <w:lvl w:ilvl="7" w:tplc="4170CEC6">
      <w:numFmt w:val="decimal"/>
      <w:lvlText w:val=""/>
      <w:lvlJc w:val="left"/>
    </w:lvl>
    <w:lvl w:ilvl="8" w:tplc="01E87C3E">
      <w:numFmt w:val="decimal"/>
      <w:lvlText w:val=""/>
      <w:lvlJc w:val="left"/>
    </w:lvl>
  </w:abstractNum>
  <w:abstractNum w:abstractNumId="260" w15:restartNumberingAfterBreak="0">
    <w:nsid w:val="48FC2E43"/>
    <w:multiLevelType w:val="hybridMultilevel"/>
    <w:tmpl w:val="FEBC40E2"/>
    <w:lvl w:ilvl="0" w:tplc="ABB6F4D0">
      <w:start w:val="1"/>
      <w:numFmt w:val="bullet"/>
      <w:lvlText w:val=""/>
      <w:lvlJc w:val="left"/>
      <w:pPr>
        <w:ind w:left="720" w:hanging="360"/>
      </w:pPr>
      <w:rPr>
        <w:rFonts w:ascii="Symbol" w:hAnsi="Symbol" w:hint="default"/>
      </w:rPr>
    </w:lvl>
    <w:lvl w:ilvl="1" w:tplc="89E8E978">
      <w:numFmt w:val="decimal"/>
      <w:lvlText w:val=""/>
      <w:lvlJc w:val="left"/>
    </w:lvl>
    <w:lvl w:ilvl="2" w:tplc="49489FFC">
      <w:numFmt w:val="decimal"/>
      <w:lvlText w:val=""/>
      <w:lvlJc w:val="left"/>
    </w:lvl>
    <w:lvl w:ilvl="3" w:tplc="F35CCCEE">
      <w:numFmt w:val="decimal"/>
      <w:lvlText w:val=""/>
      <w:lvlJc w:val="left"/>
    </w:lvl>
    <w:lvl w:ilvl="4" w:tplc="4E94DFD0">
      <w:numFmt w:val="decimal"/>
      <w:lvlText w:val=""/>
      <w:lvlJc w:val="left"/>
    </w:lvl>
    <w:lvl w:ilvl="5" w:tplc="D88646E6">
      <w:numFmt w:val="decimal"/>
      <w:lvlText w:val=""/>
      <w:lvlJc w:val="left"/>
    </w:lvl>
    <w:lvl w:ilvl="6" w:tplc="72629152">
      <w:numFmt w:val="decimal"/>
      <w:lvlText w:val=""/>
      <w:lvlJc w:val="left"/>
    </w:lvl>
    <w:lvl w:ilvl="7" w:tplc="6F129120">
      <w:numFmt w:val="decimal"/>
      <w:lvlText w:val=""/>
      <w:lvlJc w:val="left"/>
    </w:lvl>
    <w:lvl w:ilvl="8" w:tplc="245E86A8">
      <w:numFmt w:val="decimal"/>
      <w:lvlText w:val=""/>
      <w:lvlJc w:val="left"/>
    </w:lvl>
  </w:abstractNum>
  <w:abstractNum w:abstractNumId="261" w15:restartNumberingAfterBreak="0">
    <w:nsid w:val="49EF1D49"/>
    <w:multiLevelType w:val="hybridMultilevel"/>
    <w:tmpl w:val="5AB42716"/>
    <w:lvl w:ilvl="0" w:tplc="BD0CFEE4">
      <w:start w:val="1"/>
      <w:numFmt w:val="bullet"/>
      <w:lvlText w:val=""/>
      <w:lvlJc w:val="left"/>
      <w:pPr>
        <w:ind w:left="720" w:hanging="360"/>
      </w:pPr>
      <w:rPr>
        <w:rFonts w:ascii="Symbol" w:hAnsi="Symbol" w:hint="default"/>
      </w:rPr>
    </w:lvl>
    <w:lvl w:ilvl="1" w:tplc="370C0E1A">
      <w:numFmt w:val="decimal"/>
      <w:lvlText w:val=""/>
      <w:lvlJc w:val="left"/>
    </w:lvl>
    <w:lvl w:ilvl="2" w:tplc="3F32B8B0">
      <w:numFmt w:val="decimal"/>
      <w:lvlText w:val=""/>
      <w:lvlJc w:val="left"/>
    </w:lvl>
    <w:lvl w:ilvl="3" w:tplc="EE5002DE">
      <w:numFmt w:val="decimal"/>
      <w:lvlText w:val=""/>
      <w:lvlJc w:val="left"/>
    </w:lvl>
    <w:lvl w:ilvl="4" w:tplc="4FD06B0C">
      <w:numFmt w:val="decimal"/>
      <w:lvlText w:val=""/>
      <w:lvlJc w:val="left"/>
    </w:lvl>
    <w:lvl w:ilvl="5" w:tplc="46DCF5E4">
      <w:numFmt w:val="decimal"/>
      <w:lvlText w:val=""/>
      <w:lvlJc w:val="left"/>
    </w:lvl>
    <w:lvl w:ilvl="6" w:tplc="D1FA00F6">
      <w:numFmt w:val="decimal"/>
      <w:lvlText w:val=""/>
      <w:lvlJc w:val="left"/>
    </w:lvl>
    <w:lvl w:ilvl="7" w:tplc="3F3AEEB4">
      <w:numFmt w:val="decimal"/>
      <w:lvlText w:val=""/>
      <w:lvlJc w:val="left"/>
    </w:lvl>
    <w:lvl w:ilvl="8" w:tplc="FB1E6886">
      <w:numFmt w:val="decimal"/>
      <w:lvlText w:val=""/>
      <w:lvlJc w:val="left"/>
    </w:lvl>
  </w:abstractNum>
  <w:abstractNum w:abstractNumId="262" w15:restartNumberingAfterBreak="0">
    <w:nsid w:val="49F2077A"/>
    <w:multiLevelType w:val="hybridMultilevel"/>
    <w:tmpl w:val="0F6CFACC"/>
    <w:lvl w:ilvl="0" w:tplc="2E584F18">
      <w:numFmt w:val="decimal"/>
      <w:lvlText w:val=""/>
      <w:lvlJc w:val="left"/>
    </w:lvl>
    <w:lvl w:ilvl="1" w:tplc="E1286426">
      <w:start w:val="1"/>
      <w:numFmt w:val="bullet"/>
      <w:lvlText w:val=""/>
      <w:lvlJc w:val="left"/>
      <w:pPr>
        <w:ind w:left="1440" w:hanging="360"/>
      </w:pPr>
      <w:rPr>
        <w:rFonts w:ascii="Symbol" w:hAnsi="Symbol" w:hint="default"/>
      </w:rPr>
    </w:lvl>
    <w:lvl w:ilvl="2" w:tplc="7C6A5FE2">
      <w:numFmt w:val="decimal"/>
      <w:lvlText w:val=""/>
      <w:lvlJc w:val="left"/>
    </w:lvl>
    <w:lvl w:ilvl="3" w:tplc="BC7EB250">
      <w:numFmt w:val="decimal"/>
      <w:lvlText w:val=""/>
      <w:lvlJc w:val="left"/>
    </w:lvl>
    <w:lvl w:ilvl="4" w:tplc="3720340C">
      <w:numFmt w:val="decimal"/>
      <w:lvlText w:val=""/>
      <w:lvlJc w:val="left"/>
    </w:lvl>
    <w:lvl w:ilvl="5" w:tplc="227AF468">
      <w:numFmt w:val="decimal"/>
      <w:lvlText w:val=""/>
      <w:lvlJc w:val="left"/>
    </w:lvl>
    <w:lvl w:ilvl="6" w:tplc="00AAD394">
      <w:numFmt w:val="decimal"/>
      <w:lvlText w:val=""/>
      <w:lvlJc w:val="left"/>
    </w:lvl>
    <w:lvl w:ilvl="7" w:tplc="775EE11E">
      <w:numFmt w:val="decimal"/>
      <w:lvlText w:val=""/>
      <w:lvlJc w:val="left"/>
    </w:lvl>
    <w:lvl w:ilvl="8" w:tplc="B700F8F0">
      <w:numFmt w:val="decimal"/>
      <w:lvlText w:val=""/>
      <w:lvlJc w:val="left"/>
    </w:lvl>
  </w:abstractNum>
  <w:abstractNum w:abstractNumId="263" w15:restartNumberingAfterBreak="0">
    <w:nsid w:val="4A641791"/>
    <w:multiLevelType w:val="hybridMultilevel"/>
    <w:tmpl w:val="B8E0E4DA"/>
    <w:lvl w:ilvl="0" w:tplc="2B689A40">
      <w:start w:val="1"/>
      <w:numFmt w:val="bullet"/>
      <w:lvlText w:val=""/>
      <w:lvlJc w:val="left"/>
      <w:pPr>
        <w:ind w:left="720" w:hanging="360"/>
      </w:pPr>
      <w:rPr>
        <w:rFonts w:ascii="Symbol" w:hAnsi="Symbol" w:hint="default"/>
      </w:rPr>
    </w:lvl>
    <w:lvl w:ilvl="1" w:tplc="11DEF810">
      <w:numFmt w:val="decimal"/>
      <w:lvlText w:val=""/>
      <w:lvlJc w:val="left"/>
    </w:lvl>
    <w:lvl w:ilvl="2" w:tplc="2494A5A0">
      <w:numFmt w:val="decimal"/>
      <w:lvlText w:val=""/>
      <w:lvlJc w:val="left"/>
    </w:lvl>
    <w:lvl w:ilvl="3" w:tplc="8B187A10">
      <w:numFmt w:val="decimal"/>
      <w:lvlText w:val=""/>
      <w:lvlJc w:val="left"/>
    </w:lvl>
    <w:lvl w:ilvl="4" w:tplc="29C23D50">
      <w:numFmt w:val="decimal"/>
      <w:lvlText w:val=""/>
      <w:lvlJc w:val="left"/>
    </w:lvl>
    <w:lvl w:ilvl="5" w:tplc="A9A0CC20">
      <w:numFmt w:val="decimal"/>
      <w:lvlText w:val=""/>
      <w:lvlJc w:val="left"/>
    </w:lvl>
    <w:lvl w:ilvl="6" w:tplc="A4B0642A">
      <w:numFmt w:val="decimal"/>
      <w:lvlText w:val=""/>
      <w:lvlJc w:val="left"/>
    </w:lvl>
    <w:lvl w:ilvl="7" w:tplc="2A9AC8A8">
      <w:numFmt w:val="decimal"/>
      <w:lvlText w:val=""/>
      <w:lvlJc w:val="left"/>
    </w:lvl>
    <w:lvl w:ilvl="8" w:tplc="5AE0B6A4">
      <w:numFmt w:val="decimal"/>
      <w:lvlText w:val=""/>
      <w:lvlJc w:val="left"/>
    </w:lvl>
  </w:abstractNum>
  <w:abstractNum w:abstractNumId="264" w15:restartNumberingAfterBreak="0">
    <w:nsid w:val="4A7E1080"/>
    <w:multiLevelType w:val="hybridMultilevel"/>
    <w:tmpl w:val="6414A854"/>
    <w:lvl w:ilvl="0" w:tplc="2CF88C96">
      <w:start w:val="1"/>
      <w:numFmt w:val="bullet"/>
      <w:lvlText w:val=""/>
      <w:lvlJc w:val="left"/>
      <w:pPr>
        <w:ind w:left="720" w:hanging="360"/>
      </w:pPr>
      <w:rPr>
        <w:rFonts w:ascii="Symbol" w:hAnsi="Symbol" w:hint="default"/>
      </w:rPr>
    </w:lvl>
    <w:lvl w:ilvl="1" w:tplc="FF249242">
      <w:numFmt w:val="decimal"/>
      <w:lvlText w:val=""/>
      <w:lvlJc w:val="left"/>
    </w:lvl>
    <w:lvl w:ilvl="2" w:tplc="7E74AE50">
      <w:numFmt w:val="decimal"/>
      <w:lvlText w:val=""/>
      <w:lvlJc w:val="left"/>
    </w:lvl>
    <w:lvl w:ilvl="3" w:tplc="B5B45374">
      <w:numFmt w:val="decimal"/>
      <w:lvlText w:val=""/>
      <w:lvlJc w:val="left"/>
    </w:lvl>
    <w:lvl w:ilvl="4" w:tplc="109A3E7C">
      <w:numFmt w:val="decimal"/>
      <w:lvlText w:val=""/>
      <w:lvlJc w:val="left"/>
    </w:lvl>
    <w:lvl w:ilvl="5" w:tplc="667876A0">
      <w:numFmt w:val="decimal"/>
      <w:lvlText w:val=""/>
      <w:lvlJc w:val="left"/>
    </w:lvl>
    <w:lvl w:ilvl="6" w:tplc="52307D2C">
      <w:numFmt w:val="decimal"/>
      <w:lvlText w:val=""/>
      <w:lvlJc w:val="left"/>
    </w:lvl>
    <w:lvl w:ilvl="7" w:tplc="82207098">
      <w:numFmt w:val="decimal"/>
      <w:lvlText w:val=""/>
      <w:lvlJc w:val="left"/>
    </w:lvl>
    <w:lvl w:ilvl="8" w:tplc="D2CC523A">
      <w:numFmt w:val="decimal"/>
      <w:lvlText w:val=""/>
      <w:lvlJc w:val="left"/>
    </w:lvl>
  </w:abstractNum>
  <w:abstractNum w:abstractNumId="265" w15:restartNumberingAfterBreak="0">
    <w:nsid w:val="4AAF6943"/>
    <w:multiLevelType w:val="hybridMultilevel"/>
    <w:tmpl w:val="0B3412E8"/>
    <w:lvl w:ilvl="0" w:tplc="D4F42DC2">
      <w:numFmt w:val="decimal"/>
      <w:lvlText w:val=""/>
      <w:lvlJc w:val="left"/>
    </w:lvl>
    <w:lvl w:ilvl="1" w:tplc="C3C4DBDA">
      <w:start w:val="1"/>
      <w:numFmt w:val="bullet"/>
      <w:lvlText w:val=""/>
      <w:lvlJc w:val="left"/>
      <w:pPr>
        <w:ind w:left="1440" w:hanging="360"/>
      </w:pPr>
      <w:rPr>
        <w:rFonts w:ascii="Symbol" w:hAnsi="Symbol" w:hint="default"/>
      </w:rPr>
    </w:lvl>
    <w:lvl w:ilvl="2" w:tplc="C85C1A44">
      <w:numFmt w:val="decimal"/>
      <w:lvlText w:val=""/>
      <w:lvlJc w:val="left"/>
    </w:lvl>
    <w:lvl w:ilvl="3" w:tplc="F4A04AA8">
      <w:numFmt w:val="decimal"/>
      <w:lvlText w:val=""/>
      <w:lvlJc w:val="left"/>
    </w:lvl>
    <w:lvl w:ilvl="4" w:tplc="6FA8195E">
      <w:numFmt w:val="decimal"/>
      <w:lvlText w:val=""/>
      <w:lvlJc w:val="left"/>
    </w:lvl>
    <w:lvl w:ilvl="5" w:tplc="7758D2CC">
      <w:numFmt w:val="decimal"/>
      <w:lvlText w:val=""/>
      <w:lvlJc w:val="left"/>
    </w:lvl>
    <w:lvl w:ilvl="6" w:tplc="8F36779E">
      <w:numFmt w:val="decimal"/>
      <w:lvlText w:val=""/>
      <w:lvlJc w:val="left"/>
    </w:lvl>
    <w:lvl w:ilvl="7" w:tplc="8DF20C22">
      <w:numFmt w:val="decimal"/>
      <w:lvlText w:val=""/>
      <w:lvlJc w:val="left"/>
    </w:lvl>
    <w:lvl w:ilvl="8" w:tplc="F9D644E4">
      <w:numFmt w:val="decimal"/>
      <w:lvlText w:val=""/>
      <w:lvlJc w:val="left"/>
    </w:lvl>
  </w:abstractNum>
  <w:abstractNum w:abstractNumId="266" w15:restartNumberingAfterBreak="0">
    <w:nsid w:val="4B221617"/>
    <w:multiLevelType w:val="hybridMultilevel"/>
    <w:tmpl w:val="51E4F1A4"/>
    <w:lvl w:ilvl="0" w:tplc="E348EE30">
      <w:start w:val="1"/>
      <w:numFmt w:val="bullet"/>
      <w:lvlText w:val=""/>
      <w:lvlJc w:val="left"/>
      <w:pPr>
        <w:ind w:left="720" w:hanging="360"/>
      </w:pPr>
      <w:rPr>
        <w:rFonts w:ascii="Symbol" w:hAnsi="Symbol" w:hint="default"/>
      </w:rPr>
    </w:lvl>
    <w:lvl w:ilvl="1" w:tplc="266C51C8">
      <w:numFmt w:val="decimal"/>
      <w:lvlText w:val=""/>
      <w:lvlJc w:val="left"/>
    </w:lvl>
    <w:lvl w:ilvl="2" w:tplc="DE561870">
      <w:numFmt w:val="decimal"/>
      <w:lvlText w:val=""/>
      <w:lvlJc w:val="left"/>
    </w:lvl>
    <w:lvl w:ilvl="3" w:tplc="E118F80C">
      <w:numFmt w:val="decimal"/>
      <w:lvlText w:val=""/>
      <w:lvlJc w:val="left"/>
    </w:lvl>
    <w:lvl w:ilvl="4" w:tplc="86E6AEF6">
      <w:numFmt w:val="decimal"/>
      <w:lvlText w:val=""/>
      <w:lvlJc w:val="left"/>
    </w:lvl>
    <w:lvl w:ilvl="5" w:tplc="905CADE2">
      <w:numFmt w:val="decimal"/>
      <w:lvlText w:val=""/>
      <w:lvlJc w:val="left"/>
    </w:lvl>
    <w:lvl w:ilvl="6" w:tplc="34D4134C">
      <w:numFmt w:val="decimal"/>
      <w:lvlText w:val=""/>
      <w:lvlJc w:val="left"/>
    </w:lvl>
    <w:lvl w:ilvl="7" w:tplc="9E8CE520">
      <w:numFmt w:val="decimal"/>
      <w:lvlText w:val=""/>
      <w:lvlJc w:val="left"/>
    </w:lvl>
    <w:lvl w:ilvl="8" w:tplc="780611F0">
      <w:numFmt w:val="decimal"/>
      <w:lvlText w:val=""/>
      <w:lvlJc w:val="left"/>
    </w:lvl>
  </w:abstractNum>
  <w:abstractNum w:abstractNumId="267" w15:restartNumberingAfterBreak="0">
    <w:nsid w:val="4B5E16F0"/>
    <w:multiLevelType w:val="hybridMultilevel"/>
    <w:tmpl w:val="785E22C8"/>
    <w:lvl w:ilvl="0" w:tplc="C2F82BA6">
      <w:numFmt w:val="decimal"/>
      <w:lvlText w:val=""/>
      <w:lvlJc w:val="left"/>
    </w:lvl>
    <w:lvl w:ilvl="1" w:tplc="0CD0FA9A">
      <w:start w:val="1"/>
      <w:numFmt w:val="bullet"/>
      <w:lvlText w:val=""/>
      <w:lvlJc w:val="left"/>
      <w:pPr>
        <w:ind w:left="1440" w:hanging="360"/>
      </w:pPr>
      <w:rPr>
        <w:rFonts w:ascii="Symbol" w:hAnsi="Symbol" w:hint="default"/>
      </w:rPr>
    </w:lvl>
    <w:lvl w:ilvl="2" w:tplc="80441E08">
      <w:numFmt w:val="decimal"/>
      <w:lvlText w:val=""/>
      <w:lvlJc w:val="left"/>
    </w:lvl>
    <w:lvl w:ilvl="3" w:tplc="796A7504">
      <w:numFmt w:val="decimal"/>
      <w:lvlText w:val=""/>
      <w:lvlJc w:val="left"/>
    </w:lvl>
    <w:lvl w:ilvl="4" w:tplc="9A204E8A">
      <w:numFmt w:val="decimal"/>
      <w:lvlText w:val=""/>
      <w:lvlJc w:val="left"/>
    </w:lvl>
    <w:lvl w:ilvl="5" w:tplc="86B8D0E8">
      <w:numFmt w:val="decimal"/>
      <w:lvlText w:val=""/>
      <w:lvlJc w:val="left"/>
    </w:lvl>
    <w:lvl w:ilvl="6" w:tplc="D4CAD418">
      <w:numFmt w:val="decimal"/>
      <w:lvlText w:val=""/>
      <w:lvlJc w:val="left"/>
    </w:lvl>
    <w:lvl w:ilvl="7" w:tplc="1C180908">
      <w:numFmt w:val="decimal"/>
      <w:lvlText w:val=""/>
      <w:lvlJc w:val="left"/>
    </w:lvl>
    <w:lvl w:ilvl="8" w:tplc="D8D051AC">
      <w:numFmt w:val="decimal"/>
      <w:lvlText w:val=""/>
      <w:lvlJc w:val="left"/>
    </w:lvl>
  </w:abstractNum>
  <w:abstractNum w:abstractNumId="268" w15:restartNumberingAfterBreak="0">
    <w:nsid w:val="4BBC338C"/>
    <w:multiLevelType w:val="hybridMultilevel"/>
    <w:tmpl w:val="7114A27C"/>
    <w:lvl w:ilvl="0" w:tplc="F0C41AF2">
      <w:numFmt w:val="decimal"/>
      <w:lvlText w:val=""/>
      <w:lvlJc w:val="left"/>
    </w:lvl>
    <w:lvl w:ilvl="1" w:tplc="3ADA0E6E">
      <w:numFmt w:val="decimal"/>
      <w:lvlText w:val=""/>
      <w:lvlJc w:val="left"/>
    </w:lvl>
    <w:lvl w:ilvl="2" w:tplc="13888AA8">
      <w:start w:val="1"/>
      <w:numFmt w:val="bullet"/>
      <w:lvlText w:val=""/>
      <w:lvlJc w:val="left"/>
      <w:pPr>
        <w:ind w:left="2160" w:hanging="360"/>
      </w:pPr>
      <w:rPr>
        <w:rFonts w:ascii="Symbol" w:hAnsi="Symbol" w:hint="default"/>
      </w:rPr>
    </w:lvl>
    <w:lvl w:ilvl="3" w:tplc="CFE8977A">
      <w:numFmt w:val="decimal"/>
      <w:lvlText w:val=""/>
      <w:lvlJc w:val="left"/>
    </w:lvl>
    <w:lvl w:ilvl="4" w:tplc="B76428C0">
      <w:numFmt w:val="decimal"/>
      <w:lvlText w:val=""/>
      <w:lvlJc w:val="left"/>
    </w:lvl>
    <w:lvl w:ilvl="5" w:tplc="C286240E">
      <w:numFmt w:val="decimal"/>
      <w:lvlText w:val=""/>
      <w:lvlJc w:val="left"/>
    </w:lvl>
    <w:lvl w:ilvl="6" w:tplc="8C3E9A1A">
      <w:numFmt w:val="decimal"/>
      <w:lvlText w:val=""/>
      <w:lvlJc w:val="left"/>
    </w:lvl>
    <w:lvl w:ilvl="7" w:tplc="50A2BCA2">
      <w:numFmt w:val="decimal"/>
      <w:lvlText w:val=""/>
      <w:lvlJc w:val="left"/>
    </w:lvl>
    <w:lvl w:ilvl="8" w:tplc="0F6AAA8C">
      <w:numFmt w:val="decimal"/>
      <w:lvlText w:val=""/>
      <w:lvlJc w:val="left"/>
    </w:lvl>
  </w:abstractNum>
  <w:abstractNum w:abstractNumId="269" w15:restartNumberingAfterBreak="0">
    <w:nsid w:val="4C174B37"/>
    <w:multiLevelType w:val="hybridMultilevel"/>
    <w:tmpl w:val="5D920E24"/>
    <w:lvl w:ilvl="0" w:tplc="ED081064">
      <w:numFmt w:val="decimal"/>
      <w:lvlText w:val=""/>
      <w:lvlJc w:val="left"/>
    </w:lvl>
    <w:lvl w:ilvl="1" w:tplc="23C813A6">
      <w:start w:val="1"/>
      <w:numFmt w:val="bullet"/>
      <w:lvlText w:val=""/>
      <w:lvlJc w:val="left"/>
      <w:pPr>
        <w:ind w:left="1440" w:hanging="360"/>
      </w:pPr>
      <w:rPr>
        <w:rFonts w:ascii="Symbol" w:hAnsi="Symbol" w:hint="default"/>
      </w:rPr>
    </w:lvl>
    <w:lvl w:ilvl="2" w:tplc="3B4663B4">
      <w:numFmt w:val="decimal"/>
      <w:lvlText w:val=""/>
      <w:lvlJc w:val="left"/>
    </w:lvl>
    <w:lvl w:ilvl="3" w:tplc="859AEF12">
      <w:numFmt w:val="decimal"/>
      <w:lvlText w:val=""/>
      <w:lvlJc w:val="left"/>
    </w:lvl>
    <w:lvl w:ilvl="4" w:tplc="2B5003BA">
      <w:numFmt w:val="decimal"/>
      <w:lvlText w:val=""/>
      <w:lvlJc w:val="left"/>
    </w:lvl>
    <w:lvl w:ilvl="5" w:tplc="6F80E918">
      <w:numFmt w:val="decimal"/>
      <w:lvlText w:val=""/>
      <w:lvlJc w:val="left"/>
    </w:lvl>
    <w:lvl w:ilvl="6" w:tplc="D0AE4746">
      <w:numFmt w:val="decimal"/>
      <w:lvlText w:val=""/>
      <w:lvlJc w:val="left"/>
    </w:lvl>
    <w:lvl w:ilvl="7" w:tplc="DB4A206C">
      <w:numFmt w:val="decimal"/>
      <w:lvlText w:val=""/>
      <w:lvlJc w:val="left"/>
    </w:lvl>
    <w:lvl w:ilvl="8" w:tplc="3B7C945E">
      <w:numFmt w:val="decimal"/>
      <w:lvlText w:val=""/>
      <w:lvlJc w:val="left"/>
    </w:lvl>
  </w:abstractNum>
  <w:abstractNum w:abstractNumId="270" w15:restartNumberingAfterBreak="0">
    <w:nsid w:val="4C2915C2"/>
    <w:multiLevelType w:val="hybridMultilevel"/>
    <w:tmpl w:val="B7665D14"/>
    <w:lvl w:ilvl="0" w:tplc="47BA39A6">
      <w:start w:val="1"/>
      <w:numFmt w:val="bullet"/>
      <w:lvlText w:val=""/>
      <w:lvlJc w:val="left"/>
      <w:pPr>
        <w:ind w:left="720" w:hanging="360"/>
      </w:pPr>
      <w:rPr>
        <w:rFonts w:ascii="Symbol" w:hAnsi="Symbol" w:hint="default"/>
      </w:rPr>
    </w:lvl>
    <w:lvl w:ilvl="1" w:tplc="0FB4B30C">
      <w:numFmt w:val="decimal"/>
      <w:lvlText w:val=""/>
      <w:lvlJc w:val="left"/>
    </w:lvl>
    <w:lvl w:ilvl="2" w:tplc="4042B9AA">
      <w:numFmt w:val="decimal"/>
      <w:lvlText w:val=""/>
      <w:lvlJc w:val="left"/>
    </w:lvl>
    <w:lvl w:ilvl="3" w:tplc="4168B3EC">
      <w:numFmt w:val="decimal"/>
      <w:lvlText w:val=""/>
      <w:lvlJc w:val="left"/>
    </w:lvl>
    <w:lvl w:ilvl="4" w:tplc="06F2E13A">
      <w:numFmt w:val="decimal"/>
      <w:lvlText w:val=""/>
      <w:lvlJc w:val="left"/>
    </w:lvl>
    <w:lvl w:ilvl="5" w:tplc="0DDCFBDC">
      <w:numFmt w:val="decimal"/>
      <w:lvlText w:val=""/>
      <w:lvlJc w:val="left"/>
    </w:lvl>
    <w:lvl w:ilvl="6" w:tplc="AA1EF580">
      <w:numFmt w:val="decimal"/>
      <w:lvlText w:val=""/>
      <w:lvlJc w:val="left"/>
    </w:lvl>
    <w:lvl w:ilvl="7" w:tplc="C71894D4">
      <w:numFmt w:val="decimal"/>
      <w:lvlText w:val=""/>
      <w:lvlJc w:val="left"/>
    </w:lvl>
    <w:lvl w:ilvl="8" w:tplc="20FCC8D2">
      <w:numFmt w:val="decimal"/>
      <w:lvlText w:val=""/>
      <w:lvlJc w:val="left"/>
    </w:lvl>
  </w:abstractNum>
  <w:abstractNum w:abstractNumId="271" w15:restartNumberingAfterBreak="0">
    <w:nsid w:val="4CA34474"/>
    <w:multiLevelType w:val="hybridMultilevel"/>
    <w:tmpl w:val="C1D6A90C"/>
    <w:lvl w:ilvl="0" w:tplc="E390A1D6">
      <w:start w:val="1"/>
      <w:numFmt w:val="bullet"/>
      <w:lvlText w:val=""/>
      <w:lvlJc w:val="left"/>
      <w:pPr>
        <w:ind w:left="720" w:hanging="360"/>
      </w:pPr>
      <w:rPr>
        <w:rFonts w:ascii="Symbol" w:hAnsi="Symbol" w:hint="default"/>
      </w:rPr>
    </w:lvl>
    <w:lvl w:ilvl="1" w:tplc="388A8166">
      <w:numFmt w:val="decimal"/>
      <w:lvlText w:val=""/>
      <w:lvlJc w:val="left"/>
    </w:lvl>
    <w:lvl w:ilvl="2" w:tplc="98F095EC">
      <w:numFmt w:val="decimal"/>
      <w:lvlText w:val=""/>
      <w:lvlJc w:val="left"/>
    </w:lvl>
    <w:lvl w:ilvl="3" w:tplc="037C2704">
      <w:numFmt w:val="decimal"/>
      <w:lvlText w:val=""/>
      <w:lvlJc w:val="left"/>
    </w:lvl>
    <w:lvl w:ilvl="4" w:tplc="44E09B7C">
      <w:numFmt w:val="decimal"/>
      <w:lvlText w:val=""/>
      <w:lvlJc w:val="left"/>
    </w:lvl>
    <w:lvl w:ilvl="5" w:tplc="5A865D94">
      <w:numFmt w:val="decimal"/>
      <w:lvlText w:val=""/>
      <w:lvlJc w:val="left"/>
    </w:lvl>
    <w:lvl w:ilvl="6" w:tplc="951CF76C">
      <w:numFmt w:val="decimal"/>
      <w:lvlText w:val=""/>
      <w:lvlJc w:val="left"/>
    </w:lvl>
    <w:lvl w:ilvl="7" w:tplc="713A3FC0">
      <w:numFmt w:val="decimal"/>
      <w:lvlText w:val=""/>
      <w:lvlJc w:val="left"/>
    </w:lvl>
    <w:lvl w:ilvl="8" w:tplc="0B8EBC3E">
      <w:numFmt w:val="decimal"/>
      <w:lvlText w:val=""/>
      <w:lvlJc w:val="left"/>
    </w:lvl>
  </w:abstractNum>
  <w:abstractNum w:abstractNumId="272" w15:restartNumberingAfterBreak="0">
    <w:nsid w:val="4CEA7AC2"/>
    <w:multiLevelType w:val="hybridMultilevel"/>
    <w:tmpl w:val="71A41746"/>
    <w:lvl w:ilvl="0" w:tplc="1720A104">
      <w:start w:val="1"/>
      <w:numFmt w:val="bullet"/>
      <w:lvlText w:val=""/>
      <w:lvlJc w:val="left"/>
      <w:pPr>
        <w:ind w:left="720" w:hanging="360"/>
      </w:pPr>
      <w:rPr>
        <w:rFonts w:ascii="Symbol" w:hAnsi="Symbol" w:hint="default"/>
      </w:rPr>
    </w:lvl>
    <w:lvl w:ilvl="1" w:tplc="A1748A74">
      <w:numFmt w:val="decimal"/>
      <w:lvlText w:val=""/>
      <w:lvlJc w:val="left"/>
    </w:lvl>
    <w:lvl w:ilvl="2" w:tplc="03E492A6">
      <w:numFmt w:val="decimal"/>
      <w:lvlText w:val=""/>
      <w:lvlJc w:val="left"/>
    </w:lvl>
    <w:lvl w:ilvl="3" w:tplc="7AD82D7C">
      <w:numFmt w:val="decimal"/>
      <w:lvlText w:val=""/>
      <w:lvlJc w:val="left"/>
    </w:lvl>
    <w:lvl w:ilvl="4" w:tplc="662C209A">
      <w:numFmt w:val="decimal"/>
      <w:lvlText w:val=""/>
      <w:lvlJc w:val="left"/>
    </w:lvl>
    <w:lvl w:ilvl="5" w:tplc="0B6EC4D8">
      <w:numFmt w:val="decimal"/>
      <w:lvlText w:val=""/>
      <w:lvlJc w:val="left"/>
    </w:lvl>
    <w:lvl w:ilvl="6" w:tplc="3ADC88A6">
      <w:numFmt w:val="decimal"/>
      <w:lvlText w:val=""/>
      <w:lvlJc w:val="left"/>
    </w:lvl>
    <w:lvl w:ilvl="7" w:tplc="AFC6EA00">
      <w:numFmt w:val="decimal"/>
      <w:lvlText w:val=""/>
      <w:lvlJc w:val="left"/>
    </w:lvl>
    <w:lvl w:ilvl="8" w:tplc="A4D050FC">
      <w:numFmt w:val="decimal"/>
      <w:lvlText w:val=""/>
      <w:lvlJc w:val="left"/>
    </w:lvl>
  </w:abstractNum>
  <w:abstractNum w:abstractNumId="273" w15:restartNumberingAfterBreak="0">
    <w:nsid w:val="4CED54C8"/>
    <w:multiLevelType w:val="hybridMultilevel"/>
    <w:tmpl w:val="9DD46F58"/>
    <w:lvl w:ilvl="0" w:tplc="E5DCC440">
      <w:start w:val="1"/>
      <w:numFmt w:val="bullet"/>
      <w:lvlText w:val=""/>
      <w:lvlJc w:val="left"/>
      <w:pPr>
        <w:ind w:left="720" w:hanging="360"/>
      </w:pPr>
      <w:rPr>
        <w:rFonts w:ascii="Symbol" w:hAnsi="Symbol" w:hint="default"/>
      </w:rPr>
    </w:lvl>
    <w:lvl w:ilvl="1" w:tplc="40FC967E">
      <w:numFmt w:val="decimal"/>
      <w:lvlText w:val=""/>
      <w:lvlJc w:val="left"/>
    </w:lvl>
    <w:lvl w:ilvl="2" w:tplc="0C34647C">
      <w:numFmt w:val="decimal"/>
      <w:lvlText w:val=""/>
      <w:lvlJc w:val="left"/>
    </w:lvl>
    <w:lvl w:ilvl="3" w:tplc="46FA7040">
      <w:numFmt w:val="decimal"/>
      <w:lvlText w:val=""/>
      <w:lvlJc w:val="left"/>
    </w:lvl>
    <w:lvl w:ilvl="4" w:tplc="E28CB5A2">
      <w:numFmt w:val="decimal"/>
      <w:lvlText w:val=""/>
      <w:lvlJc w:val="left"/>
    </w:lvl>
    <w:lvl w:ilvl="5" w:tplc="82ACA602">
      <w:numFmt w:val="decimal"/>
      <w:lvlText w:val=""/>
      <w:lvlJc w:val="left"/>
    </w:lvl>
    <w:lvl w:ilvl="6" w:tplc="30D6FF66">
      <w:numFmt w:val="decimal"/>
      <w:lvlText w:val=""/>
      <w:lvlJc w:val="left"/>
    </w:lvl>
    <w:lvl w:ilvl="7" w:tplc="BB5413EC">
      <w:numFmt w:val="decimal"/>
      <w:lvlText w:val=""/>
      <w:lvlJc w:val="left"/>
    </w:lvl>
    <w:lvl w:ilvl="8" w:tplc="8EF854EC">
      <w:numFmt w:val="decimal"/>
      <w:lvlText w:val=""/>
      <w:lvlJc w:val="left"/>
    </w:lvl>
  </w:abstractNum>
  <w:abstractNum w:abstractNumId="274" w15:restartNumberingAfterBreak="0">
    <w:nsid w:val="4CFB0400"/>
    <w:multiLevelType w:val="hybridMultilevel"/>
    <w:tmpl w:val="58901508"/>
    <w:lvl w:ilvl="0" w:tplc="57360D36">
      <w:start w:val="1"/>
      <w:numFmt w:val="bullet"/>
      <w:lvlText w:val=""/>
      <w:lvlJc w:val="left"/>
      <w:pPr>
        <w:ind w:left="720" w:hanging="360"/>
      </w:pPr>
      <w:rPr>
        <w:rFonts w:ascii="Symbol" w:hAnsi="Symbol" w:hint="default"/>
      </w:rPr>
    </w:lvl>
    <w:lvl w:ilvl="1" w:tplc="10C84C6A">
      <w:numFmt w:val="decimal"/>
      <w:lvlText w:val=""/>
      <w:lvlJc w:val="left"/>
    </w:lvl>
    <w:lvl w:ilvl="2" w:tplc="0D84EE3C">
      <w:numFmt w:val="decimal"/>
      <w:lvlText w:val=""/>
      <w:lvlJc w:val="left"/>
    </w:lvl>
    <w:lvl w:ilvl="3" w:tplc="2A008D4A">
      <w:numFmt w:val="decimal"/>
      <w:lvlText w:val=""/>
      <w:lvlJc w:val="left"/>
    </w:lvl>
    <w:lvl w:ilvl="4" w:tplc="C86A1E22">
      <w:numFmt w:val="decimal"/>
      <w:lvlText w:val=""/>
      <w:lvlJc w:val="left"/>
    </w:lvl>
    <w:lvl w:ilvl="5" w:tplc="80D84E72">
      <w:numFmt w:val="decimal"/>
      <w:lvlText w:val=""/>
      <w:lvlJc w:val="left"/>
    </w:lvl>
    <w:lvl w:ilvl="6" w:tplc="E6D63FB8">
      <w:numFmt w:val="decimal"/>
      <w:lvlText w:val=""/>
      <w:lvlJc w:val="left"/>
    </w:lvl>
    <w:lvl w:ilvl="7" w:tplc="D9F2A674">
      <w:numFmt w:val="decimal"/>
      <w:lvlText w:val=""/>
      <w:lvlJc w:val="left"/>
    </w:lvl>
    <w:lvl w:ilvl="8" w:tplc="1EAAB2EE">
      <w:numFmt w:val="decimal"/>
      <w:lvlText w:val=""/>
      <w:lvlJc w:val="left"/>
    </w:lvl>
  </w:abstractNum>
  <w:abstractNum w:abstractNumId="275" w15:restartNumberingAfterBreak="0">
    <w:nsid w:val="4CFC33F9"/>
    <w:multiLevelType w:val="hybridMultilevel"/>
    <w:tmpl w:val="29528DB4"/>
    <w:lvl w:ilvl="0" w:tplc="CD92F8D0">
      <w:start w:val="1"/>
      <w:numFmt w:val="bullet"/>
      <w:lvlText w:val=""/>
      <w:lvlJc w:val="left"/>
      <w:pPr>
        <w:ind w:left="720" w:hanging="360"/>
      </w:pPr>
      <w:rPr>
        <w:rFonts w:ascii="Symbol" w:hAnsi="Symbol" w:hint="default"/>
      </w:rPr>
    </w:lvl>
    <w:lvl w:ilvl="1" w:tplc="CC929214">
      <w:numFmt w:val="decimal"/>
      <w:lvlText w:val=""/>
      <w:lvlJc w:val="left"/>
    </w:lvl>
    <w:lvl w:ilvl="2" w:tplc="763A184E">
      <w:numFmt w:val="decimal"/>
      <w:lvlText w:val=""/>
      <w:lvlJc w:val="left"/>
    </w:lvl>
    <w:lvl w:ilvl="3" w:tplc="BF50FA6E">
      <w:numFmt w:val="decimal"/>
      <w:lvlText w:val=""/>
      <w:lvlJc w:val="left"/>
    </w:lvl>
    <w:lvl w:ilvl="4" w:tplc="09DA5A68">
      <w:numFmt w:val="decimal"/>
      <w:lvlText w:val=""/>
      <w:lvlJc w:val="left"/>
    </w:lvl>
    <w:lvl w:ilvl="5" w:tplc="C2A4C45A">
      <w:numFmt w:val="decimal"/>
      <w:lvlText w:val=""/>
      <w:lvlJc w:val="left"/>
    </w:lvl>
    <w:lvl w:ilvl="6" w:tplc="28A823C8">
      <w:numFmt w:val="decimal"/>
      <w:lvlText w:val=""/>
      <w:lvlJc w:val="left"/>
    </w:lvl>
    <w:lvl w:ilvl="7" w:tplc="11B6F0B6">
      <w:numFmt w:val="decimal"/>
      <w:lvlText w:val=""/>
      <w:lvlJc w:val="left"/>
    </w:lvl>
    <w:lvl w:ilvl="8" w:tplc="2D184504">
      <w:numFmt w:val="decimal"/>
      <w:lvlText w:val=""/>
      <w:lvlJc w:val="left"/>
    </w:lvl>
  </w:abstractNum>
  <w:abstractNum w:abstractNumId="276" w15:restartNumberingAfterBreak="0">
    <w:nsid w:val="4D561220"/>
    <w:multiLevelType w:val="hybridMultilevel"/>
    <w:tmpl w:val="38A2115E"/>
    <w:lvl w:ilvl="0" w:tplc="CA7EE64E">
      <w:start w:val="1"/>
      <w:numFmt w:val="bullet"/>
      <w:lvlText w:val=""/>
      <w:lvlJc w:val="left"/>
      <w:pPr>
        <w:ind w:left="720" w:hanging="360"/>
      </w:pPr>
      <w:rPr>
        <w:rFonts w:ascii="Symbol" w:hAnsi="Symbol" w:hint="default"/>
      </w:rPr>
    </w:lvl>
    <w:lvl w:ilvl="1" w:tplc="BB44C38A">
      <w:numFmt w:val="decimal"/>
      <w:lvlText w:val=""/>
      <w:lvlJc w:val="left"/>
    </w:lvl>
    <w:lvl w:ilvl="2" w:tplc="265AC3C2">
      <w:numFmt w:val="decimal"/>
      <w:lvlText w:val=""/>
      <w:lvlJc w:val="left"/>
    </w:lvl>
    <w:lvl w:ilvl="3" w:tplc="9B103DB2">
      <w:numFmt w:val="decimal"/>
      <w:lvlText w:val=""/>
      <w:lvlJc w:val="left"/>
    </w:lvl>
    <w:lvl w:ilvl="4" w:tplc="5BD43D2A">
      <w:numFmt w:val="decimal"/>
      <w:lvlText w:val=""/>
      <w:lvlJc w:val="left"/>
    </w:lvl>
    <w:lvl w:ilvl="5" w:tplc="D794DA52">
      <w:numFmt w:val="decimal"/>
      <w:lvlText w:val=""/>
      <w:lvlJc w:val="left"/>
    </w:lvl>
    <w:lvl w:ilvl="6" w:tplc="1AF6BEE0">
      <w:numFmt w:val="decimal"/>
      <w:lvlText w:val=""/>
      <w:lvlJc w:val="left"/>
    </w:lvl>
    <w:lvl w:ilvl="7" w:tplc="13586DDE">
      <w:numFmt w:val="decimal"/>
      <w:lvlText w:val=""/>
      <w:lvlJc w:val="left"/>
    </w:lvl>
    <w:lvl w:ilvl="8" w:tplc="5AA03204">
      <w:numFmt w:val="decimal"/>
      <w:lvlText w:val=""/>
      <w:lvlJc w:val="left"/>
    </w:lvl>
  </w:abstractNum>
  <w:abstractNum w:abstractNumId="277" w15:restartNumberingAfterBreak="0">
    <w:nsid w:val="4E6C460B"/>
    <w:multiLevelType w:val="hybridMultilevel"/>
    <w:tmpl w:val="89F61DEA"/>
    <w:lvl w:ilvl="0" w:tplc="19E6158C">
      <w:start w:val="1"/>
      <w:numFmt w:val="bullet"/>
      <w:lvlText w:val=""/>
      <w:lvlJc w:val="left"/>
      <w:pPr>
        <w:ind w:left="720" w:hanging="360"/>
      </w:pPr>
      <w:rPr>
        <w:rFonts w:ascii="Symbol" w:hAnsi="Symbol" w:hint="default"/>
      </w:rPr>
    </w:lvl>
    <w:lvl w:ilvl="1" w:tplc="12F81778">
      <w:numFmt w:val="decimal"/>
      <w:lvlText w:val=""/>
      <w:lvlJc w:val="left"/>
    </w:lvl>
    <w:lvl w:ilvl="2" w:tplc="B028A4EA">
      <w:numFmt w:val="decimal"/>
      <w:lvlText w:val=""/>
      <w:lvlJc w:val="left"/>
    </w:lvl>
    <w:lvl w:ilvl="3" w:tplc="2C60CA08">
      <w:numFmt w:val="decimal"/>
      <w:lvlText w:val=""/>
      <w:lvlJc w:val="left"/>
    </w:lvl>
    <w:lvl w:ilvl="4" w:tplc="170A1DA4">
      <w:numFmt w:val="decimal"/>
      <w:lvlText w:val=""/>
      <w:lvlJc w:val="left"/>
    </w:lvl>
    <w:lvl w:ilvl="5" w:tplc="A414FE1A">
      <w:numFmt w:val="decimal"/>
      <w:lvlText w:val=""/>
      <w:lvlJc w:val="left"/>
    </w:lvl>
    <w:lvl w:ilvl="6" w:tplc="BA40B77E">
      <w:numFmt w:val="decimal"/>
      <w:lvlText w:val=""/>
      <w:lvlJc w:val="left"/>
    </w:lvl>
    <w:lvl w:ilvl="7" w:tplc="F6F818E0">
      <w:numFmt w:val="decimal"/>
      <w:lvlText w:val=""/>
      <w:lvlJc w:val="left"/>
    </w:lvl>
    <w:lvl w:ilvl="8" w:tplc="9258AE4A">
      <w:numFmt w:val="decimal"/>
      <w:lvlText w:val=""/>
      <w:lvlJc w:val="left"/>
    </w:lvl>
  </w:abstractNum>
  <w:abstractNum w:abstractNumId="278" w15:restartNumberingAfterBreak="0">
    <w:nsid w:val="4EAA03D1"/>
    <w:multiLevelType w:val="hybridMultilevel"/>
    <w:tmpl w:val="1DB655DE"/>
    <w:lvl w:ilvl="0" w:tplc="BDAE6254">
      <w:start w:val="1"/>
      <w:numFmt w:val="bullet"/>
      <w:lvlText w:val=""/>
      <w:lvlJc w:val="left"/>
      <w:pPr>
        <w:ind w:left="720" w:hanging="360"/>
      </w:pPr>
      <w:rPr>
        <w:rFonts w:ascii="Symbol" w:hAnsi="Symbol" w:hint="default"/>
      </w:rPr>
    </w:lvl>
    <w:lvl w:ilvl="1" w:tplc="A91AD0D0">
      <w:numFmt w:val="decimal"/>
      <w:lvlText w:val=""/>
      <w:lvlJc w:val="left"/>
    </w:lvl>
    <w:lvl w:ilvl="2" w:tplc="61D24884">
      <w:numFmt w:val="decimal"/>
      <w:lvlText w:val=""/>
      <w:lvlJc w:val="left"/>
    </w:lvl>
    <w:lvl w:ilvl="3" w:tplc="5FE8D93A">
      <w:numFmt w:val="decimal"/>
      <w:lvlText w:val=""/>
      <w:lvlJc w:val="left"/>
    </w:lvl>
    <w:lvl w:ilvl="4" w:tplc="033ECE54">
      <w:numFmt w:val="decimal"/>
      <w:lvlText w:val=""/>
      <w:lvlJc w:val="left"/>
    </w:lvl>
    <w:lvl w:ilvl="5" w:tplc="F92EEF6C">
      <w:numFmt w:val="decimal"/>
      <w:lvlText w:val=""/>
      <w:lvlJc w:val="left"/>
    </w:lvl>
    <w:lvl w:ilvl="6" w:tplc="8D02EA14">
      <w:numFmt w:val="decimal"/>
      <w:lvlText w:val=""/>
      <w:lvlJc w:val="left"/>
    </w:lvl>
    <w:lvl w:ilvl="7" w:tplc="BC7EE844">
      <w:numFmt w:val="decimal"/>
      <w:lvlText w:val=""/>
      <w:lvlJc w:val="left"/>
    </w:lvl>
    <w:lvl w:ilvl="8" w:tplc="128A79F0">
      <w:numFmt w:val="decimal"/>
      <w:lvlText w:val=""/>
      <w:lvlJc w:val="left"/>
    </w:lvl>
  </w:abstractNum>
  <w:abstractNum w:abstractNumId="279" w15:restartNumberingAfterBreak="0">
    <w:nsid w:val="4EDE6BE8"/>
    <w:multiLevelType w:val="hybridMultilevel"/>
    <w:tmpl w:val="CD5CBE5E"/>
    <w:lvl w:ilvl="0" w:tplc="CDD6088A">
      <w:numFmt w:val="decimal"/>
      <w:lvlText w:val=""/>
      <w:lvlJc w:val="left"/>
    </w:lvl>
    <w:lvl w:ilvl="1" w:tplc="FAA650B6">
      <w:start w:val="1"/>
      <w:numFmt w:val="bullet"/>
      <w:lvlText w:val=""/>
      <w:lvlJc w:val="left"/>
      <w:pPr>
        <w:ind w:left="1440" w:hanging="360"/>
      </w:pPr>
      <w:rPr>
        <w:rFonts w:ascii="Symbol" w:hAnsi="Symbol" w:hint="default"/>
      </w:rPr>
    </w:lvl>
    <w:lvl w:ilvl="2" w:tplc="D92E459C">
      <w:numFmt w:val="decimal"/>
      <w:lvlText w:val=""/>
      <w:lvlJc w:val="left"/>
    </w:lvl>
    <w:lvl w:ilvl="3" w:tplc="C6AE9080">
      <w:numFmt w:val="decimal"/>
      <w:lvlText w:val=""/>
      <w:lvlJc w:val="left"/>
    </w:lvl>
    <w:lvl w:ilvl="4" w:tplc="E0409092">
      <w:numFmt w:val="decimal"/>
      <w:lvlText w:val=""/>
      <w:lvlJc w:val="left"/>
    </w:lvl>
    <w:lvl w:ilvl="5" w:tplc="B3788F66">
      <w:numFmt w:val="decimal"/>
      <w:lvlText w:val=""/>
      <w:lvlJc w:val="left"/>
    </w:lvl>
    <w:lvl w:ilvl="6" w:tplc="CD4C8CCE">
      <w:numFmt w:val="decimal"/>
      <w:lvlText w:val=""/>
      <w:lvlJc w:val="left"/>
    </w:lvl>
    <w:lvl w:ilvl="7" w:tplc="232EF860">
      <w:numFmt w:val="decimal"/>
      <w:lvlText w:val=""/>
      <w:lvlJc w:val="left"/>
    </w:lvl>
    <w:lvl w:ilvl="8" w:tplc="406498B0">
      <w:numFmt w:val="decimal"/>
      <w:lvlText w:val=""/>
      <w:lvlJc w:val="left"/>
    </w:lvl>
  </w:abstractNum>
  <w:abstractNum w:abstractNumId="280" w15:restartNumberingAfterBreak="0">
    <w:nsid w:val="4EE85489"/>
    <w:multiLevelType w:val="hybridMultilevel"/>
    <w:tmpl w:val="C74E915A"/>
    <w:lvl w:ilvl="0" w:tplc="C1FEE86C">
      <w:numFmt w:val="decimal"/>
      <w:lvlText w:val=""/>
      <w:lvlJc w:val="left"/>
    </w:lvl>
    <w:lvl w:ilvl="1" w:tplc="008E8A62">
      <w:start w:val="1"/>
      <w:numFmt w:val="bullet"/>
      <w:lvlText w:val=""/>
      <w:lvlJc w:val="left"/>
      <w:pPr>
        <w:ind w:left="1440" w:hanging="360"/>
      </w:pPr>
      <w:rPr>
        <w:rFonts w:ascii="Symbol" w:hAnsi="Symbol" w:hint="default"/>
      </w:rPr>
    </w:lvl>
    <w:lvl w:ilvl="2" w:tplc="698C7622">
      <w:numFmt w:val="decimal"/>
      <w:lvlText w:val=""/>
      <w:lvlJc w:val="left"/>
    </w:lvl>
    <w:lvl w:ilvl="3" w:tplc="75B63BD4">
      <w:numFmt w:val="decimal"/>
      <w:lvlText w:val=""/>
      <w:lvlJc w:val="left"/>
    </w:lvl>
    <w:lvl w:ilvl="4" w:tplc="9D9C18D4">
      <w:numFmt w:val="decimal"/>
      <w:lvlText w:val=""/>
      <w:lvlJc w:val="left"/>
    </w:lvl>
    <w:lvl w:ilvl="5" w:tplc="EB14E56A">
      <w:numFmt w:val="decimal"/>
      <w:lvlText w:val=""/>
      <w:lvlJc w:val="left"/>
    </w:lvl>
    <w:lvl w:ilvl="6" w:tplc="9EC69296">
      <w:numFmt w:val="decimal"/>
      <w:lvlText w:val=""/>
      <w:lvlJc w:val="left"/>
    </w:lvl>
    <w:lvl w:ilvl="7" w:tplc="0FD482FE">
      <w:numFmt w:val="decimal"/>
      <w:lvlText w:val=""/>
      <w:lvlJc w:val="left"/>
    </w:lvl>
    <w:lvl w:ilvl="8" w:tplc="C62070EE">
      <w:numFmt w:val="decimal"/>
      <w:lvlText w:val=""/>
      <w:lvlJc w:val="left"/>
    </w:lvl>
  </w:abstractNum>
  <w:abstractNum w:abstractNumId="281" w15:restartNumberingAfterBreak="0">
    <w:nsid w:val="4F082C35"/>
    <w:multiLevelType w:val="hybridMultilevel"/>
    <w:tmpl w:val="4D24BCEA"/>
    <w:lvl w:ilvl="0" w:tplc="D13A2A8A">
      <w:start w:val="1"/>
      <w:numFmt w:val="bullet"/>
      <w:lvlText w:val=""/>
      <w:lvlJc w:val="left"/>
      <w:pPr>
        <w:ind w:left="720" w:hanging="360"/>
      </w:pPr>
      <w:rPr>
        <w:rFonts w:ascii="Symbol" w:hAnsi="Symbol" w:hint="default"/>
      </w:rPr>
    </w:lvl>
    <w:lvl w:ilvl="1" w:tplc="7EEEDF46">
      <w:numFmt w:val="decimal"/>
      <w:lvlText w:val=""/>
      <w:lvlJc w:val="left"/>
    </w:lvl>
    <w:lvl w:ilvl="2" w:tplc="3BCE9FEA">
      <w:numFmt w:val="decimal"/>
      <w:lvlText w:val=""/>
      <w:lvlJc w:val="left"/>
    </w:lvl>
    <w:lvl w:ilvl="3" w:tplc="8530E31A">
      <w:numFmt w:val="decimal"/>
      <w:lvlText w:val=""/>
      <w:lvlJc w:val="left"/>
    </w:lvl>
    <w:lvl w:ilvl="4" w:tplc="01CC2FC6">
      <w:numFmt w:val="decimal"/>
      <w:lvlText w:val=""/>
      <w:lvlJc w:val="left"/>
    </w:lvl>
    <w:lvl w:ilvl="5" w:tplc="47A4F168">
      <w:numFmt w:val="decimal"/>
      <w:lvlText w:val=""/>
      <w:lvlJc w:val="left"/>
    </w:lvl>
    <w:lvl w:ilvl="6" w:tplc="CDAA85AC">
      <w:numFmt w:val="decimal"/>
      <w:lvlText w:val=""/>
      <w:lvlJc w:val="left"/>
    </w:lvl>
    <w:lvl w:ilvl="7" w:tplc="89C601E6">
      <w:numFmt w:val="decimal"/>
      <w:lvlText w:val=""/>
      <w:lvlJc w:val="left"/>
    </w:lvl>
    <w:lvl w:ilvl="8" w:tplc="4DD8B7C0">
      <w:numFmt w:val="decimal"/>
      <w:lvlText w:val=""/>
      <w:lvlJc w:val="left"/>
    </w:lvl>
  </w:abstractNum>
  <w:abstractNum w:abstractNumId="282" w15:restartNumberingAfterBreak="0">
    <w:nsid w:val="4F2C1771"/>
    <w:multiLevelType w:val="hybridMultilevel"/>
    <w:tmpl w:val="100C2150"/>
    <w:lvl w:ilvl="0" w:tplc="78582F6E">
      <w:start w:val="1"/>
      <w:numFmt w:val="bullet"/>
      <w:lvlText w:val=""/>
      <w:lvlJc w:val="left"/>
      <w:pPr>
        <w:ind w:left="720" w:hanging="360"/>
      </w:pPr>
      <w:rPr>
        <w:rFonts w:ascii="Symbol" w:hAnsi="Symbol" w:hint="default"/>
      </w:rPr>
    </w:lvl>
    <w:lvl w:ilvl="1" w:tplc="DAAC87D2">
      <w:numFmt w:val="decimal"/>
      <w:lvlText w:val=""/>
      <w:lvlJc w:val="left"/>
    </w:lvl>
    <w:lvl w:ilvl="2" w:tplc="2CA62B80">
      <w:numFmt w:val="decimal"/>
      <w:lvlText w:val=""/>
      <w:lvlJc w:val="left"/>
    </w:lvl>
    <w:lvl w:ilvl="3" w:tplc="4BAA4C6E">
      <w:numFmt w:val="decimal"/>
      <w:lvlText w:val=""/>
      <w:lvlJc w:val="left"/>
    </w:lvl>
    <w:lvl w:ilvl="4" w:tplc="A85C6466">
      <w:numFmt w:val="decimal"/>
      <w:lvlText w:val=""/>
      <w:lvlJc w:val="left"/>
    </w:lvl>
    <w:lvl w:ilvl="5" w:tplc="F72E5F86">
      <w:numFmt w:val="decimal"/>
      <w:lvlText w:val=""/>
      <w:lvlJc w:val="left"/>
    </w:lvl>
    <w:lvl w:ilvl="6" w:tplc="0386945E">
      <w:numFmt w:val="decimal"/>
      <w:lvlText w:val=""/>
      <w:lvlJc w:val="left"/>
    </w:lvl>
    <w:lvl w:ilvl="7" w:tplc="51B271FA">
      <w:numFmt w:val="decimal"/>
      <w:lvlText w:val=""/>
      <w:lvlJc w:val="left"/>
    </w:lvl>
    <w:lvl w:ilvl="8" w:tplc="E1D657CE">
      <w:numFmt w:val="decimal"/>
      <w:lvlText w:val=""/>
      <w:lvlJc w:val="left"/>
    </w:lvl>
  </w:abstractNum>
  <w:abstractNum w:abstractNumId="283" w15:restartNumberingAfterBreak="0">
    <w:nsid w:val="4F2E692D"/>
    <w:multiLevelType w:val="hybridMultilevel"/>
    <w:tmpl w:val="874C0EC4"/>
    <w:lvl w:ilvl="0" w:tplc="CA885B3C">
      <w:start w:val="1"/>
      <w:numFmt w:val="bullet"/>
      <w:lvlText w:val=""/>
      <w:lvlJc w:val="left"/>
      <w:pPr>
        <w:ind w:left="720" w:hanging="360"/>
      </w:pPr>
      <w:rPr>
        <w:rFonts w:ascii="Symbol" w:hAnsi="Symbol" w:hint="default"/>
      </w:rPr>
    </w:lvl>
    <w:lvl w:ilvl="1" w:tplc="8E8C0EBE">
      <w:numFmt w:val="decimal"/>
      <w:lvlText w:val=""/>
      <w:lvlJc w:val="left"/>
    </w:lvl>
    <w:lvl w:ilvl="2" w:tplc="DCF05CF6">
      <w:numFmt w:val="decimal"/>
      <w:lvlText w:val=""/>
      <w:lvlJc w:val="left"/>
    </w:lvl>
    <w:lvl w:ilvl="3" w:tplc="D64A5E7E">
      <w:numFmt w:val="decimal"/>
      <w:lvlText w:val=""/>
      <w:lvlJc w:val="left"/>
    </w:lvl>
    <w:lvl w:ilvl="4" w:tplc="9DA2F2E8">
      <w:numFmt w:val="decimal"/>
      <w:lvlText w:val=""/>
      <w:lvlJc w:val="left"/>
    </w:lvl>
    <w:lvl w:ilvl="5" w:tplc="61FC6AF0">
      <w:numFmt w:val="decimal"/>
      <w:lvlText w:val=""/>
      <w:lvlJc w:val="left"/>
    </w:lvl>
    <w:lvl w:ilvl="6" w:tplc="17A2F8DA">
      <w:numFmt w:val="decimal"/>
      <w:lvlText w:val=""/>
      <w:lvlJc w:val="left"/>
    </w:lvl>
    <w:lvl w:ilvl="7" w:tplc="6130F9A6">
      <w:numFmt w:val="decimal"/>
      <w:lvlText w:val=""/>
      <w:lvlJc w:val="left"/>
    </w:lvl>
    <w:lvl w:ilvl="8" w:tplc="DB0AAAA4">
      <w:numFmt w:val="decimal"/>
      <w:lvlText w:val=""/>
      <w:lvlJc w:val="left"/>
    </w:lvl>
  </w:abstractNum>
  <w:abstractNum w:abstractNumId="284" w15:restartNumberingAfterBreak="0">
    <w:nsid w:val="4F374496"/>
    <w:multiLevelType w:val="hybridMultilevel"/>
    <w:tmpl w:val="EBF4B512"/>
    <w:lvl w:ilvl="0" w:tplc="FB7A2CEE">
      <w:start w:val="1"/>
      <w:numFmt w:val="bullet"/>
      <w:lvlText w:val=""/>
      <w:lvlJc w:val="left"/>
      <w:pPr>
        <w:ind w:left="720" w:hanging="360"/>
      </w:pPr>
      <w:rPr>
        <w:rFonts w:ascii="Symbol" w:hAnsi="Symbol" w:hint="default"/>
      </w:rPr>
    </w:lvl>
    <w:lvl w:ilvl="1" w:tplc="FE964392">
      <w:numFmt w:val="decimal"/>
      <w:lvlText w:val=""/>
      <w:lvlJc w:val="left"/>
    </w:lvl>
    <w:lvl w:ilvl="2" w:tplc="C804C318">
      <w:numFmt w:val="decimal"/>
      <w:lvlText w:val=""/>
      <w:lvlJc w:val="left"/>
    </w:lvl>
    <w:lvl w:ilvl="3" w:tplc="1DC2EF92">
      <w:numFmt w:val="decimal"/>
      <w:lvlText w:val=""/>
      <w:lvlJc w:val="left"/>
    </w:lvl>
    <w:lvl w:ilvl="4" w:tplc="6D2C8928">
      <w:numFmt w:val="decimal"/>
      <w:lvlText w:val=""/>
      <w:lvlJc w:val="left"/>
    </w:lvl>
    <w:lvl w:ilvl="5" w:tplc="691E0360">
      <w:numFmt w:val="decimal"/>
      <w:lvlText w:val=""/>
      <w:lvlJc w:val="left"/>
    </w:lvl>
    <w:lvl w:ilvl="6" w:tplc="F17A7FE2">
      <w:numFmt w:val="decimal"/>
      <w:lvlText w:val=""/>
      <w:lvlJc w:val="left"/>
    </w:lvl>
    <w:lvl w:ilvl="7" w:tplc="8D5EECFA">
      <w:numFmt w:val="decimal"/>
      <w:lvlText w:val=""/>
      <w:lvlJc w:val="left"/>
    </w:lvl>
    <w:lvl w:ilvl="8" w:tplc="DE10CCFC">
      <w:numFmt w:val="decimal"/>
      <w:lvlText w:val=""/>
      <w:lvlJc w:val="left"/>
    </w:lvl>
  </w:abstractNum>
  <w:abstractNum w:abstractNumId="285" w15:restartNumberingAfterBreak="0">
    <w:nsid w:val="4F967509"/>
    <w:multiLevelType w:val="hybridMultilevel"/>
    <w:tmpl w:val="788882B0"/>
    <w:lvl w:ilvl="0" w:tplc="FD4609B4">
      <w:start w:val="1"/>
      <w:numFmt w:val="bullet"/>
      <w:lvlText w:val=""/>
      <w:lvlJc w:val="left"/>
      <w:pPr>
        <w:ind w:left="720" w:hanging="360"/>
      </w:pPr>
      <w:rPr>
        <w:rFonts w:ascii="Symbol" w:hAnsi="Symbol" w:hint="default"/>
      </w:rPr>
    </w:lvl>
    <w:lvl w:ilvl="1" w:tplc="AF7CCF7E">
      <w:numFmt w:val="decimal"/>
      <w:lvlText w:val=""/>
      <w:lvlJc w:val="left"/>
    </w:lvl>
    <w:lvl w:ilvl="2" w:tplc="89F864C0">
      <w:numFmt w:val="decimal"/>
      <w:lvlText w:val=""/>
      <w:lvlJc w:val="left"/>
    </w:lvl>
    <w:lvl w:ilvl="3" w:tplc="79A89776">
      <w:numFmt w:val="decimal"/>
      <w:lvlText w:val=""/>
      <w:lvlJc w:val="left"/>
    </w:lvl>
    <w:lvl w:ilvl="4" w:tplc="F0DA8214">
      <w:numFmt w:val="decimal"/>
      <w:lvlText w:val=""/>
      <w:lvlJc w:val="left"/>
    </w:lvl>
    <w:lvl w:ilvl="5" w:tplc="977E356A">
      <w:numFmt w:val="decimal"/>
      <w:lvlText w:val=""/>
      <w:lvlJc w:val="left"/>
    </w:lvl>
    <w:lvl w:ilvl="6" w:tplc="9EF6BCA2">
      <w:numFmt w:val="decimal"/>
      <w:lvlText w:val=""/>
      <w:lvlJc w:val="left"/>
    </w:lvl>
    <w:lvl w:ilvl="7" w:tplc="4AB6B948">
      <w:numFmt w:val="decimal"/>
      <w:lvlText w:val=""/>
      <w:lvlJc w:val="left"/>
    </w:lvl>
    <w:lvl w:ilvl="8" w:tplc="A8F2F004">
      <w:numFmt w:val="decimal"/>
      <w:lvlText w:val=""/>
      <w:lvlJc w:val="left"/>
    </w:lvl>
  </w:abstractNum>
  <w:abstractNum w:abstractNumId="286" w15:restartNumberingAfterBreak="0">
    <w:nsid w:val="4FAC322C"/>
    <w:multiLevelType w:val="hybridMultilevel"/>
    <w:tmpl w:val="077222E8"/>
    <w:lvl w:ilvl="0" w:tplc="7BA4C15C">
      <w:start w:val="1"/>
      <w:numFmt w:val="bullet"/>
      <w:lvlText w:val=""/>
      <w:lvlJc w:val="left"/>
      <w:pPr>
        <w:ind w:left="720" w:hanging="360"/>
      </w:pPr>
      <w:rPr>
        <w:rFonts w:ascii="Symbol" w:hAnsi="Symbol" w:hint="default"/>
      </w:rPr>
    </w:lvl>
    <w:lvl w:ilvl="1" w:tplc="8DC8AB50">
      <w:numFmt w:val="decimal"/>
      <w:lvlText w:val=""/>
      <w:lvlJc w:val="left"/>
    </w:lvl>
    <w:lvl w:ilvl="2" w:tplc="88F0F146">
      <w:numFmt w:val="decimal"/>
      <w:lvlText w:val=""/>
      <w:lvlJc w:val="left"/>
    </w:lvl>
    <w:lvl w:ilvl="3" w:tplc="C4208506">
      <w:numFmt w:val="decimal"/>
      <w:lvlText w:val=""/>
      <w:lvlJc w:val="left"/>
    </w:lvl>
    <w:lvl w:ilvl="4" w:tplc="BCFA4326">
      <w:numFmt w:val="decimal"/>
      <w:lvlText w:val=""/>
      <w:lvlJc w:val="left"/>
    </w:lvl>
    <w:lvl w:ilvl="5" w:tplc="73D4E7C4">
      <w:numFmt w:val="decimal"/>
      <w:lvlText w:val=""/>
      <w:lvlJc w:val="left"/>
    </w:lvl>
    <w:lvl w:ilvl="6" w:tplc="E0164C7A">
      <w:numFmt w:val="decimal"/>
      <w:lvlText w:val=""/>
      <w:lvlJc w:val="left"/>
    </w:lvl>
    <w:lvl w:ilvl="7" w:tplc="4BBA84AC">
      <w:numFmt w:val="decimal"/>
      <w:lvlText w:val=""/>
      <w:lvlJc w:val="left"/>
    </w:lvl>
    <w:lvl w:ilvl="8" w:tplc="52841646">
      <w:numFmt w:val="decimal"/>
      <w:lvlText w:val=""/>
      <w:lvlJc w:val="left"/>
    </w:lvl>
  </w:abstractNum>
  <w:abstractNum w:abstractNumId="287" w15:restartNumberingAfterBreak="0">
    <w:nsid w:val="50C5506D"/>
    <w:multiLevelType w:val="hybridMultilevel"/>
    <w:tmpl w:val="72A8F602"/>
    <w:lvl w:ilvl="0" w:tplc="4A68ED92">
      <w:start w:val="1"/>
      <w:numFmt w:val="bullet"/>
      <w:lvlText w:val=""/>
      <w:lvlJc w:val="left"/>
      <w:pPr>
        <w:ind w:left="720" w:hanging="360"/>
      </w:pPr>
      <w:rPr>
        <w:rFonts w:ascii="Symbol" w:hAnsi="Symbol" w:hint="default"/>
      </w:rPr>
    </w:lvl>
    <w:lvl w:ilvl="1" w:tplc="B2F01902">
      <w:numFmt w:val="decimal"/>
      <w:lvlText w:val=""/>
      <w:lvlJc w:val="left"/>
    </w:lvl>
    <w:lvl w:ilvl="2" w:tplc="C96A8AE8">
      <w:numFmt w:val="decimal"/>
      <w:lvlText w:val=""/>
      <w:lvlJc w:val="left"/>
    </w:lvl>
    <w:lvl w:ilvl="3" w:tplc="606A5170">
      <w:numFmt w:val="decimal"/>
      <w:lvlText w:val=""/>
      <w:lvlJc w:val="left"/>
    </w:lvl>
    <w:lvl w:ilvl="4" w:tplc="BA38686A">
      <w:numFmt w:val="decimal"/>
      <w:lvlText w:val=""/>
      <w:lvlJc w:val="left"/>
    </w:lvl>
    <w:lvl w:ilvl="5" w:tplc="36AAA8E8">
      <w:numFmt w:val="decimal"/>
      <w:lvlText w:val=""/>
      <w:lvlJc w:val="left"/>
    </w:lvl>
    <w:lvl w:ilvl="6" w:tplc="7D3857D8">
      <w:numFmt w:val="decimal"/>
      <w:lvlText w:val=""/>
      <w:lvlJc w:val="left"/>
    </w:lvl>
    <w:lvl w:ilvl="7" w:tplc="5712AD96">
      <w:numFmt w:val="decimal"/>
      <w:lvlText w:val=""/>
      <w:lvlJc w:val="left"/>
    </w:lvl>
    <w:lvl w:ilvl="8" w:tplc="F5E63952">
      <w:numFmt w:val="decimal"/>
      <w:lvlText w:val=""/>
      <w:lvlJc w:val="left"/>
    </w:lvl>
  </w:abstractNum>
  <w:abstractNum w:abstractNumId="288" w15:restartNumberingAfterBreak="0">
    <w:nsid w:val="50CA1857"/>
    <w:multiLevelType w:val="hybridMultilevel"/>
    <w:tmpl w:val="F2E4CB60"/>
    <w:lvl w:ilvl="0" w:tplc="C2721284">
      <w:numFmt w:val="decimal"/>
      <w:lvlText w:val=""/>
      <w:lvlJc w:val="left"/>
    </w:lvl>
    <w:lvl w:ilvl="1" w:tplc="D6087962">
      <w:start w:val="1"/>
      <w:numFmt w:val="bullet"/>
      <w:lvlText w:val=""/>
      <w:lvlJc w:val="left"/>
      <w:pPr>
        <w:ind w:left="1440" w:hanging="360"/>
      </w:pPr>
      <w:rPr>
        <w:rFonts w:ascii="Symbol" w:hAnsi="Symbol" w:hint="default"/>
      </w:rPr>
    </w:lvl>
    <w:lvl w:ilvl="2" w:tplc="424E1AF2">
      <w:numFmt w:val="decimal"/>
      <w:lvlText w:val=""/>
      <w:lvlJc w:val="left"/>
    </w:lvl>
    <w:lvl w:ilvl="3" w:tplc="089ED45A">
      <w:numFmt w:val="decimal"/>
      <w:lvlText w:val=""/>
      <w:lvlJc w:val="left"/>
    </w:lvl>
    <w:lvl w:ilvl="4" w:tplc="407C4B6A">
      <w:numFmt w:val="decimal"/>
      <w:lvlText w:val=""/>
      <w:lvlJc w:val="left"/>
    </w:lvl>
    <w:lvl w:ilvl="5" w:tplc="B5A29134">
      <w:numFmt w:val="decimal"/>
      <w:lvlText w:val=""/>
      <w:lvlJc w:val="left"/>
    </w:lvl>
    <w:lvl w:ilvl="6" w:tplc="052CDE08">
      <w:numFmt w:val="decimal"/>
      <w:lvlText w:val=""/>
      <w:lvlJc w:val="left"/>
    </w:lvl>
    <w:lvl w:ilvl="7" w:tplc="73E47E2A">
      <w:numFmt w:val="decimal"/>
      <w:lvlText w:val=""/>
      <w:lvlJc w:val="left"/>
    </w:lvl>
    <w:lvl w:ilvl="8" w:tplc="A61E71D8">
      <w:numFmt w:val="decimal"/>
      <w:lvlText w:val=""/>
      <w:lvlJc w:val="left"/>
    </w:lvl>
  </w:abstractNum>
  <w:abstractNum w:abstractNumId="289" w15:restartNumberingAfterBreak="0">
    <w:nsid w:val="51026D6E"/>
    <w:multiLevelType w:val="hybridMultilevel"/>
    <w:tmpl w:val="D2E66C6E"/>
    <w:lvl w:ilvl="0" w:tplc="2D6AAA0C">
      <w:start w:val="1"/>
      <w:numFmt w:val="bullet"/>
      <w:lvlText w:val=""/>
      <w:lvlJc w:val="left"/>
      <w:pPr>
        <w:ind w:left="720" w:hanging="360"/>
      </w:pPr>
      <w:rPr>
        <w:rFonts w:ascii="Symbol" w:hAnsi="Symbol" w:hint="default"/>
      </w:rPr>
    </w:lvl>
    <w:lvl w:ilvl="1" w:tplc="0760387E">
      <w:numFmt w:val="decimal"/>
      <w:lvlText w:val=""/>
      <w:lvlJc w:val="left"/>
    </w:lvl>
    <w:lvl w:ilvl="2" w:tplc="8CC02488">
      <w:numFmt w:val="decimal"/>
      <w:lvlText w:val=""/>
      <w:lvlJc w:val="left"/>
    </w:lvl>
    <w:lvl w:ilvl="3" w:tplc="E3D4BB22">
      <w:numFmt w:val="decimal"/>
      <w:lvlText w:val=""/>
      <w:lvlJc w:val="left"/>
    </w:lvl>
    <w:lvl w:ilvl="4" w:tplc="954ADFE6">
      <w:numFmt w:val="decimal"/>
      <w:lvlText w:val=""/>
      <w:lvlJc w:val="left"/>
    </w:lvl>
    <w:lvl w:ilvl="5" w:tplc="0B8EC5F8">
      <w:numFmt w:val="decimal"/>
      <w:lvlText w:val=""/>
      <w:lvlJc w:val="left"/>
    </w:lvl>
    <w:lvl w:ilvl="6" w:tplc="51CA03A2">
      <w:numFmt w:val="decimal"/>
      <w:lvlText w:val=""/>
      <w:lvlJc w:val="left"/>
    </w:lvl>
    <w:lvl w:ilvl="7" w:tplc="A112B120">
      <w:numFmt w:val="decimal"/>
      <w:lvlText w:val=""/>
      <w:lvlJc w:val="left"/>
    </w:lvl>
    <w:lvl w:ilvl="8" w:tplc="A29E307A">
      <w:numFmt w:val="decimal"/>
      <w:lvlText w:val=""/>
      <w:lvlJc w:val="left"/>
    </w:lvl>
  </w:abstractNum>
  <w:abstractNum w:abstractNumId="290" w15:restartNumberingAfterBreak="0">
    <w:nsid w:val="510C0996"/>
    <w:multiLevelType w:val="hybridMultilevel"/>
    <w:tmpl w:val="BB2AD9FA"/>
    <w:lvl w:ilvl="0" w:tplc="EE48C84E">
      <w:start w:val="1"/>
      <w:numFmt w:val="bullet"/>
      <w:lvlText w:val=""/>
      <w:lvlJc w:val="left"/>
      <w:pPr>
        <w:ind w:left="720" w:hanging="360"/>
      </w:pPr>
      <w:rPr>
        <w:rFonts w:ascii="Symbol" w:hAnsi="Symbol" w:hint="default"/>
      </w:rPr>
    </w:lvl>
    <w:lvl w:ilvl="1" w:tplc="D8421C24">
      <w:numFmt w:val="decimal"/>
      <w:lvlText w:val=""/>
      <w:lvlJc w:val="left"/>
    </w:lvl>
    <w:lvl w:ilvl="2" w:tplc="E048DD98">
      <w:numFmt w:val="decimal"/>
      <w:lvlText w:val=""/>
      <w:lvlJc w:val="left"/>
    </w:lvl>
    <w:lvl w:ilvl="3" w:tplc="C67409AA">
      <w:numFmt w:val="decimal"/>
      <w:lvlText w:val=""/>
      <w:lvlJc w:val="left"/>
    </w:lvl>
    <w:lvl w:ilvl="4" w:tplc="2378052A">
      <w:numFmt w:val="decimal"/>
      <w:lvlText w:val=""/>
      <w:lvlJc w:val="left"/>
    </w:lvl>
    <w:lvl w:ilvl="5" w:tplc="9072E390">
      <w:numFmt w:val="decimal"/>
      <w:lvlText w:val=""/>
      <w:lvlJc w:val="left"/>
    </w:lvl>
    <w:lvl w:ilvl="6" w:tplc="AB74126A">
      <w:numFmt w:val="decimal"/>
      <w:lvlText w:val=""/>
      <w:lvlJc w:val="left"/>
    </w:lvl>
    <w:lvl w:ilvl="7" w:tplc="E5F0D00A">
      <w:numFmt w:val="decimal"/>
      <w:lvlText w:val=""/>
      <w:lvlJc w:val="left"/>
    </w:lvl>
    <w:lvl w:ilvl="8" w:tplc="CFEAEE2A">
      <w:numFmt w:val="decimal"/>
      <w:lvlText w:val=""/>
      <w:lvlJc w:val="left"/>
    </w:lvl>
  </w:abstractNum>
  <w:abstractNum w:abstractNumId="291" w15:restartNumberingAfterBreak="0">
    <w:nsid w:val="51130FD2"/>
    <w:multiLevelType w:val="hybridMultilevel"/>
    <w:tmpl w:val="3ED606D2"/>
    <w:lvl w:ilvl="0" w:tplc="1B005364">
      <w:numFmt w:val="decimal"/>
      <w:lvlText w:val=""/>
      <w:lvlJc w:val="left"/>
    </w:lvl>
    <w:lvl w:ilvl="1" w:tplc="9AA66434">
      <w:start w:val="1"/>
      <w:numFmt w:val="bullet"/>
      <w:lvlText w:val=""/>
      <w:lvlJc w:val="left"/>
      <w:pPr>
        <w:ind w:left="1440" w:hanging="360"/>
      </w:pPr>
      <w:rPr>
        <w:rFonts w:ascii="Symbol" w:hAnsi="Symbol" w:hint="default"/>
      </w:rPr>
    </w:lvl>
    <w:lvl w:ilvl="2" w:tplc="936E539E">
      <w:numFmt w:val="decimal"/>
      <w:lvlText w:val=""/>
      <w:lvlJc w:val="left"/>
    </w:lvl>
    <w:lvl w:ilvl="3" w:tplc="4544ADF6">
      <w:numFmt w:val="decimal"/>
      <w:lvlText w:val=""/>
      <w:lvlJc w:val="left"/>
    </w:lvl>
    <w:lvl w:ilvl="4" w:tplc="2C5A015C">
      <w:numFmt w:val="decimal"/>
      <w:lvlText w:val=""/>
      <w:lvlJc w:val="left"/>
    </w:lvl>
    <w:lvl w:ilvl="5" w:tplc="7C80AFE2">
      <w:numFmt w:val="decimal"/>
      <w:lvlText w:val=""/>
      <w:lvlJc w:val="left"/>
    </w:lvl>
    <w:lvl w:ilvl="6" w:tplc="1F4CFAEE">
      <w:numFmt w:val="decimal"/>
      <w:lvlText w:val=""/>
      <w:lvlJc w:val="left"/>
    </w:lvl>
    <w:lvl w:ilvl="7" w:tplc="207E0D6A">
      <w:numFmt w:val="decimal"/>
      <w:lvlText w:val=""/>
      <w:lvlJc w:val="left"/>
    </w:lvl>
    <w:lvl w:ilvl="8" w:tplc="F4CCEAAC">
      <w:numFmt w:val="decimal"/>
      <w:lvlText w:val=""/>
      <w:lvlJc w:val="left"/>
    </w:lvl>
  </w:abstractNum>
  <w:abstractNum w:abstractNumId="292" w15:restartNumberingAfterBreak="0">
    <w:nsid w:val="51782512"/>
    <w:multiLevelType w:val="hybridMultilevel"/>
    <w:tmpl w:val="B3427B8E"/>
    <w:lvl w:ilvl="0" w:tplc="521EC396">
      <w:start w:val="1"/>
      <w:numFmt w:val="bullet"/>
      <w:lvlText w:val=""/>
      <w:lvlJc w:val="left"/>
      <w:pPr>
        <w:ind w:left="720" w:hanging="360"/>
      </w:pPr>
      <w:rPr>
        <w:rFonts w:ascii="Symbol" w:hAnsi="Symbol" w:hint="default"/>
      </w:rPr>
    </w:lvl>
    <w:lvl w:ilvl="1" w:tplc="C6FC4B4C">
      <w:numFmt w:val="decimal"/>
      <w:lvlText w:val=""/>
      <w:lvlJc w:val="left"/>
    </w:lvl>
    <w:lvl w:ilvl="2" w:tplc="F7063612">
      <w:numFmt w:val="decimal"/>
      <w:lvlText w:val=""/>
      <w:lvlJc w:val="left"/>
    </w:lvl>
    <w:lvl w:ilvl="3" w:tplc="DC74E87E">
      <w:numFmt w:val="decimal"/>
      <w:lvlText w:val=""/>
      <w:lvlJc w:val="left"/>
    </w:lvl>
    <w:lvl w:ilvl="4" w:tplc="AE825A38">
      <w:numFmt w:val="decimal"/>
      <w:lvlText w:val=""/>
      <w:lvlJc w:val="left"/>
    </w:lvl>
    <w:lvl w:ilvl="5" w:tplc="6A0A5B06">
      <w:numFmt w:val="decimal"/>
      <w:lvlText w:val=""/>
      <w:lvlJc w:val="left"/>
    </w:lvl>
    <w:lvl w:ilvl="6" w:tplc="47F4B032">
      <w:numFmt w:val="decimal"/>
      <w:lvlText w:val=""/>
      <w:lvlJc w:val="left"/>
    </w:lvl>
    <w:lvl w:ilvl="7" w:tplc="E94CBBC4">
      <w:numFmt w:val="decimal"/>
      <w:lvlText w:val=""/>
      <w:lvlJc w:val="left"/>
    </w:lvl>
    <w:lvl w:ilvl="8" w:tplc="D35279A2">
      <w:numFmt w:val="decimal"/>
      <w:lvlText w:val=""/>
      <w:lvlJc w:val="left"/>
    </w:lvl>
  </w:abstractNum>
  <w:abstractNum w:abstractNumId="293" w15:restartNumberingAfterBreak="0">
    <w:nsid w:val="51950B4A"/>
    <w:multiLevelType w:val="hybridMultilevel"/>
    <w:tmpl w:val="9EDC061E"/>
    <w:lvl w:ilvl="0" w:tplc="0F2C7586">
      <w:start w:val="1"/>
      <w:numFmt w:val="bullet"/>
      <w:lvlText w:val=""/>
      <w:lvlJc w:val="left"/>
      <w:pPr>
        <w:ind w:left="720" w:hanging="360"/>
      </w:pPr>
      <w:rPr>
        <w:rFonts w:ascii="Symbol" w:hAnsi="Symbol" w:hint="default"/>
      </w:rPr>
    </w:lvl>
    <w:lvl w:ilvl="1" w:tplc="07ACBF30">
      <w:numFmt w:val="decimal"/>
      <w:lvlText w:val=""/>
      <w:lvlJc w:val="left"/>
    </w:lvl>
    <w:lvl w:ilvl="2" w:tplc="18FA903C">
      <w:numFmt w:val="decimal"/>
      <w:lvlText w:val=""/>
      <w:lvlJc w:val="left"/>
    </w:lvl>
    <w:lvl w:ilvl="3" w:tplc="EEF26F7E">
      <w:numFmt w:val="decimal"/>
      <w:lvlText w:val=""/>
      <w:lvlJc w:val="left"/>
    </w:lvl>
    <w:lvl w:ilvl="4" w:tplc="9D4C18BE">
      <w:numFmt w:val="decimal"/>
      <w:lvlText w:val=""/>
      <w:lvlJc w:val="left"/>
    </w:lvl>
    <w:lvl w:ilvl="5" w:tplc="84926A20">
      <w:numFmt w:val="decimal"/>
      <w:lvlText w:val=""/>
      <w:lvlJc w:val="left"/>
    </w:lvl>
    <w:lvl w:ilvl="6" w:tplc="CC940220">
      <w:numFmt w:val="decimal"/>
      <w:lvlText w:val=""/>
      <w:lvlJc w:val="left"/>
    </w:lvl>
    <w:lvl w:ilvl="7" w:tplc="D0EA5CB0">
      <w:numFmt w:val="decimal"/>
      <w:lvlText w:val=""/>
      <w:lvlJc w:val="left"/>
    </w:lvl>
    <w:lvl w:ilvl="8" w:tplc="4B94E108">
      <w:numFmt w:val="decimal"/>
      <w:lvlText w:val=""/>
      <w:lvlJc w:val="left"/>
    </w:lvl>
  </w:abstractNum>
  <w:abstractNum w:abstractNumId="294" w15:restartNumberingAfterBreak="0">
    <w:nsid w:val="51F57C92"/>
    <w:multiLevelType w:val="hybridMultilevel"/>
    <w:tmpl w:val="9A342F1C"/>
    <w:lvl w:ilvl="0" w:tplc="C6288D98">
      <w:start w:val="1"/>
      <w:numFmt w:val="bullet"/>
      <w:lvlText w:val=""/>
      <w:lvlJc w:val="left"/>
      <w:pPr>
        <w:ind w:left="720" w:hanging="360"/>
      </w:pPr>
      <w:rPr>
        <w:rFonts w:ascii="Symbol" w:hAnsi="Symbol" w:hint="default"/>
      </w:rPr>
    </w:lvl>
    <w:lvl w:ilvl="1" w:tplc="8FD08E06">
      <w:numFmt w:val="decimal"/>
      <w:lvlText w:val=""/>
      <w:lvlJc w:val="left"/>
    </w:lvl>
    <w:lvl w:ilvl="2" w:tplc="1F4E4854">
      <w:numFmt w:val="decimal"/>
      <w:lvlText w:val=""/>
      <w:lvlJc w:val="left"/>
    </w:lvl>
    <w:lvl w:ilvl="3" w:tplc="30523790">
      <w:numFmt w:val="decimal"/>
      <w:lvlText w:val=""/>
      <w:lvlJc w:val="left"/>
    </w:lvl>
    <w:lvl w:ilvl="4" w:tplc="04442138">
      <w:numFmt w:val="decimal"/>
      <w:lvlText w:val=""/>
      <w:lvlJc w:val="left"/>
    </w:lvl>
    <w:lvl w:ilvl="5" w:tplc="E5CEA252">
      <w:numFmt w:val="decimal"/>
      <w:lvlText w:val=""/>
      <w:lvlJc w:val="left"/>
    </w:lvl>
    <w:lvl w:ilvl="6" w:tplc="BB0A23F4">
      <w:numFmt w:val="decimal"/>
      <w:lvlText w:val=""/>
      <w:lvlJc w:val="left"/>
    </w:lvl>
    <w:lvl w:ilvl="7" w:tplc="CA640048">
      <w:numFmt w:val="decimal"/>
      <w:lvlText w:val=""/>
      <w:lvlJc w:val="left"/>
    </w:lvl>
    <w:lvl w:ilvl="8" w:tplc="0F58EEC8">
      <w:numFmt w:val="decimal"/>
      <w:lvlText w:val=""/>
      <w:lvlJc w:val="left"/>
    </w:lvl>
  </w:abstractNum>
  <w:abstractNum w:abstractNumId="295" w15:restartNumberingAfterBreak="0">
    <w:nsid w:val="5232221E"/>
    <w:multiLevelType w:val="hybridMultilevel"/>
    <w:tmpl w:val="078AB7FE"/>
    <w:lvl w:ilvl="0" w:tplc="13761E32">
      <w:start w:val="1"/>
      <w:numFmt w:val="bullet"/>
      <w:lvlText w:val=""/>
      <w:lvlJc w:val="left"/>
      <w:pPr>
        <w:ind w:left="720" w:hanging="360"/>
      </w:pPr>
      <w:rPr>
        <w:rFonts w:ascii="Symbol" w:hAnsi="Symbol" w:hint="default"/>
      </w:rPr>
    </w:lvl>
    <w:lvl w:ilvl="1" w:tplc="DBE0B924">
      <w:numFmt w:val="decimal"/>
      <w:lvlText w:val=""/>
      <w:lvlJc w:val="left"/>
    </w:lvl>
    <w:lvl w:ilvl="2" w:tplc="387C56B0">
      <w:numFmt w:val="decimal"/>
      <w:lvlText w:val=""/>
      <w:lvlJc w:val="left"/>
    </w:lvl>
    <w:lvl w:ilvl="3" w:tplc="2F54F61A">
      <w:numFmt w:val="decimal"/>
      <w:lvlText w:val=""/>
      <w:lvlJc w:val="left"/>
    </w:lvl>
    <w:lvl w:ilvl="4" w:tplc="CE10CBD2">
      <w:numFmt w:val="decimal"/>
      <w:lvlText w:val=""/>
      <w:lvlJc w:val="left"/>
    </w:lvl>
    <w:lvl w:ilvl="5" w:tplc="F56CC9F4">
      <w:numFmt w:val="decimal"/>
      <w:lvlText w:val=""/>
      <w:lvlJc w:val="left"/>
    </w:lvl>
    <w:lvl w:ilvl="6" w:tplc="3C3C595E">
      <w:numFmt w:val="decimal"/>
      <w:lvlText w:val=""/>
      <w:lvlJc w:val="left"/>
    </w:lvl>
    <w:lvl w:ilvl="7" w:tplc="DA4AFA34">
      <w:numFmt w:val="decimal"/>
      <w:lvlText w:val=""/>
      <w:lvlJc w:val="left"/>
    </w:lvl>
    <w:lvl w:ilvl="8" w:tplc="60D8CCBA">
      <w:numFmt w:val="decimal"/>
      <w:lvlText w:val=""/>
      <w:lvlJc w:val="left"/>
    </w:lvl>
  </w:abstractNum>
  <w:abstractNum w:abstractNumId="296" w15:restartNumberingAfterBreak="0">
    <w:nsid w:val="52E03135"/>
    <w:multiLevelType w:val="hybridMultilevel"/>
    <w:tmpl w:val="F5BCE5D4"/>
    <w:lvl w:ilvl="0" w:tplc="999681BE">
      <w:start w:val="1"/>
      <w:numFmt w:val="bullet"/>
      <w:lvlText w:val=""/>
      <w:lvlJc w:val="left"/>
      <w:pPr>
        <w:ind w:left="720" w:hanging="360"/>
      </w:pPr>
      <w:rPr>
        <w:rFonts w:ascii="Symbol" w:hAnsi="Symbol" w:hint="default"/>
      </w:rPr>
    </w:lvl>
    <w:lvl w:ilvl="1" w:tplc="BB321F3C">
      <w:numFmt w:val="decimal"/>
      <w:lvlText w:val=""/>
      <w:lvlJc w:val="left"/>
    </w:lvl>
    <w:lvl w:ilvl="2" w:tplc="B65C8470">
      <w:numFmt w:val="decimal"/>
      <w:lvlText w:val=""/>
      <w:lvlJc w:val="left"/>
    </w:lvl>
    <w:lvl w:ilvl="3" w:tplc="38D0E01E">
      <w:numFmt w:val="decimal"/>
      <w:lvlText w:val=""/>
      <w:lvlJc w:val="left"/>
    </w:lvl>
    <w:lvl w:ilvl="4" w:tplc="76F29632">
      <w:numFmt w:val="decimal"/>
      <w:lvlText w:val=""/>
      <w:lvlJc w:val="left"/>
    </w:lvl>
    <w:lvl w:ilvl="5" w:tplc="6E8C51EC">
      <w:numFmt w:val="decimal"/>
      <w:lvlText w:val=""/>
      <w:lvlJc w:val="left"/>
    </w:lvl>
    <w:lvl w:ilvl="6" w:tplc="4CE68EF8">
      <w:numFmt w:val="decimal"/>
      <w:lvlText w:val=""/>
      <w:lvlJc w:val="left"/>
    </w:lvl>
    <w:lvl w:ilvl="7" w:tplc="27288488">
      <w:numFmt w:val="decimal"/>
      <w:lvlText w:val=""/>
      <w:lvlJc w:val="left"/>
    </w:lvl>
    <w:lvl w:ilvl="8" w:tplc="B928D9A2">
      <w:numFmt w:val="decimal"/>
      <w:lvlText w:val=""/>
      <w:lvlJc w:val="left"/>
    </w:lvl>
  </w:abstractNum>
  <w:abstractNum w:abstractNumId="297" w15:restartNumberingAfterBreak="0">
    <w:nsid w:val="52E034CD"/>
    <w:multiLevelType w:val="hybridMultilevel"/>
    <w:tmpl w:val="D16238EC"/>
    <w:lvl w:ilvl="0" w:tplc="3582119E">
      <w:start w:val="1"/>
      <w:numFmt w:val="bullet"/>
      <w:lvlText w:val=""/>
      <w:lvlJc w:val="left"/>
      <w:pPr>
        <w:ind w:left="720" w:hanging="360"/>
      </w:pPr>
      <w:rPr>
        <w:rFonts w:ascii="Symbol" w:hAnsi="Symbol" w:hint="default"/>
      </w:rPr>
    </w:lvl>
    <w:lvl w:ilvl="1" w:tplc="25743B82">
      <w:numFmt w:val="decimal"/>
      <w:lvlText w:val=""/>
      <w:lvlJc w:val="left"/>
    </w:lvl>
    <w:lvl w:ilvl="2" w:tplc="4F549C82">
      <w:numFmt w:val="decimal"/>
      <w:lvlText w:val=""/>
      <w:lvlJc w:val="left"/>
    </w:lvl>
    <w:lvl w:ilvl="3" w:tplc="C6D0A6AC">
      <w:numFmt w:val="decimal"/>
      <w:lvlText w:val=""/>
      <w:lvlJc w:val="left"/>
    </w:lvl>
    <w:lvl w:ilvl="4" w:tplc="989627C2">
      <w:numFmt w:val="decimal"/>
      <w:lvlText w:val=""/>
      <w:lvlJc w:val="left"/>
    </w:lvl>
    <w:lvl w:ilvl="5" w:tplc="8EC83448">
      <w:numFmt w:val="decimal"/>
      <w:lvlText w:val=""/>
      <w:lvlJc w:val="left"/>
    </w:lvl>
    <w:lvl w:ilvl="6" w:tplc="05E43D4A">
      <w:numFmt w:val="decimal"/>
      <w:lvlText w:val=""/>
      <w:lvlJc w:val="left"/>
    </w:lvl>
    <w:lvl w:ilvl="7" w:tplc="BEAA0302">
      <w:numFmt w:val="decimal"/>
      <w:lvlText w:val=""/>
      <w:lvlJc w:val="left"/>
    </w:lvl>
    <w:lvl w:ilvl="8" w:tplc="D5E079A8">
      <w:numFmt w:val="decimal"/>
      <w:lvlText w:val=""/>
      <w:lvlJc w:val="left"/>
    </w:lvl>
  </w:abstractNum>
  <w:abstractNum w:abstractNumId="298" w15:restartNumberingAfterBreak="0">
    <w:nsid w:val="52F971B6"/>
    <w:multiLevelType w:val="hybridMultilevel"/>
    <w:tmpl w:val="20C80ADA"/>
    <w:lvl w:ilvl="0" w:tplc="91F29482">
      <w:numFmt w:val="decimal"/>
      <w:lvlText w:val=""/>
      <w:lvlJc w:val="left"/>
    </w:lvl>
    <w:lvl w:ilvl="1" w:tplc="C49C2B0C">
      <w:start w:val="1"/>
      <w:numFmt w:val="bullet"/>
      <w:lvlText w:val=""/>
      <w:lvlJc w:val="left"/>
      <w:pPr>
        <w:ind w:left="1440" w:hanging="360"/>
      </w:pPr>
      <w:rPr>
        <w:rFonts w:ascii="Symbol" w:hAnsi="Symbol" w:hint="default"/>
      </w:rPr>
    </w:lvl>
    <w:lvl w:ilvl="2" w:tplc="E828F602">
      <w:numFmt w:val="decimal"/>
      <w:lvlText w:val=""/>
      <w:lvlJc w:val="left"/>
    </w:lvl>
    <w:lvl w:ilvl="3" w:tplc="2BB06448">
      <w:numFmt w:val="decimal"/>
      <w:lvlText w:val=""/>
      <w:lvlJc w:val="left"/>
    </w:lvl>
    <w:lvl w:ilvl="4" w:tplc="B900B808">
      <w:numFmt w:val="decimal"/>
      <w:lvlText w:val=""/>
      <w:lvlJc w:val="left"/>
    </w:lvl>
    <w:lvl w:ilvl="5" w:tplc="B7BA08D4">
      <w:numFmt w:val="decimal"/>
      <w:lvlText w:val=""/>
      <w:lvlJc w:val="left"/>
    </w:lvl>
    <w:lvl w:ilvl="6" w:tplc="2142497A">
      <w:numFmt w:val="decimal"/>
      <w:lvlText w:val=""/>
      <w:lvlJc w:val="left"/>
    </w:lvl>
    <w:lvl w:ilvl="7" w:tplc="3FD2D33C">
      <w:numFmt w:val="decimal"/>
      <w:lvlText w:val=""/>
      <w:lvlJc w:val="left"/>
    </w:lvl>
    <w:lvl w:ilvl="8" w:tplc="2E46A6CE">
      <w:numFmt w:val="decimal"/>
      <w:lvlText w:val=""/>
      <w:lvlJc w:val="left"/>
    </w:lvl>
  </w:abstractNum>
  <w:abstractNum w:abstractNumId="299" w15:restartNumberingAfterBreak="0">
    <w:nsid w:val="538E2950"/>
    <w:multiLevelType w:val="hybridMultilevel"/>
    <w:tmpl w:val="37CE66BE"/>
    <w:lvl w:ilvl="0" w:tplc="09148398">
      <w:start w:val="1"/>
      <w:numFmt w:val="bullet"/>
      <w:lvlText w:val=""/>
      <w:lvlJc w:val="left"/>
      <w:pPr>
        <w:ind w:left="720" w:hanging="360"/>
      </w:pPr>
      <w:rPr>
        <w:rFonts w:ascii="Symbol" w:hAnsi="Symbol" w:hint="default"/>
      </w:rPr>
    </w:lvl>
    <w:lvl w:ilvl="1" w:tplc="C678993A">
      <w:numFmt w:val="decimal"/>
      <w:lvlText w:val=""/>
      <w:lvlJc w:val="left"/>
    </w:lvl>
    <w:lvl w:ilvl="2" w:tplc="BC9C2274">
      <w:numFmt w:val="decimal"/>
      <w:lvlText w:val=""/>
      <w:lvlJc w:val="left"/>
    </w:lvl>
    <w:lvl w:ilvl="3" w:tplc="427AD604">
      <w:numFmt w:val="decimal"/>
      <w:lvlText w:val=""/>
      <w:lvlJc w:val="left"/>
    </w:lvl>
    <w:lvl w:ilvl="4" w:tplc="E69439B2">
      <w:numFmt w:val="decimal"/>
      <w:lvlText w:val=""/>
      <w:lvlJc w:val="left"/>
    </w:lvl>
    <w:lvl w:ilvl="5" w:tplc="CA0A725A">
      <w:numFmt w:val="decimal"/>
      <w:lvlText w:val=""/>
      <w:lvlJc w:val="left"/>
    </w:lvl>
    <w:lvl w:ilvl="6" w:tplc="59BE5474">
      <w:numFmt w:val="decimal"/>
      <w:lvlText w:val=""/>
      <w:lvlJc w:val="left"/>
    </w:lvl>
    <w:lvl w:ilvl="7" w:tplc="6E0C1C0A">
      <w:numFmt w:val="decimal"/>
      <w:lvlText w:val=""/>
      <w:lvlJc w:val="left"/>
    </w:lvl>
    <w:lvl w:ilvl="8" w:tplc="019C3412">
      <w:numFmt w:val="decimal"/>
      <w:lvlText w:val=""/>
      <w:lvlJc w:val="left"/>
    </w:lvl>
  </w:abstractNum>
  <w:abstractNum w:abstractNumId="300" w15:restartNumberingAfterBreak="0">
    <w:nsid w:val="539B1F48"/>
    <w:multiLevelType w:val="hybridMultilevel"/>
    <w:tmpl w:val="90C8C32A"/>
    <w:lvl w:ilvl="0" w:tplc="997489F2">
      <w:start w:val="1"/>
      <w:numFmt w:val="bullet"/>
      <w:lvlText w:val=""/>
      <w:lvlJc w:val="left"/>
      <w:pPr>
        <w:ind w:left="720" w:hanging="360"/>
      </w:pPr>
      <w:rPr>
        <w:rFonts w:ascii="Symbol" w:hAnsi="Symbol" w:hint="default"/>
      </w:rPr>
    </w:lvl>
    <w:lvl w:ilvl="1" w:tplc="B4BAC0F8">
      <w:numFmt w:val="decimal"/>
      <w:lvlText w:val=""/>
      <w:lvlJc w:val="left"/>
    </w:lvl>
    <w:lvl w:ilvl="2" w:tplc="7B4C6F76">
      <w:numFmt w:val="decimal"/>
      <w:lvlText w:val=""/>
      <w:lvlJc w:val="left"/>
    </w:lvl>
    <w:lvl w:ilvl="3" w:tplc="A41C653E">
      <w:numFmt w:val="decimal"/>
      <w:lvlText w:val=""/>
      <w:lvlJc w:val="left"/>
    </w:lvl>
    <w:lvl w:ilvl="4" w:tplc="93628B46">
      <w:numFmt w:val="decimal"/>
      <w:lvlText w:val=""/>
      <w:lvlJc w:val="left"/>
    </w:lvl>
    <w:lvl w:ilvl="5" w:tplc="71E2862C">
      <w:numFmt w:val="decimal"/>
      <w:lvlText w:val=""/>
      <w:lvlJc w:val="left"/>
    </w:lvl>
    <w:lvl w:ilvl="6" w:tplc="C8726718">
      <w:numFmt w:val="decimal"/>
      <w:lvlText w:val=""/>
      <w:lvlJc w:val="left"/>
    </w:lvl>
    <w:lvl w:ilvl="7" w:tplc="6A8047E0">
      <w:numFmt w:val="decimal"/>
      <w:lvlText w:val=""/>
      <w:lvlJc w:val="left"/>
    </w:lvl>
    <w:lvl w:ilvl="8" w:tplc="DF043DD4">
      <w:numFmt w:val="decimal"/>
      <w:lvlText w:val=""/>
      <w:lvlJc w:val="left"/>
    </w:lvl>
  </w:abstractNum>
  <w:abstractNum w:abstractNumId="301" w15:restartNumberingAfterBreak="0">
    <w:nsid w:val="53C43BB5"/>
    <w:multiLevelType w:val="hybridMultilevel"/>
    <w:tmpl w:val="A73C2532"/>
    <w:lvl w:ilvl="0" w:tplc="5D145C74">
      <w:start w:val="1"/>
      <w:numFmt w:val="bullet"/>
      <w:lvlText w:val=""/>
      <w:lvlJc w:val="left"/>
      <w:pPr>
        <w:ind w:left="720" w:hanging="360"/>
      </w:pPr>
      <w:rPr>
        <w:rFonts w:ascii="Symbol" w:hAnsi="Symbol" w:hint="default"/>
      </w:rPr>
    </w:lvl>
    <w:lvl w:ilvl="1" w:tplc="2982CEEE">
      <w:numFmt w:val="decimal"/>
      <w:lvlText w:val=""/>
      <w:lvlJc w:val="left"/>
    </w:lvl>
    <w:lvl w:ilvl="2" w:tplc="30AEFEB6">
      <w:numFmt w:val="decimal"/>
      <w:lvlText w:val=""/>
      <w:lvlJc w:val="left"/>
    </w:lvl>
    <w:lvl w:ilvl="3" w:tplc="1062D93A">
      <w:numFmt w:val="decimal"/>
      <w:lvlText w:val=""/>
      <w:lvlJc w:val="left"/>
    </w:lvl>
    <w:lvl w:ilvl="4" w:tplc="076CF5A6">
      <w:numFmt w:val="decimal"/>
      <w:lvlText w:val=""/>
      <w:lvlJc w:val="left"/>
    </w:lvl>
    <w:lvl w:ilvl="5" w:tplc="90B8758A">
      <w:numFmt w:val="decimal"/>
      <w:lvlText w:val=""/>
      <w:lvlJc w:val="left"/>
    </w:lvl>
    <w:lvl w:ilvl="6" w:tplc="AA4A6086">
      <w:numFmt w:val="decimal"/>
      <w:lvlText w:val=""/>
      <w:lvlJc w:val="left"/>
    </w:lvl>
    <w:lvl w:ilvl="7" w:tplc="6A862A0C">
      <w:numFmt w:val="decimal"/>
      <w:lvlText w:val=""/>
      <w:lvlJc w:val="left"/>
    </w:lvl>
    <w:lvl w:ilvl="8" w:tplc="90B61648">
      <w:numFmt w:val="decimal"/>
      <w:lvlText w:val=""/>
      <w:lvlJc w:val="left"/>
    </w:lvl>
  </w:abstractNum>
  <w:abstractNum w:abstractNumId="302" w15:restartNumberingAfterBreak="0">
    <w:nsid w:val="54656DB4"/>
    <w:multiLevelType w:val="hybridMultilevel"/>
    <w:tmpl w:val="BA6AFFF2"/>
    <w:lvl w:ilvl="0" w:tplc="AAC83408">
      <w:start w:val="1"/>
      <w:numFmt w:val="bullet"/>
      <w:lvlText w:val=""/>
      <w:lvlJc w:val="left"/>
      <w:pPr>
        <w:ind w:left="720" w:hanging="360"/>
      </w:pPr>
      <w:rPr>
        <w:rFonts w:ascii="Symbol" w:hAnsi="Symbol" w:hint="default"/>
      </w:rPr>
    </w:lvl>
    <w:lvl w:ilvl="1" w:tplc="651AF4D4">
      <w:numFmt w:val="decimal"/>
      <w:lvlText w:val=""/>
      <w:lvlJc w:val="left"/>
    </w:lvl>
    <w:lvl w:ilvl="2" w:tplc="079C5DA4">
      <w:numFmt w:val="decimal"/>
      <w:lvlText w:val=""/>
      <w:lvlJc w:val="left"/>
    </w:lvl>
    <w:lvl w:ilvl="3" w:tplc="B57CDAFC">
      <w:numFmt w:val="decimal"/>
      <w:lvlText w:val=""/>
      <w:lvlJc w:val="left"/>
    </w:lvl>
    <w:lvl w:ilvl="4" w:tplc="AAA03DFE">
      <w:numFmt w:val="decimal"/>
      <w:lvlText w:val=""/>
      <w:lvlJc w:val="left"/>
    </w:lvl>
    <w:lvl w:ilvl="5" w:tplc="CA047464">
      <w:numFmt w:val="decimal"/>
      <w:lvlText w:val=""/>
      <w:lvlJc w:val="left"/>
    </w:lvl>
    <w:lvl w:ilvl="6" w:tplc="8EF01F7A">
      <w:numFmt w:val="decimal"/>
      <w:lvlText w:val=""/>
      <w:lvlJc w:val="left"/>
    </w:lvl>
    <w:lvl w:ilvl="7" w:tplc="FE0462A6">
      <w:numFmt w:val="decimal"/>
      <w:lvlText w:val=""/>
      <w:lvlJc w:val="left"/>
    </w:lvl>
    <w:lvl w:ilvl="8" w:tplc="0B3A1BBE">
      <w:numFmt w:val="decimal"/>
      <w:lvlText w:val=""/>
      <w:lvlJc w:val="left"/>
    </w:lvl>
  </w:abstractNum>
  <w:abstractNum w:abstractNumId="303" w15:restartNumberingAfterBreak="0">
    <w:nsid w:val="547670B5"/>
    <w:multiLevelType w:val="hybridMultilevel"/>
    <w:tmpl w:val="2DDCB9E8"/>
    <w:lvl w:ilvl="0" w:tplc="7C1A72B0">
      <w:start w:val="1"/>
      <w:numFmt w:val="bullet"/>
      <w:lvlText w:val=""/>
      <w:lvlJc w:val="left"/>
      <w:pPr>
        <w:ind w:left="720" w:hanging="360"/>
      </w:pPr>
      <w:rPr>
        <w:rFonts w:ascii="Symbol" w:hAnsi="Symbol" w:hint="default"/>
      </w:rPr>
    </w:lvl>
    <w:lvl w:ilvl="1" w:tplc="3B604D68">
      <w:numFmt w:val="decimal"/>
      <w:lvlText w:val=""/>
      <w:lvlJc w:val="left"/>
    </w:lvl>
    <w:lvl w:ilvl="2" w:tplc="10F2954C">
      <w:numFmt w:val="decimal"/>
      <w:lvlText w:val=""/>
      <w:lvlJc w:val="left"/>
    </w:lvl>
    <w:lvl w:ilvl="3" w:tplc="1AE8935A">
      <w:numFmt w:val="decimal"/>
      <w:lvlText w:val=""/>
      <w:lvlJc w:val="left"/>
    </w:lvl>
    <w:lvl w:ilvl="4" w:tplc="61349D42">
      <w:numFmt w:val="decimal"/>
      <w:lvlText w:val=""/>
      <w:lvlJc w:val="left"/>
    </w:lvl>
    <w:lvl w:ilvl="5" w:tplc="6F9A04F6">
      <w:numFmt w:val="decimal"/>
      <w:lvlText w:val=""/>
      <w:lvlJc w:val="left"/>
    </w:lvl>
    <w:lvl w:ilvl="6" w:tplc="89784B66">
      <w:numFmt w:val="decimal"/>
      <w:lvlText w:val=""/>
      <w:lvlJc w:val="left"/>
    </w:lvl>
    <w:lvl w:ilvl="7" w:tplc="E2CAFFEA">
      <w:numFmt w:val="decimal"/>
      <w:lvlText w:val=""/>
      <w:lvlJc w:val="left"/>
    </w:lvl>
    <w:lvl w:ilvl="8" w:tplc="38DEE496">
      <w:numFmt w:val="decimal"/>
      <w:lvlText w:val=""/>
      <w:lvlJc w:val="left"/>
    </w:lvl>
  </w:abstractNum>
  <w:abstractNum w:abstractNumId="304" w15:restartNumberingAfterBreak="0">
    <w:nsid w:val="54C60242"/>
    <w:multiLevelType w:val="hybridMultilevel"/>
    <w:tmpl w:val="A8C28616"/>
    <w:lvl w:ilvl="0" w:tplc="7C08D702">
      <w:start w:val="1"/>
      <w:numFmt w:val="bullet"/>
      <w:lvlText w:val=""/>
      <w:lvlJc w:val="left"/>
      <w:pPr>
        <w:ind w:left="720" w:hanging="360"/>
      </w:pPr>
      <w:rPr>
        <w:rFonts w:ascii="Symbol" w:hAnsi="Symbol" w:hint="default"/>
      </w:rPr>
    </w:lvl>
    <w:lvl w:ilvl="1" w:tplc="F2E26306">
      <w:numFmt w:val="decimal"/>
      <w:lvlText w:val=""/>
      <w:lvlJc w:val="left"/>
    </w:lvl>
    <w:lvl w:ilvl="2" w:tplc="3E326E4A">
      <w:numFmt w:val="decimal"/>
      <w:lvlText w:val=""/>
      <w:lvlJc w:val="left"/>
    </w:lvl>
    <w:lvl w:ilvl="3" w:tplc="938C0CC6">
      <w:numFmt w:val="decimal"/>
      <w:lvlText w:val=""/>
      <w:lvlJc w:val="left"/>
    </w:lvl>
    <w:lvl w:ilvl="4" w:tplc="79344870">
      <w:numFmt w:val="decimal"/>
      <w:lvlText w:val=""/>
      <w:lvlJc w:val="left"/>
    </w:lvl>
    <w:lvl w:ilvl="5" w:tplc="78D8767A">
      <w:numFmt w:val="decimal"/>
      <w:lvlText w:val=""/>
      <w:lvlJc w:val="left"/>
    </w:lvl>
    <w:lvl w:ilvl="6" w:tplc="8842D562">
      <w:numFmt w:val="decimal"/>
      <w:lvlText w:val=""/>
      <w:lvlJc w:val="left"/>
    </w:lvl>
    <w:lvl w:ilvl="7" w:tplc="C7827368">
      <w:numFmt w:val="decimal"/>
      <w:lvlText w:val=""/>
      <w:lvlJc w:val="left"/>
    </w:lvl>
    <w:lvl w:ilvl="8" w:tplc="C886722A">
      <w:numFmt w:val="decimal"/>
      <w:lvlText w:val=""/>
      <w:lvlJc w:val="left"/>
    </w:lvl>
  </w:abstractNum>
  <w:abstractNum w:abstractNumId="305" w15:restartNumberingAfterBreak="0">
    <w:nsid w:val="54CF4FA8"/>
    <w:multiLevelType w:val="hybridMultilevel"/>
    <w:tmpl w:val="330EFB3E"/>
    <w:lvl w:ilvl="0" w:tplc="2272E956">
      <w:start w:val="1"/>
      <w:numFmt w:val="bullet"/>
      <w:lvlText w:val=""/>
      <w:lvlJc w:val="left"/>
      <w:pPr>
        <w:ind w:left="720" w:hanging="360"/>
      </w:pPr>
      <w:rPr>
        <w:rFonts w:ascii="Symbol" w:hAnsi="Symbol" w:hint="default"/>
      </w:rPr>
    </w:lvl>
    <w:lvl w:ilvl="1" w:tplc="0BC021B0">
      <w:numFmt w:val="decimal"/>
      <w:lvlText w:val=""/>
      <w:lvlJc w:val="left"/>
    </w:lvl>
    <w:lvl w:ilvl="2" w:tplc="A2A04AA0">
      <w:numFmt w:val="decimal"/>
      <w:lvlText w:val=""/>
      <w:lvlJc w:val="left"/>
    </w:lvl>
    <w:lvl w:ilvl="3" w:tplc="597430D6">
      <w:numFmt w:val="decimal"/>
      <w:lvlText w:val=""/>
      <w:lvlJc w:val="left"/>
    </w:lvl>
    <w:lvl w:ilvl="4" w:tplc="09C64A30">
      <w:numFmt w:val="decimal"/>
      <w:lvlText w:val=""/>
      <w:lvlJc w:val="left"/>
    </w:lvl>
    <w:lvl w:ilvl="5" w:tplc="91329C7C">
      <w:numFmt w:val="decimal"/>
      <w:lvlText w:val=""/>
      <w:lvlJc w:val="left"/>
    </w:lvl>
    <w:lvl w:ilvl="6" w:tplc="B68E19A6">
      <w:numFmt w:val="decimal"/>
      <w:lvlText w:val=""/>
      <w:lvlJc w:val="left"/>
    </w:lvl>
    <w:lvl w:ilvl="7" w:tplc="631E1668">
      <w:numFmt w:val="decimal"/>
      <w:lvlText w:val=""/>
      <w:lvlJc w:val="left"/>
    </w:lvl>
    <w:lvl w:ilvl="8" w:tplc="1840C23C">
      <w:numFmt w:val="decimal"/>
      <w:lvlText w:val=""/>
      <w:lvlJc w:val="left"/>
    </w:lvl>
  </w:abstractNum>
  <w:abstractNum w:abstractNumId="306" w15:restartNumberingAfterBreak="0">
    <w:nsid w:val="5561230D"/>
    <w:multiLevelType w:val="hybridMultilevel"/>
    <w:tmpl w:val="E8C45902"/>
    <w:lvl w:ilvl="0" w:tplc="000ADFD2">
      <w:start w:val="1"/>
      <w:numFmt w:val="bullet"/>
      <w:lvlText w:val=""/>
      <w:lvlJc w:val="left"/>
      <w:pPr>
        <w:ind w:left="720" w:hanging="360"/>
      </w:pPr>
      <w:rPr>
        <w:rFonts w:ascii="Symbol" w:hAnsi="Symbol" w:hint="default"/>
      </w:rPr>
    </w:lvl>
    <w:lvl w:ilvl="1" w:tplc="35324894">
      <w:numFmt w:val="decimal"/>
      <w:lvlText w:val=""/>
      <w:lvlJc w:val="left"/>
    </w:lvl>
    <w:lvl w:ilvl="2" w:tplc="DA8E3BF8">
      <w:numFmt w:val="decimal"/>
      <w:lvlText w:val=""/>
      <w:lvlJc w:val="left"/>
    </w:lvl>
    <w:lvl w:ilvl="3" w:tplc="10F6296A">
      <w:numFmt w:val="decimal"/>
      <w:lvlText w:val=""/>
      <w:lvlJc w:val="left"/>
    </w:lvl>
    <w:lvl w:ilvl="4" w:tplc="3FA40628">
      <w:numFmt w:val="decimal"/>
      <w:lvlText w:val=""/>
      <w:lvlJc w:val="left"/>
    </w:lvl>
    <w:lvl w:ilvl="5" w:tplc="880A499E">
      <w:numFmt w:val="decimal"/>
      <w:lvlText w:val=""/>
      <w:lvlJc w:val="left"/>
    </w:lvl>
    <w:lvl w:ilvl="6" w:tplc="804AFD12">
      <w:numFmt w:val="decimal"/>
      <w:lvlText w:val=""/>
      <w:lvlJc w:val="left"/>
    </w:lvl>
    <w:lvl w:ilvl="7" w:tplc="1E62FC6E">
      <w:numFmt w:val="decimal"/>
      <w:lvlText w:val=""/>
      <w:lvlJc w:val="left"/>
    </w:lvl>
    <w:lvl w:ilvl="8" w:tplc="D2DCD696">
      <w:numFmt w:val="decimal"/>
      <w:lvlText w:val=""/>
      <w:lvlJc w:val="left"/>
    </w:lvl>
  </w:abstractNum>
  <w:abstractNum w:abstractNumId="307" w15:restartNumberingAfterBreak="0">
    <w:nsid w:val="55FD1D5D"/>
    <w:multiLevelType w:val="hybridMultilevel"/>
    <w:tmpl w:val="854EA7D0"/>
    <w:lvl w:ilvl="0" w:tplc="78862D2E">
      <w:numFmt w:val="decimal"/>
      <w:lvlText w:val=""/>
      <w:lvlJc w:val="left"/>
    </w:lvl>
    <w:lvl w:ilvl="1" w:tplc="BE707A36">
      <w:start w:val="1"/>
      <w:numFmt w:val="bullet"/>
      <w:lvlText w:val=""/>
      <w:lvlJc w:val="left"/>
      <w:pPr>
        <w:ind w:left="1440" w:hanging="360"/>
      </w:pPr>
      <w:rPr>
        <w:rFonts w:ascii="Symbol" w:hAnsi="Symbol" w:hint="default"/>
      </w:rPr>
    </w:lvl>
    <w:lvl w:ilvl="2" w:tplc="F7181E78">
      <w:numFmt w:val="decimal"/>
      <w:lvlText w:val=""/>
      <w:lvlJc w:val="left"/>
    </w:lvl>
    <w:lvl w:ilvl="3" w:tplc="337EB020">
      <w:numFmt w:val="decimal"/>
      <w:lvlText w:val=""/>
      <w:lvlJc w:val="left"/>
    </w:lvl>
    <w:lvl w:ilvl="4" w:tplc="5BDA44E6">
      <w:numFmt w:val="decimal"/>
      <w:lvlText w:val=""/>
      <w:lvlJc w:val="left"/>
    </w:lvl>
    <w:lvl w:ilvl="5" w:tplc="9E34B944">
      <w:numFmt w:val="decimal"/>
      <w:lvlText w:val=""/>
      <w:lvlJc w:val="left"/>
    </w:lvl>
    <w:lvl w:ilvl="6" w:tplc="EC38DA8E">
      <w:numFmt w:val="decimal"/>
      <w:lvlText w:val=""/>
      <w:lvlJc w:val="left"/>
    </w:lvl>
    <w:lvl w:ilvl="7" w:tplc="208C006E">
      <w:numFmt w:val="decimal"/>
      <w:lvlText w:val=""/>
      <w:lvlJc w:val="left"/>
    </w:lvl>
    <w:lvl w:ilvl="8" w:tplc="F0BABD02">
      <w:numFmt w:val="decimal"/>
      <w:lvlText w:val=""/>
      <w:lvlJc w:val="left"/>
    </w:lvl>
  </w:abstractNum>
  <w:abstractNum w:abstractNumId="308" w15:restartNumberingAfterBreak="0">
    <w:nsid w:val="579C357F"/>
    <w:multiLevelType w:val="hybridMultilevel"/>
    <w:tmpl w:val="E98EB0A0"/>
    <w:lvl w:ilvl="0" w:tplc="9C54CA38">
      <w:start w:val="1"/>
      <w:numFmt w:val="bullet"/>
      <w:lvlText w:val=""/>
      <w:lvlJc w:val="left"/>
      <w:pPr>
        <w:ind w:left="720" w:hanging="360"/>
      </w:pPr>
      <w:rPr>
        <w:rFonts w:ascii="Symbol" w:hAnsi="Symbol" w:hint="default"/>
      </w:rPr>
    </w:lvl>
    <w:lvl w:ilvl="1" w:tplc="635C3BB2">
      <w:numFmt w:val="decimal"/>
      <w:lvlText w:val=""/>
      <w:lvlJc w:val="left"/>
    </w:lvl>
    <w:lvl w:ilvl="2" w:tplc="668436E6">
      <w:numFmt w:val="decimal"/>
      <w:lvlText w:val=""/>
      <w:lvlJc w:val="left"/>
    </w:lvl>
    <w:lvl w:ilvl="3" w:tplc="911EA0AC">
      <w:numFmt w:val="decimal"/>
      <w:lvlText w:val=""/>
      <w:lvlJc w:val="left"/>
    </w:lvl>
    <w:lvl w:ilvl="4" w:tplc="4CD0219C">
      <w:numFmt w:val="decimal"/>
      <w:lvlText w:val=""/>
      <w:lvlJc w:val="left"/>
    </w:lvl>
    <w:lvl w:ilvl="5" w:tplc="A5CE7B22">
      <w:numFmt w:val="decimal"/>
      <w:lvlText w:val=""/>
      <w:lvlJc w:val="left"/>
    </w:lvl>
    <w:lvl w:ilvl="6" w:tplc="5416237E">
      <w:numFmt w:val="decimal"/>
      <w:lvlText w:val=""/>
      <w:lvlJc w:val="left"/>
    </w:lvl>
    <w:lvl w:ilvl="7" w:tplc="131C64F2">
      <w:numFmt w:val="decimal"/>
      <w:lvlText w:val=""/>
      <w:lvlJc w:val="left"/>
    </w:lvl>
    <w:lvl w:ilvl="8" w:tplc="F6D62514">
      <w:numFmt w:val="decimal"/>
      <w:lvlText w:val=""/>
      <w:lvlJc w:val="left"/>
    </w:lvl>
  </w:abstractNum>
  <w:abstractNum w:abstractNumId="309" w15:restartNumberingAfterBreak="0">
    <w:nsid w:val="586F6F97"/>
    <w:multiLevelType w:val="hybridMultilevel"/>
    <w:tmpl w:val="821836C0"/>
    <w:lvl w:ilvl="0" w:tplc="EC9A5C56">
      <w:start w:val="1"/>
      <w:numFmt w:val="bullet"/>
      <w:lvlText w:val=""/>
      <w:lvlJc w:val="left"/>
      <w:pPr>
        <w:ind w:left="720" w:hanging="360"/>
      </w:pPr>
      <w:rPr>
        <w:rFonts w:ascii="Symbol" w:hAnsi="Symbol" w:hint="default"/>
      </w:rPr>
    </w:lvl>
    <w:lvl w:ilvl="1" w:tplc="D638C5CC">
      <w:numFmt w:val="decimal"/>
      <w:lvlText w:val=""/>
      <w:lvlJc w:val="left"/>
    </w:lvl>
    <w:lvl w:ilvl="2" w:tplc="C4903D0C">
      <w:numFmt w:val="decimal"/>
      <w:lvlText w:val=""/>
      <w:lvlJc w:val="left"/>
    </w:lvl>
    <w:lvl w:ilvl="3" w:tplc="6900AB92">
      <w:numFmt w:val="decimal"/>
      <w:lvlText w:val=""/>
      <w:lvlJc w:val="left"/>
    </w:lvl>
    <w:lvl w:ilvl="4" w:tplc="A094EACA">
      <w:numFmt w:val="decimal"/>
      <w:lvlText w:val=""/>
      <w:lvlJc w:val="left"/>
    </w:lvl>
    <w:lvl w:ilvl="5" w:tplc="E4123C96">
      <w:numFmt w:val="decimal"/>
      <w:lvlText w:val=""/>
      <w:lvlJc w:val="left"/>
    </w:lvl>
    <w:lvl w:ilvl="6" w:tplc="9E60705A">
      <w:numFmt w:val="decimal"/>
      <w:lvlText w:val=""/>
      <w:lvlJc w:val="left"/>
    </w:lvl>
    <w:lvl w:ilvl="7" w:tplc="917CDB60">
      <w:numFmt w:val="decimal"/>
      <w:lvlText w:val=""/>
      <w:lvlJc w:val="left"/>
    </w:lvl>
    <w:lvl w:ilvl="8" w:tplc="8E360F90">
      <w:numFmt w:val="decimal"/>
      <w:lvlText w:val=""/>
      <w:lvlJc w:val="left"/>
    </w:lvl>
  </w:abstractNum>
  <w:abstractNum w:abstractNumId="310" w15:restartNumberingAfterBreak="0">
    <w:nsid w:val="588C32B8"/>
    <w:multiLevelType w:val="hybridMultilevel"/>
    <w:tmpl w:val="0F0A48AA"/>
    <w:lvl w:ilvl="0" w:tplc="32BCE696">
      <w:start w:val="1"/>
      <w:numFmt w:val="bullet"/>
      <w:lvlText w:val=""/>
      <w:lvlJc w:val="left"/>
      <w:pPr>
        <w:ind w:left="720" w:hanging="360"/>
      </w:pPr>
      <w:rPr>
        <w:rFonts w:ascii="Symbol" w:hAnsi="Symbol" w:hint="default"/>
      </w:rPr>
    </w:lvl>
    <w:lvl w:ilvl="1" w:tplc="993AD700">
      <w:numFmt w:val="decimal"/>
      <w:lvlText w:val=""/>
      <w:lvlJc w:val="left"/>
    </w:lvl>
    <w:lvl w:ilvl="2" w:tplc="BE4C24CC">
      <w:numFmt w:val="decimal"/>
      <w:lvlText w:val=""/>
      <w:lvlJc w:val="left"/>
    </w:lvl>
    <w:lvl w:ilvl="3" w:tplc="298A1940">
      <w:numFmt w:val="decimal"/>
      <w:lvlText w:val=""/>
      <w:lvlJc w:val="left"/>
    </w:lvl>
    <w:lvl w:ilvl="4" w:tplc="31D8829A">
      <w:numFmt w:val="decimal"/>
      <w:lvlText w:val=""/>
      <w:lvlJc w:val="left"/>
    </w:lvl>
    <w:lvl w:ilvl="5" w:tplc="BD001E46">
      <w:numFmt w:val="decimal"/>
      <w:lvlText w:val=""/>
      <w:lvlJc w:val="left"/>
    </w:lvl>
    <w:lvl w:ilvl="6" w:tplc="B160538C">
      <w:numFmt w:val="decimal"/>
      <w:lvlText w:val=""/>
      <w:lvlJc w:val="left"/>
    </w:lvl>
    <w:lvl w:ilvl="7" w:tplc="9434F8A4">
      <w:numFmt w:val="decimal"/>
      <w:lvlText w:val=""/>
      <w:lvlJc w:val="left"/>
    </w:lvl>
    <w:lvl w:ilvl="8" w:tplc="4F142954">
      <w:numFmt w:val="decimal"/>
      <w:lvlText w:val=""/>
      <w:lvlJc w:val="left"/>
    </w:lvl>
  </w:abstractNum>
  <w:abstractNum w:abstractNumId="311" w15:restartNumberingAfterBreak="0">
    <w:nsid w:val="58B842E0"/>
    <w:multiLevelType w:val="hybridMultilevel"/>
    <w:tmpl w:val="BF6AB540"/>
    <w:lvl w:ilvl="0" w:tplc="F3ACBBA6">
      <w:start w:val="1"/>
      <w:numFmt w:val="bullet"/>
      <w:lvlText w:val=""/>
      <w:lvlJc w:val="left"/>
      <w:pPr>
        <w:ind w:left="720" w:hanging="360"/>
      </w:pPr>
      <w:rPr>
        <w:rFonts w:ascii="Symbol" w:hAnsi="Symbol" w:hint="default"/>
      </w:rPr>
    </w:lvl>
    <w:lvl w:ilvl="1" w:tplc="63AAE208">
      <w:numFmt w:val="decimal"/>
      <w:lvlText w:val=""/>
      <w:lvlJc w:val="left"/>
    </w:lvl>
    <w:lvl w:ilvl="2" w:tplc="017404F6">
      <w:numFmt w:val="decimal"/>
      <w:lvlText w:val=""/>
      <w:lvlJc w:val="left"/>
    </w:lvl>
    <w:lvl w:ilvl="3" w:tplc="9C96B782">
      <w:numFmt w:val="decimal"/>
      <w:lvlText w:val=""/>
      <w:lvlJc w:val="left"/>
    </w:lvl>
    <w:lvl w:ilvl="4" w:tplc="A8C6409E">
      <w:numFmt w:val="decimal"/>
      <w:lvlText w:val=""/>
      <w:lvlJc w:val="left"/>
    </w:lvl>
    <w:lvl w:ilvl="5" w:tplc="396AF6F0">
      <w:numFmt w:val="decimal"/>
      <w:lvlText w:val=""/>
      <w:lvlJc w:val="left"/>
    </w:lvl>
    <w:lvl w:ilvl="6" w:tplc="D93ED97E">
      <w:numFmt w:val="decimal"/>
      <w:lvlText w:val=""/>
      <w:lvlJc w:val="left"/>
    </w:lvl>
    <w:lvl w:ilvl="7" w:tplc="464896AE">
      <w:numFmt w:val="decimal"/>
      <w:lvlText w:val=""/>
      <w:lvlJc w:val="left"/>
    </w:lvl>
    <w:lvl w:ilvl="8" w:tplc="0D62D738">
      <w:numFmt w:val="decimal"/>
      <w:lvlText w:val=""/>
      <w:lvlJc w:val="left"/>
    </w:lvl>
  </w:abstractNum>
  <w:abstractNum w:abstractNumId="312" w15:restartNumberingAfterBreak="0">
    <w:nsid w:val="58E50B9E"/>
    <w:multiLevelType w:val="hybridMultilevel"/>
    <w:tmpl w:val="E0D619E8"/>
    <w:lvl w:ilvl="0" w:tplc="1D6E4F6E">
      <w:numFmt w:val="decimal"/>
      <w:lvlText w:val=""/>
      <w:lvlJc w:val="left"/>
    </w:lvl>
    <w:lvl w:ilvl="1" w:tplc="A39640B2">
      <w:start w:val="1"/>
      <w:numFmt w:val="bullet"/>
      <w:lvlText w:val=""/>
      <w:lvlJc w:val="left"/>
      <w:pPr>
        <w:ind w:left="1440" w:hanging="360"/>
      </w:pPr>
      <w:rPr>
        <w:rFonts w:ascii="Symbol" w:hAnsi="Symbol" w:hint="default"/>
      </w:rPr>
    </w:lvl>
    <w:lvl w:ilvl="2" w:tplc="80327A08">
      <w:numFmt w:val="decimal"/>
      <w:lvlText w:val=""/>
      <w:lvlJc w:val="left"/>
    </w:lvl>
    <w:lvl w:ilvl="3" w:tplc="23C2123E">
      <w:numFmt w:val="decimal"/>
      <w:lvlText w:val=""/>
      <w:lvlJc w:val="left"/>
    </w:lvl>
    <w:lvl w:ilvl="4" w:tplc="21785A82">
      <w:numFmt w:val="decimal"/>
      <w:lvlText w:val=""/>
      <w:lvlJc w:val="left"/>
    </w:lvl>
    <w:lvl w:ilvl="5" w:tplc="A1FE3256">
      <w:numFmt w:val="decimal"/>
      <w:lvlText w:val=""/>
      <w:lvlJc w:val="left"/>
    </w:lvl>
    <w:lvl w:ilvl="6" w:tplc="75D83F06">
      <w:numFmt w:val="decimal"/>
      <w:lvlText w:val=""/>
      <w:lvlJc w:val="left"/>
    </w:lvl>
    <w:lvl w:ilvl="7" w:tplc="19DEDD1E">
      <w:numFmt w:val="decimal"/>
      <w:lvlText w:val=""/>
      <w:lvlJc w:val="left"/>
    </w:lvl>
    <w:lvl w:ilvl="8" w:tplc="75B2C4B2">
      <w:numFmt w:val="decimal"/>
      <w:lvlText w:val=""/>
      <w:lvlJc w:val="left"/>
    </w:lvl>
  </w:abstractNum>
  <w:abstractNum w:abstractNumId="313" w15:restartNumberingAfterBreak="0">
    <w:nsid w:val="59555791"/>
    <w:multiLevelType w:val="hybridMultilevel"/>
    <w:tmpl w:val="1F346930"/>
    <w:lvl w:ilvl="0" w:tplc="BD2E27EC">
      <w:start w:val="1"/>
      <w:numFmt w:val="bullet"/>
      <w:lvlText w:val=""/>
      <w:lvlJc w:val="left"/>
      <w:pPr>
        <w:ind w:left="720" w:hanging="360"/>
      </w:pPr>
      <w:rPr>
        <w:rFonts w:ascii="Symbol" w:hAnsi="Symbol" w:hint="default"/>
      </w:rPr>
    </w:lvl>
    <w:lvl w:ilvl="1" w:tplc="CD54AFB2">
      <w:numFmt w:val="decimal"/>
      <w:lvlText w:val=""/>
      <w:lvlJc w:val="left"/>
    </w:lvl>
    <w:lvl w:ilvl="2" w:tplc="CC788EBE">
      <w:numFmt w:val="decimal"/>
      <w:lvlText w:val=""/>
      <w:lvlJc w:val="left"/>
    </w:lvl>
    <w:lvl w:ilvl="3" w:tplc="B2B673C0">
      <w:numFmt w:val="decimal"/>
      <w:lvlText w:val=""/>
      <w:lvlJc w:val="left"/>
    </w:lvl>
    <w:lvl w:ilvl="4" w:tplc="E5F0C1B6">
      <w:numFmt w:val="decimal"/>
      <w:lvlText w:val=""/>
      <w:lvlJc w:val="left"/>
    </w:lvl>
    <w:lvl w:ilvl="5" w:tplc="D712601A">
      <w:numFmt w:val="decimal"/>
      <w:lvlText w:val=""/>
      <w:lvlJc w:val="left"/>
    </w:lvl>
    <w:lvl w:ilvl="6" w:tplc="616AB8BE">
      <w:numFmt w:val="decimal"/>
      <w:lvlText w:val=""/>
      <w:lvlJc w:val="left"/>
    </w:lvl>
    <w:lvl w:ilvl="7" w:tplc="DDCC682A">
      <w:numFmt w:val="decimal"/>
      <w:lvlText w:val=""/>
      <w:lvlJc w:val="left"/>
    </w:lvl>
    <w:lvl w:ilvl="8" w:tplc="A68AAA32">
      <w:numFmt w:val="decimal"/>
      <w:lvlText w:val=""/>
      <w:lvlJc w:val="left"/>
    </w:lvl>
  </w:abstractNum>
  <w:abstractNum w:abstractNumId="314" w15:restartNumberingAfterBreak="0">
    <w:nsid w:val="596A77A9"/>
    <w:multiLevelType w:val="hybridMultilevel"/>
    <w:tmpl w:val="DDD00958"/>
    <w:lvl w:ilvl="0" w:tplc="E17A8C1E">
      <w:numFmt w:val="decimal"/>
      <w:lvlText w:val=""/>
      <w:lvlJc w:val="left"/>
    </w:lvl>
    <w:lvl w:ilvl="1" w:tplc="017AFA4C">
      <w:start w:val="1"/>
      <w:numFmt w:val="bullet"/>
      <w:lvlText w:val=""/>
      <w:lvlJc w:val="left"/>
      <w:pPr>
        <w:ind w:left="1440" w:hanging="360"/>
      </w:pPr>
      <w:rPr>
        <w:rFonts w:ascii="Symbol" w:hAnsi="Symbol" w:hint="default"/>
      </w:rPr>
    </w:lvl>
    <w:lvl w:ilvl="2" w:tplc="F3021B34">
      <w:numFmt w:val="decimal"/>
      <w:lvlText w:val=""/>
      <w:lvlJc w:val="left"/>
    </w:lvl>
    <w:lvl w:ilvl="3" w:tplc="0CA8D4B4">
      <w:numFmt w:val="decimal"/>
      <w:lvlText w:val=""/>
      <w:lvlJc w:val="left"/>
    </w:lvl>
    <w:lvl w:ilvl="4" w:tplc="95380D40">
      <w:numFmt w:val="decimal"/>
      <w:lvlText w:val=""/>
      <w:lvlJc w:val="left"/>
    </w:lvl>
    <w:lvl w:ilvl="5" w:tplc="B052EE36">
      <w:numFmt w:val="decimal"/>
      <w:lvlText w:val=""/>
      <w:lvlJc w:val="left"/>
    </w:lvl>
    <w:lvl w:ilvl="6" w:tplc="48008F7E">
      <w:numFmt w:val="decimal"/>
      <w:lvlText w:val=""/>
      <w:lvlJc w:val="left"/>
    </w:lvl>
    <w:lvl w:ilvl="7" w:tplc="4086D0DC">
      <w:numFmt w:val="decimal"/>
      <w:lvlText w:val=""/>
      <w:lvlJc w:val="left"/>
    </w:lvl>
    <w:lvl w:ilvl="8" w:tplc="31365B70">
      <w:numFmt w:val="decimal"/>
      <w:lvlText w:val=""/>
      <w:lvlJc w:val="left"/>
    </w:lvl>
  </w:abstractNum>
  <w:abstractNum w:abstractNumId="315" w15:restartNumberingAfterBreak="0">
    <w:nsid w:val="59957FC4"/>
    <w:multiLevelType w:val="hybridMultilevel"/>
    <w:tmpl w:val="D2C8BA54"/>
    <w:lvl w:ilvl="0" w:tplc="C9240E7C">
      <w:start w:val="1"/>
      <w:numFmt w:val="bullet"/>
      <w:lvlText w:val=""/>
      <w:lvlJc w:val="left"/>
      <w:pPr>
        <w:ind w:left="720" w:hanging="360"/>
      </w:pPr>
      <w:rPr>
        <w:rFonts w:ascii="Symbol" w:hAnsi="Symbol" w:hint="default"/>
      </w:rPr>
    </w:lvl>
    <w:lvl w:ilvl="1" w:tplc="F8F42B6A">
      <w:numFmt w:val="decimal"/>
      <w:lvlText w:val=""/>
      <w:lvlJc w:val="left"/>
    </w:lvl>
    <w:lvl w:ilvl="2" w:tplc="E9E0E47A">
      <w:numFmt w:val="decimal"/>
      <w:lvlText w:val=""/>
      <w:lvlJc w:val="left"/>
    </w:lvl>
    <w:lvl w:ilvl="3" w:tplc="BAB662F0">
      <w:numFmt w:val="decimal"/>
      <w:lvlText w:val=""/>
      <w:lvlJc w:val="left"/>
    </w:lvl>
    <w:lvl w:ilvl="4" w:tplc="E5A6CCA0">
      <w:numFmt w:val="decimal"/>
      <w:lvlText w:val=""/>
      <w:lvlJc w:val="left"/>
    </w:lvl>
    <w:lvl w:ilvl="5" w:tplc="C1127D82">
      <w:numFmt w:val="decimal"/>
      <w:lvlText w:val=""/>
      <w:lvlJc w:val="left"/>
    </w:lvl>
    <w:lvl w:ilvl="6" w:tplc="4E86E354">
      <w:numFmt w:val="decimal"/>
      <w:lvlText w:val=""/>
      <w:lvlJc w:val="left"/>
    </w:lvl>
    <w:lvl w:ilvl="7" w:tplc="A2D200B0">
      <w:numFmt w:val="decimal"/>
      <w:lvlText w:val=""/>
      <w:lvlJc w:val="left"/>
    </w:lvl>
    <w:lvl w:ilvl="8" w:tplc="A3B27444">
      <w:numFmt w:val="decimal"/>
      <w:lvlText w:val=""/>
      <w:lvlJc w:val="left"/>
    </w:lvl>
  </w:abstractNum>
  <w:abstractNum w:abstractNumId="316" w15:restartNumberingAfterBreak="0">
    <w:nsid w:val="59DB7AA9"/>
    <w:multiLevelType w:val="hybridMultilevel"/>
    <w:tmpl w:val="169471E4"/>
    <w:lvl w:ilvl="0" w:tplc="DBD033C2">
      <w:start w:val="1"/>
      <w:numFmt w:val="bullet"/>
      <w:lvlText w:val=""/>
      <w:lvlJc w:val="left"/>
      <w:pPr>
        <w:ind w:left="720" w:hanging="360"/>
      </w:pPr>
      <w:rPr>
        <w:rFonts w:ascii="Symbol" w:hAnsi="Symbol" w:hint="default"/>
      </w:rPr>
    </w:lvl>
    <w:lvl w:ilvl="1" w:tplc="EAC2C974">
      <w:numFmt w:val="decimal"/>
      <w:lvlText w:val=""/>
      <w:lvlJc w:val="left"/>
    </w:lvl>
    <w:lvl w:ilvl="2" w:tplc="EB908E1C">
      <w:numFmt w:val="decimal"/>
      <w:lvlText w:val=""/>
      <w:lvlJc w:val="left"/>
    </w:lvl>
    <w:lvl w:ilvl="3" w:tplc="376481CE">
      <w:numFmt w:val="decimal"/>
      <w:lvlText w:val=""/>
      <w:lvlJc w:val="left"/>
    </w:lvl>
    <w:lvl w:ilvl="4" w:tplc="3BD01012">
      <w:numFmt w:val="decimal"/>
      <w:lvlText w:val=""/>
      <w:lvlJc w:val="left"/>
    </w:lvl>
    <w:lvl w:ilvl="5" w:tplc="FF946400">
      <w:numFmt w:val="decimal"/>
      <w:lvlText w:val=""/>
      <w:lvlJc w:val="left"/>
    </w:lvl>
    <w:lvl w:ilvl="6" w:tplc="D54C6A74">
      <w:numFmt w:val="decimal"/>
      <w:lvlText w:val=""/>
      <w:lvlJc w:val="left"/>
    </w:lvl>
    <w:lvl w:ilvl="7" w:tplc="85324BE8">
      <w:numFmt w:val="decimal"/>
      <w:lvlText w:val=""/>
      <w:lvlJc w:val="left"/>
    </w:lvl>
    <w:lvl w:ilvl="8" w:tplc="7E422BEE">
      <w:numFmt w:val="decimal"/>
      <w:lvlText w:val=""/>
      <w:lvlJc w:val="left"/>
    </w:lvl>
  </w:abstractNum>
  <w:abstractNum w:abstractNumId="317" w15:restartNumberingAfterBreak="0">
    <w:nsid w:val="5A665374"/>
    <w:multiLevelType w:val="hybridMultilevel"/>
    <w:tmpl w:val="B1800746"/>
    <w:lvl w:ilvl="0" w:tplc="4B7891D8">
      <w:numFmt w:val="decimal"/>
      <w:lvlText w:val=""/>
      <w:lvlJc w:val="left"/>
    </w:lvl>
    <w:lvl w:ilvl="1" w:tplc="9766C63C">
      <w:start w:val="1"/>
      <w:numFmt w:val="bullet"/>
      <w:lvlText w:val=""/>
      <w:lvlJc w:val="left"/>
      <w:pPr>
        <w:ind w:left="1440" w:hanging="360"/>
      </w:pPr>
      <w:rPr>
        <w:rFonts w:ascii="Symbol" w:hAnsi="Symbol" w:hint="default"/>
      </w:rPr>
    </w:lvl>
    <w:lvl w:ilvl="2" w:tplc="A03EFEB4">
      <w:numFmt w:val="decimal"/>
      <w:lvlText w:val=""/>
      <w:lvlJc w:val="left"/>
    </w:lvl>
    <w:lvl w:ilvl="3" w:tplc="F7EA916E">
      <w:numFmt w:val="decimal"/>
      <w:lvlText w:val=""/>
      <w:lvlJc w:val="left"/>
    </w:lvl>
    <w:lvl w:ilvl="4" w:tplc="C868C8FA">
      <w:numFmt w:val="decimal"/>
      <w:lvlText w:val=""/>
      <w:lvlJc w:val="left"/>
    </w:lvl>
    <w:lvl w:ilvl="5" w:tplc="AB6E4432">
      <w:numFmt w:val="decimal"/>
      <w:lvlText w:val=""/>
      <w:lvlJc w:val="left"/>
    </w:lvl>
    <w:lvl w:ilvl="6" w:tplc="9482AED4">
      <w:numFmt w:val="decimal"/>
      <w:lvlText w:val=""/>
      <w:lvlJc w:val="left"/>
    </w:lvl>
    <w:lvl w:ilvl="7" w:tplc="919C8FD8">
      <w:numFmt w:val="decimal"/>
      <w:lvlText w:val=""/>
      <w:lvlJc w:val="left"/>
    </w:lvl>
    <w:lvl w:ilvl="8" w:tplc="DE840524">
      <w:numFmt w:val="decimal"/>
      <w:lvlText w:val=""/>
      <w:lvlJc w:val="left"/>
    </w:lvl>
  </w:abstractNum>
  <w:abstractNum w:abstractNumId="318" w15:restartNumberingAfterBreak="0">
    <w:nsid w:val="5ABC1AF3"/>
    <w:multiLevelType w:val="hybridMultilevel"/>
    <w:tmpl w:val="182A5960"/>
    <w:lvl w:ilvl="0" w:tplc="3EDE5A12">
      <w:start w:val="1"/>
      <w:numFmt w:val="bullet"/>
      <w:lvlText w:val=""/>
      <w:lvlJc w:val="left"/>
      <w:pPr>
        <w:ind w:left="720" w:hanging="360"/>
      </w:pPr>
      <w:rPr>
        <w:rFonts w:ascii="Symbol" w:hAnsi="Symbol" w:hint="default"/>
      </w:rPr>
    </w:lvl>
    <w:lvl w:ilvl="1" w:tplc="D5F0EC38">
      <w:numFmt w:val="decimal"/>
      <w:lvlText w:val=""/>
      <w:lvlJc w:val="left"/>
    </w:lvl>
    <w:lvl w:ilvl="2" w:tplc="A88EDBF0">
      <w:numFmt w:val="decimal"/>
      <w:lvlText w:val=""/>
      <w:lvlJc w:val="left"/>
    </w:lvl>
    <w:lvl w:ilvl="3" w:tplc="061846CA">
      <w:numFmt w:val="decimal"/>
      <w:lvlText w:val=""/>
      <w:lvlJc w:val="left"/>
    </w:lvl>
    <w:lvl w:ilvl="4" w:tplc="3D9E3298">
      <w:numFmt w:val="decimal"/>
      <w:lvlText w:val=""/>
      <w:lvlJc w:val="left"/>
    </w:lvl>
    <w:lvl w:ilvl="5" w:tplc="5F1A00BA">
      <w:numFmt w:val="decimal"/>
      <w:lvlText w:val=""/>
      <w:lvlJc w:val="left"/>
    </w:lvl>
    <w:lvl w:ilvl="6" w:tplc="52DC5A14">
      <w:numFmt w:val="decimal"/>
      <w:lvlText w:val=""/>
      <w:lvlJc w:val="left"/>
    </w:lvl>
    <w:lvl w:ilvl="7" w:tplc="407C5D64">
      <w:numFmt w:val="decimal"/>
      <w:lvlText w:val=""/>
      <w:lvlJc w:val="left"/>
    </w:lvl>
    <w:lvl w:ilvl="8" w:tplc="3B6C0D88">
      <w:numFmt w:val="decimal"/>
      <w:lvlText w:val=""/>
      <w:lvlJc w:val="left"/>
    </w:lvl>
  </w:abstractNum>
  <w:abstractNum w:abstractNumId="319" w15:restartNumberingAfterBreak="0">
    <w:nsid w:val="5B31423C"/>
    <w:multiLevelType w:val="hybridMultilevel"/>
    <w:tmpl w:val="7C52DD26"/>
    <w:lvl w:ilvl="0" w:tplc="BCD0182A">
      <w:start w:val="1"/>
      <w:numFmt w:val="bullet"/>
      <w:lvlText w:val=""/>
      <w:lvlJc w:val="left"/>
      <w:pPr>
        <w:ind w:left="720" w:hanging="360"/>
      </w:pPr>
      <w:rPr>
        <w:rFonts w:ascii="Symbol" w:hAnsi="Symbol" w:hint="default"/>
      </w:rPr>
    </w:lvl>
    <w:lvl w:ilvl="1" w:tplc="707A832C">
      <w:numFmt w:val="decimal"/>
      <w:lvlText w:val=""/>
      <w:lvlJc w:val="left"/>
    </w:lvl>
    <w:lvl w:ilvl="2" w:tplc="ACC2436A">
      <w:numFmt w:val="decimal"/>
      <w:lvlText w:val=""/>
      <w:lvlJc w:val="left"/>
    </w:lvl>
    <w:lvl w:ilvl="3" w:tplc="8ABAA85A">
      <w:numFmt w:val="decimal"/>
      <w:lvlText w:val=""/>
      <w:lvlJc w:val="left"/>
    </w:lvl>
    <w:lvl w:ilvl="4" w:tplc="F61E5F8E">
      <w:numFmt w:val="decimal"/>
      <w:lvlText w:val=""/>
      <w:lvlJc w:val="left"/>
    </w:lvl>
    <w:lvl w:ilvl="5" w:tplc="3CC6E648">
      <w:numFmt w:val="decimal"/>
      <w:lvlText w:val=""/>
      <w:lvlJc w:val="left"/>
    </w:lvl>
    <w:lvl w:ilvl="6" w:tplc="120461CE">
      <w:numFmt w:val="decimal"/>
      <w:lvlText w:val=""/>
      <w:lvlJc w:val="left"/>
    </w:lvl>
    <w:lvl w:ilvl="7" w:tplc="B318248C">
      <w:numFmt w:val="decimal"/>
      <w:lvlText w:val=""/>
      <w:lvlJc w:val="left"/>
    </w:lvl>
    <w:lvl w:ilvl="8" w:tplc="574E9BEE">
      <w:numFmt w:val="decimal"/>
      <w:lvlText w:val=""/>
      <w:lvlJc w:val="left"/>
    </w:lvl>
  </w:abstractNum>
  <w:abstractNum w:abstractNumId="320" w15:restartNumberingAfterBreak="0">
    <w:nsid w:val="5B4064AD"/>
    <w:multiLevelType w:val="hybridMultilevel"/>
    <w:tmpl w:val="38F0CFA2"/>
    <w:lvl w:ilvl="0" w:tplc="0EEA85C8">
      <w:start w:val="1"/>
      <w:numFmt w:val="bullet"/>
      <w:lvlText w:val=""/>
      <w:lvlJc w:val="left"/>
      <w:pPr>
        <w:ind w:left="720" w:hanging="360"/>
      </w:pPr>
      <w:rPr>
        <w:rFonts w:ascii="Symbol" w:hAnsi="Symbol" w:hint="default"/>
      </w:rPr>
    </w:lvl>
    <w:lvl w:ilvl="1" w:tplc="CA88819C">
      <w:numFmt w:val="decimal"/>
      <w:lvlText w:val=""/>
      <w:lvlJc w:val="left"/>
    </w:lvl>
    <w:lvl w:ilvl="2" w:tplc="9DF67A64">
      <w:numFmt w:val="decimal"/>
      <w:lvlText w:val=""/>
      <w:lvlJc w:val="left"/>
    </w:lvl>
    <w:lvl w:ilvl="3" w:tplc="EDEE5588">
      <w:numFmt w:val="decimal"/>
      <w:lvlText w:val=""/>
      <w:lvlJc w:val="left"/>
    </w:lvl>
    <w:lvl w:ilvl="4" w:tplc="AE72FCE2">
      <w:numFmt w:val="decimal"/>
      <w:lvlText w:val=""/>
      <w:lvlJc w:val="left"/>
    </w:lvl>
    <w:lvl w:ilvl="5" w:tplc="F1F8701A">
      <w:numFmt w:val="decimal"/>
      <w:lvlText w:val=""/>
      <w:lvlJc w:val="left"/>
    </w:lvl>
    <w:lvl w:ilvl="6" w:tplc="FD820A76">
      <w:numFmt w:val="decimal"/>
      <w:lvlText w:val=""/>
      <w:lvlJc w:val="left"/>
    </w:lvl>
    <w:lvl w:ilvl="7" w:tplc="B504EFC4">
      <w:numFmt w:val="decimal"/>
      <w:lvlText w:val=""/>
      <w:lvlJc w:val="left"/>
    </w:lvl>
    <w:lvl w:ilvl="8" w:tplc="D7E4CA62">
      <w:numFmt w:val="decimal"/>
      <w:lvlText w:val=""/>
      <w:lvlJc w:val="left"/>
    </w:lvl>
  </w:abstractNum>
  <w:abstractNum w:abstractNumId="321" w15:restartNumberingAfterBreak="0">
    <w:nsid w:val="5B4F26C3"/>
    <w:multiLevelType w:val="hybridMultilevel"/>
    <w:tmpl w:val="7E7E2182"/>
    <w:lvl w:ilvl="0" w:tplc="039A9AD2">
      <w:start w:val="1"/>
      <w:numFmt w:val="bullet"/>
      <w:lvlText w:val=""/>
      <w:lvlJc w:val="left"/>
      <w:pPr>
        <w:ind w:left="720" w:hanging="360"/>
      </w:pPr>
      <w:rPr>
        <w:rFonts w:ascii="Symbol" w:hAnsi="Symbol" w:hint="default"/>
      </w:rPr>
    </w:lvl>
    <w:lvl w:ilvl="1" w:tplc="D6089400">
      <w:numFmt w:val="decimal"/>
      <w:lvlText w:val=""/>
      <w:lvlJc w:val="left"/>
    </w:lvl>
    <w:lvl w:ilvl="2" w:tplc="425E7FF2">
      <w:numFmt w:val="decimal"/>
      <w:lvlText w:val=""/>
      <w:lvlJc w:val="left"/>
    </w:lvl>
    <w:lvl w:ilvl="3" w:tplc="DEDAE998">
      <w:numFmt w:val="decimal"/>
      <w:lvlText w:val=""/>
      <w:lvlJc w:val="left"/>
    </w:lvl>
    <w:lvl w:ilvl="4" w:tplc="FD88F0BA">
      <w:numFmt w:val="decimal"/>
      <w:lvlText w:val=""/>
      <w:lvlJc w:val="left"/>
    </w:lvl>
    <w:lvl w:ilvl="5" w:tplc="BFE69086">
      <w:numFmt w:val="decimal"/>
      <w:lvlText w:val=""/>
      <w:lvlJc w:val="left"/>
    </w:lvl>
    <w:lvl w:ilvl="6" w:tplc="EA8EEF24">
      <w:numFmt w:val="decimal"/>
      <w:lvlText w:val=""/>
      <w:lvlJc w:val="left"/>
    </w:lvl>
    <w:lvl w:ilvl="7" w:tplc="E856D978">
      <w:numFmt w:val="decimal"/>
      <w:lvlText w:val=""/>
      <w:lvlJc w:val="left"/>
    </w:lvl>
    <w:lvl w:ilvl="8" w:tplc="799E1B8A">
      <w:numFmt w:val="decimal"/>
      <w:lvlText w:val=""/>
      <w:lvlJc w:val="left"/>
    </w:lvl>
  </w:abstractNum>
  <w:abstractNum w:abstractNumId="322" w15:restartNumberingAfterBreak="0">
    <w:nsid w:val="5B580EDE"/>
    <w:multiLevelType w:val="hybridMultilevel"/>
    <w:tmpl w:val="1214ECC6"/>
    <w:lvl w:ilvl="0" w:tplc="F934F890">
      <w:start w:val="1"/>
      <w:numFmt w:val="bullet"/>
      <w:lvlText w:val=""/>
      <w:lvlJc w:val="left"/>
      <w:pPr>
        <w:ind w:left="720" w:hanging="360"/>
      </w:pPr>
      <w:rPr>
        <w:rFonts w:ascii="Symbol" w:hAnsi="Symbol" w:hint="default"/>
      </w:rPr>
    </w:lvl>
    <w:lvl w:ilvl="1" w:tplc="33C68D54">
      <w:numFmt w:val="decimal"/>
      <w:lvlText w:val=""/>
      <w:lvlJc w:val="left"/>
    </w:lvl>
    <w:lvl w:ilvl="2" w:tplc="54BC3B76">
      <w:numFmt w:val="decimal"/>
      <w:lvlText w:val=""/>
      <w:lvlJc w:val="left"/>
    </w:lvl>
    <w:lvl w:ilvl="3" w:tplc="742A0560">
      <w:numFmt w:val="decimal"/>
      <w:lvlText w:val=""/>
      <w:lvlJc w:val="left"/>
    </w:lvl>
    <w:lvl w:ilvl="4" w:tplc="7D3E58A0">
      <w:numFmt w:val="decimal"/>
      <w:lvlText w:val=""/>
      <w:lvlJc w:val="left"/>
    </w:lvl>
    <w:lvl w:ilvl="5" w:tplc="833C2806">
      <w:numFmt w:val="decimal"/>
      <w:lvlText w:val=""/>
      <w:lvlJc w:val="left"/>
    </w:lvl>
    <w:lvl w:ilvl="6" w:tplc="FC62C94A">
      <w:numFmt w:val="decimal"/>
      <w:lvlText w:val=""/>
      <w:lvlJc w:val="left"/>
    </w:lvl>
    <w:lvl w:ilvl="7" w:tplc="A5DC561C">
      <w:numFmt w:val="decimal"/>
      <w:lvlText w:val=""/>
      <w:lvlJc w:val="left"/>
    </w:lvl>
    <w:lvl w:ilvl="8" w:tplc="F9BAF392">
      <w:numFmt w:val="decimal"/>
      <w:lvlText w:val=""/>
      <w:lvlJc w:val="left"/>
    </w:lvl>
  </w:abstractNum>
  <w:abstractNum w:abstractNumId="323" w15:restartNumberingAfterBreak="0">
    <w:nsid w:val="5B5F200E"/>
    <w:multiLevelType w:val="hybridMultilevel"/>
    <w:tmpl w:val="C0BC9496"/>
    <w:lvl w:ilvl="0" w:tplc="AA80A376">
      <w:start w:val="1"/>
      <w:numFmt w:val="bullet"/>
      <w:lvlText w:val=""/>
      <w:lvlJc w:val="left"/>
      <w:pPr>
        <w:ind w:left="720" w:hanging="360"/>
      </w:pPr>
      <w:rPr>
        <w:rFonts w:ascii="Symbol" w:hAnsi="Symbol" w:hint="default"/>
      </w:rPr>
    </w:lvl>
    <w:lvl w:ilvl="1" w:tplc="63CC203E">
      <w:numFmt w:val="decimal"/>
      <w:lvlText w:val=""/>
      <w:lvlJc w:val="left"/>
    </w:lvl>
    <w:lvl w:ilvl="2" w:tplc="641044FC">
      <w:numFmt w:val="decimal"/>
      <w:lvlText w:val=""/>
      <w:lvlJc w:val="left"/>
    </w:lvl>
    <w:lvl w:ilvl="3" w:tplc="F3441234">
      <w:numFmt w:val="decimal"/>
      <w:lvlText w:val=""/>
      <w:lvlJc w:val="left"/>
    </w:lvl>
    <w:lvl w:ilvl="4" w:tplc="C54C708C">
      <w:numFmt w:val="decimal"/>
      <w:lvlText w:val=""/>
      <w:lvlJc w:val="left"/>
    </w:lvl>
    <w:lvl w:ilvl="5" w:tplc="4F56F90C">
      <w:numFmt w:val="decimal"/>
      <w:lvlText w:val=""/>
      <w:lvlJc w:val="left"/>
    </w:lvl>
    <w:lvl w:ilvl="6" w:tplc="C3D0B552">
      <w:numFmt w:val="decimal"/>
      <w:lvlText w:val=""/>
      <w:lvlJc w:val="left"/>
    </w:lvl>
    <w:lvl w:ilvl="7" w:tplc="BFFA718E">
      <w:numFmt w:val="decimal"/>
      <w:lvlText w:val=""/>
      <w:lvlJc w:val="left"/>
    </w:lvl>
    <w:lvl w:ilvl="8" w:tplc="C630DC9E">
      <w:numFmt w:val="decimal"/>
      <w:lvlText w:val=""/>
      <w:lvlJc w:val="left"/>
    </w:lvl>
  </w:abstractNum>
  <w:abstractNum w:abstractNumId="324" w15:restartNumberingAfterBreak="0">
    <w:nsid w:val="5BBF6F06"/>
    <w:multiLevelType w:val="hybridMultilevel"/>
    <w:tmpl w:val="F5BA87A6"/>
    <w:lvl w:ilvl="0" w:tplc="7F9CE9C4">
      <w:start w:val="1"/>
      <w:numFmt w:val="bullet"/>
      <w:lvlText w:val=""/>
      <w:lvlJc w:val="left"/>
      <w:pPr>
        <w:ind w:left="720" w:hanging="360"/>
      </w:pPr>
      <w:rPr>
        <w:rFonts w:ascii="Symbol" w:hAnsi="Symbol" w:hint="default"/>
      </w:rPr>
    </w:lvl>
    <w:lvl w:ilvl="1" w:tplc="BF248164">
      <w:numFmt w:val="decimal"/>
      <w:lvlText w:val=""/>
      <w:lvlJc w:val="left"/>
    </w:lvl>
    <w:lvl w:ilvl="2" w:tplc="3AA092C2">
      <w:numFmt w:val="decimal"/>
      <w:lvlText w:val=""/>
      <w:lvlJc w:val="left"/>
    </w:lvl>
    <w:lvl w:ilvl="3" w:tplc="977A9334">
      <w:numFmt w:val="decimal"/>
      <w:lvlText w:val=""/>
      <w:lvlJc w:val="left"/>
    </w:lvl>
    <w:lvl w:ilvl="4" w:tplc="98BA9E9E">
      <w:numFmt w:val="decimal"/>
      <w:lvlText w:val=""/>
      <w:lvlJc w:val="left"/>
    </w:lvl>
    <w:lvl w:ilvl="5" w:tplc="7BFC03EA">
      <w:numFmt w:val="decimal"/>
      <w:lvlText w:val=""/>
      <w:lvlJc w:val="left"/>
    </w:lvl>
    <w:lvl w:ilvl="6" w:tplc="88885274">
      <w:numFmt w:val="decimal"/>
      <w:lvlText w:val=""/>
      <w:lvlJc w:val="left"/>
    </w:lvl>
    <w:lvl w:ilvl="7" w:tplc="994687A0">
      <w:numFmt w:val="decimal"/>
      <w:lvlText w:val=""/>
      <w:lvlJc w:val="left"/>
    </w:lvl>
    <w:lvl w:ilvl="8" w:tplc="77406832">
      <w:numFmt w:val="decimal"/>
      <w:lvlText w:val=""/>
      <w:lvlJc w:val="left"/>
    </w:lvl>
  </w:abstractNum>
  <w:abstractNum w:abstractNumId="325" w15:restartNumberingAfterBreak="0">
    <w:nsid w:val="5C7E24F0"/>
    <w:multiLevelType w:val="hybridMultilevel"/>
    <w:tmpl w:val="A2F89FDA"/>
    <w:lvl w:ilvl="0" w:tplc="1410EF10">
      <w:start w:val="1"/>
      <w:numFmt w:val="bullet"/>
      <w:lvlText w:val=""/>
      <w:lvlJc w:val="left"/>
      <w:pPr>
        <w:ind w:left="720" w:hanging="360"/>
      </w:pPr>
      <w:rPr>
        <w:rFonts w:ascii="Symbol" w:hAnsi="Symbol" w:hint="default"/>
      </w:rPr>
    </w:lvl>
    <w:lvl w:ilvl="1" w:tplc="E66EC3F4">
      <w:numFmt w:val="decimal"/>
      <w:lvlText w:val=""/>
      <w:lvlJc w:val="left"/>
    </w:lvl>
    <w:lvl w:ilvl="2" w:tplc="10700AA2">
      <w:numFmt w:val="decimal"/>
      <w:lvlText w:val=""/>
      <w:lvlJc w:val="left"/>
    </w:lvl>
    <w:lvl w:ilvl="3" w:tplc="3FE486E2">
      <w:numFmt w:val="decimal"/>
      <w:lvlText w:val=""/>
      <w:lvlJc w:val="left"/>
    </w:lvl>
    <w:lvl w:ilvl="4" w:tplc="ED30061A">
      <w:numFmt w:val="decimal"/>
      <w:lvlText w:val=""/>
      <w:lvlJc w:val="left"/>
    </w:lvl>
    <w:lvl w:ilvl="5" w:tplc="5782B0B2">
      <w:numFmt w:val="decimal"/>
      <w:lvlText w:val=""/>
      <w:lvlJc w:val="left"/>
    </w:lvl>
    <w:lvl w:ilvl="6" w:tplc="45F2A7C4">
      <w:numFmt w:val="decimal"/>
      <w:lvlText w:val=""/>
      <w:lvlJc w:val="left"/>
    </w:lvl>
    <w:lvl w:ilvl="7" w:tplc="B2C4A8CC">
      <w:numFmt w:val="decimal"/>
      <w:lvlText w:val=""/>
      <w:lvlJc w:val="left"/>
    </w:lvl>
    <w:lvl w:ilvl="8" w:tplc="348094B4">
      <w:numFmt w:val="decimal"/>
      <w:lvlText w:val=""/>
      <w:lvlJc w:val="left"/>
    </w:lvl>
  </w:abstractNum>
  <w:abstractNum w:abstractNumId="326" w15:restartNumberingAfterBreak="0">
    <w:nsid w:val="5C8C321B"/>
    <w:multiLevelType w:val="hybridMultilevel"/>
    <w:tmpl w:val="DDE8A764"/>
    <w:lvl w:ilvl="0" w:tplc="1A6E691E">
      <w:start w:val="1"/>
      <w:numFmt w:val="bullet"/>
      <w:lvlText w:val=""/>
      <w:lvlJc w:val="left"/>
      <w:pPr>
        <w:ind w:left="720" w:hanging="360"/>
      </w:pPr>
      <w:rPr>
        <w:rFonts w:ascii="Symbol" w:hAnsi="Symbol" w:hint="default"/>
      </w:rPr>
    </w:lvl>
    <w:lvl w:ilvl="1" w:tplc="FF6EBA92">
      <w:numFmt w:val="decimal"/>
      <w:lvlText w:val=""/>
      <w:lvlJc w:val="left"/>
    </w:lvl>
    <w:lvl w:ilvl="2" w:tplc="E940F3E0">
      <w:numFmt w:val="decimal"/>
      <w:lvlText w:val=""/>
      <w:lvlJc w:val="left"/>
    </w:lvl>
    <w:lvl w:ilvl="3" w:tplc="8F789C64">
      <w:numFmt w:val="decimal"/>
      <w:lvlText w:val=""/>
      <w:lvlJc w:val="left"/>
    </w:lvl>
    <w:lvl w:ilvl="4" w:tplc="2C0E694A">
      <w:numFmt w:val="decimal"/>
      <w:lvlText w:val=""/>
      <w:lvlJc w:val="left"/>
    </w:lvl>
    <w:lvl w:ilvl="5" w:tplc="9DCE4D48">
      <w:numFmt w:val="decimal"/>
      <w:lvlText w:val=""/>
      <w:lvlJc w:val="left"/>
    </w:lvl>
    <w:lvl w:ilvl="6" w:tplc="116E084C">
      <w:numFmt w:val="decimal"/>
      <w:lvlText w:val=""/>
      <w:lvlJc w:val="left"/>
    </w:lvl>
    <w:lvl w:ilvl="7" w:tplc="87E6259E">
      <w:numFmt w:val="decimal"/>
      <w:lvlText w:val=""/>
      <w:lvlJc w:val="left"/>
    </w:lvl>
    <w:lvl w:ilvl="8" w:tplc="7E921396">
      <w:numFmt w:val="decimal"/>
      <w:lvlText w:val=""/>
      <w:lvlJc w:val="left"/>
    </w:lvl>
  </w:abstractNum>
  <w:abstractNum w:abstractNumId="327" w15:restartNumberingAfterBreak="0">
    <w:nsid w:val="5CD8234A"/>
    <w:multiLevelType w:val="hybridMultilevel"/>
    <w:tmpl w:val="F3C0C43C"/>
    <w:lvl w:ilvl="0" w:tplc="E9340592">
      <w:start w:val="1"/>
      <w:numFmt w:val="bullet"/>
      <w:lvlText w:val=""/>
      <w:lvlJc w:val="left"/>
      <w:pPr>
        <w:ind w:left="720" w:hanging="360"/>
      </w:pPr>
      <w:rPr>
        <w:rFonts w:ascii="Symbol" w:hAnsi="Symbol" w:hint="default"/>
      </w:rPr>
    </w:lvl>
    <w:lvl w:ilvl="1" w:tplc="22C65648">
      <w:numFmt w:val="decimal"/>
      <w:lvlText w:val=""/>
      <w:lvlJc w:val="left"/>
    </w:lvl>
    <w:lvl w:ilvl="2" w:tplc="5F0CE506">
      <w:numFmt w:val="decimal"/>
      <w:lvlText w:val=""/>
      <w:lvlJc w:val="left"/>
    </w:lvl>
    <w:lvl w:ilvl="3" w:tplc="DA1AC602">
      <w:numFmt w:val="decimal"/>
      <w:lvlText w:val=""/>
      <w:lvlJc w:val="left"/>
    </w:lvl>
    <w:lvl w:ilvl="4" w:tplc="BAB40120">
      <w:numFmt w:val="decimal"/>
      <w:lvlText w:val=""/>
      <w:lvlJc w:val="left"/>
    </w:lvl>
    <w:lvl w:ilvl="5" w:tplc="9218406A">
      <w:numFmt w:val="decimal"/>
      <w:lvlText w:val=""/>
      <w:lvlJc w:val="left"/>
    </w:lvl>
    <w:lvl w:ilvl="6" w:tplc="AE02FEEA">
      <w:numFmt w:val="decimal"/>
      <w:lvlText w:val=""/>
      <w:lvlJc w:val="left"/>
    </w:lvl>
    <w:lvl w:ilvl="7" w:tplc="DE26D1DC">
      <w:numFmt w:val="decimal"/>
      <w:lvlText w:val=""/>
      <w:lvlJc w:val="left"/>
    </w:lvl>
    <w:lvl w:ilvl="8" w:tplc="64B27030">
      <w:numFmt w:val="decimal"/>
      <w:lvlText w:val=""/>
      <w:lvlJc w:val="left"/>
    </w:lvl>
  </w:abstractNum>
  <w:abstractNum w:abstractNumId="328" w15:restartNumberingAfterBreak="0">
    <w:nsid w:val="5CD92E90"/>
    <w:multiLevelType w:val="hybridMultilevel"/>
    <w:tmpl w:val="06B843CC"/>
    <w:lvl w:ilvl="0" w:tplc="7C7E5F36">
      <w:start w:val="1"/>
      <w:numFmt w:val="bullet"/>
      <w:lvlText w:val=""/>
      <w:lvlJc w:val="left"/>
      <w:pPr>
        <w:ind w:left="720" w:hanging="360"/>
      </w:pPr>
      <w:rPr>
        <w:rFonts w:ascii="Symbol" w:hAnsi="Symbol" w:hint="default"/>
      </w:rPr>
    </w:lvl>
    <w:lvl w:ilvl="1" w:tplc="154C7510">
      <w:numFmt w:val="decimal"/>
      <w:lvlText w:val=""/>
      <w:lvlJc w:val="left"/>
    </w:lvl>
    <w:lvl w:ilvl="2" w:tplc="7DD27EDE">
      <w:numFmt w:val="decimal"/>
      <w:lvlText w:val=""/>
      <w:lvlJc w:val="left"/>
    </w:lvl>
    <w:lvl w:ilvl="3" w:tplc="6A1C36F2">
      <w:numFmt w:val="decimal"/>
      <w:lvlText w:val=""/>
      <w:lvlJc w:val="left"/>
    </w:lvl>
    <w:lvl w:ilvl="4" w:tplc="4F2A4D9C">
      <w:numFmt w:val="decimal"/>
      <w:lvlText w:val=""/>
      <w:lvlJc w:val="left"/>
    </w:lvl>
    <w:lvl w:ilvl="5" w:tplc="EF30BB00">
      <w:numFmt w:val="decimal"/>
      <w:lvlText w:val=""/>
      <w:lvlJc w:val="left"/>
    </w:lvl>
    <w:lvl w:ilvl="6" w:tplc="698C9B8C">
      <w:numFmt w:val="decimal"/>
      <w:lvlText w:val=""/>
      <w:lvlJc w:val="left"/>
    </w:lvl>
    <w:lvl w:ilvl="7" w:tplc="D4880688">
      <w:numFmt w:val="decimal"/>
      <w:lvlText w:val=""/>
      <w:lvlJc w:val="left"/>
    </w:lvl>
    <w:lvl w:ilvl="8" w:tplc="F028BA70">
      <w:numFmt w:val="decimal"/>
      <w:lvlText w:val=""/>
      <w:lvlJc w:val="left"/>
    </w:lvl>
  </w:abstractNum>
  <w:abstractNum w:abstractNumId="329" w15:restartNumberingAfterBreak="0">
    <w:nsid w:val="5D12520B"/>
    <w:multiLevelType w:val="hybridMultilevel"/>
    <w:tmpl w:val="8F3A2FA4"/>
    <w:lvl w:ilvl="0" w:tplc="33942F78">
      <w:start w:val="1"/>
      <w:numFmt w:val="bullet"/>
      <w:lvlText w:val=""/>
      <w:lvlJc w:val="left"/>
      <w:pPr>
        <w:ind w:left="720" w:hanging="360"/>
      </w:pPr>
      <w:rPr>
        <w:rFonts w:ascii="Symbol" w:hAnsi="Symbol" w:hint="default"/>
      </w:rPr>
    </w:lvl>
    <w:lvl w:ilvl="1" w:tplc="70B42EBC">
      <w:numFmt w:val="decimal"/>
      <w:lvlText w:val=""/>
      <w:lvlJc w:val="left"/>
    </w:lvl>
    <w:lvl w:ilvl="2" w:tplc="55AABE0C">
      <w:numFmt w:val="decimal"/>
      <w:lvlText w:val=""/>
      <w:lvlJc w:val="left"/>
    </w:lvl>
    <w:lvl w:ilvl="3" w:tplc="828464F2">
      <w:numFmt w:val="decimal"/>
      <w:lvlText w:val=""/>
      <w:lvlJc w:val="left"/>
    </w:lvl>
    <w:lvl w:ilvl="4" w:tplc="37BEC066">
      <w:numFmt w:val="decimal"/>
      <w:lvlText w:val=""/>
      <w:lvlJc w:val="left"/>
    </w:lvl>
    <w:lvl w:ilvl="5" w:tplc="89589E9E">
      <w:numFmt w:val="decimal"/>
      <w:lvlText w:val=""/>
      <w:lvlJc w:val="left"/>
    </w:lvl>
    <w:lvl w:ilvl="6" w:tplc="B9A8D136">
      <w:numFmt w:val="decimal"/>
      <w:lvlText w:val=""/>
      <w:lvlJc w:val="left"/>
    </w:lvl>
    <w:lvl w:ilvl="7" w:tplc="96026582">
      <w:numFmt w:val="decimal"/>
      <w:lvlText w:val=""/>
      <w:lvlJc w:val="left"/>
    </w:lvl>
    <w:lvl w:ilvl="8" w:tplc="B6267530">
      <w:numFmt w:val="decimal"/>
      <w:lvlText w:val=""/>
      <w:lvlJc w:val="left"/>
    </w:lvl>
  </w:abstractNum>
  <w:abstractNum w:abstractNumId="330" w15:restartNumberingAfterBreak="0">
    <w:nsid w:val="5D240240"/>
    <w:multiLevelType w:val="hybridMultilevel"/>
    <w:tmpl w:val="F48C2BA0"/>
    <w:lvl w:ilvl="0" w:tplc="E48C955C">
      <w:start w:val="1"/>
      <w:numFmt w:val="bullet"/>
      <w:lvlText w:val=""/>
      <w:lvlJc w:val="left"/>
      <w:pPr>
        <w:ind w:left="720" w:hanging="360"/>
      </w:pPr>
      <w:rPr>
        <w:rFonts w:ascii="Symbol" w:hAnsi="Symbol" w:hint="default"/>
      </w:rPr>
    </w:lvl>
    <w:lvl w:ilvl="1" w:tplc="63843AD0">
      <w:numFmt w:val="decimal"/>
      <w:lvlText w:val=""/>
      <w:lvlJc w:val="left"/>
    </w:lvl>
    <w:lvl w:ilvl="2" w:tplc="CAA247FE">
      <w:numFmt w:val="decimal"/>
      <w:lvlText w:val=""/>
      <w:lvlJc w:val="left"/>
    </w:lvl>
    <w:lvl w:ilvl="3" w:tplc="489C1DC4">
      <w:numFmt w:val="decimal"/>
      <w:lvlText w:val=""/>
      <w:lvlJc w:val="left"/>
    </w:lvl>
    <w:lvl w:ilvl="4" w:tplc="532ADBE2">
      <w:numFmt w:val="decimal"/>
      <w:lvlText w:val=""/>
      <w:lvlJc w:val="left"/>
    </w:lvl>
    <w:lvl w:ilvl="5" w:tplc="F914000E">
      <w:numFmt w:val="decimal"/>
      <w:lvlText w:val=""/>
      <w:lvlJc w:val="left"/>
    </w:lvl>
    <w:lvl w:ilvl="6" w:tplc="52A4D27C">
      <w:numFmt w:val="decimal"/>
      <w:lvlText w:val=""/>
      <w:lvlJc w:val="left"/>
    </w:lvl>
    <w:lvl w:ilvl="7" w:tplc="A000C0D2">
      <w:numFmt w:val="decimal"/>
      <w:lvlText w:val=""/>
      <w:lvlJc w:val="left"/>
    </w:lvl>
    <w:lvl w:ilvl="8" w:tplc="E8EC6C78">
      <w:numFmt w:val="decimal"/>
      <w:lvlText w:val=""/>
      <w:lvlJc w:val="left"/>
    </w:lvl>
  </w:abstractNum>
  <w:abstractNum w:abstractNumId="331" w15:restartNumberingAfterBreak="0">
    <w:nsid w:val="5D5C58F0"/>
    <w:multiLevelType w:val="hybridMultilevel"/>
    <w:tmpl w:val="64128366"/>
    <w:lvl w:ilvl="0" w:tplc="85D6D336">
      <w:start w:val="1"/>
      <w:numFmt w:val="bullet"/>
      <w:lvlText w:val=""/>
      <w:lvlJc w:val="left"/>
      <w:pPr>
        <w:ind w:left="720" w:hanging="360"/>
      </w:pPr>
      <w:rPr>
        <w:rFonts w:ascii="Symbol" w:hAnsi="Symbol" w:hint="default"/>
      </w:rPr>
    </w:lvl>
    <w:lvl w:ilvl="1" w:tplc="8078160C">
      <w:numFmt w:val="decimal"/>
      <w:lvlText w:val=""/>
      <w:lvlJc w:val="left"/>
    </w:lvl>
    <w:lvl w:ilvl="2" w:tplc="0A246268">
      <w:numFmt w:val="decimal"/>
      <w:lvlText w:val=""/>
      <w:lvlJc w:val="left"/>
    </w:lvl>
    <w:lvl w:ilvl="3" w:tplc="83F835FA">
      <w:numFmt w:val="decimal"/>
      <w:lvlText w:val=""/>
      <w:lvlJc w:val="left"/>
    </w:lvl>
    <w:lvl w:ilvl="4" w:tplc="02745646">
      <w:numFmt w:val="decimal"/>
      <w:lvlText w:val=""/>
      <w:lvlJc w:val="left"/>
    </w:lvl>
    <w:lvl w:ilvl="5" w:tplc="500075FA">
      <w:numFmt w:val="decimal"/>
      <w:lvlText w:val=""/>
      <w:lvlJc w:val="left"/>
    </w:lvl>
    <w:lvl w:ilvl="6" w:tplc="8B8AD02A">
      <w:numFmt w:val="decimal"/>
      <w:lvlText w:val=""/>
      <w:lvlJc w:val="left"/>
    </w:lvl>
    <w:lvl w:ilvl="7" w:tplc="977259D2">
      <w:numFmt w:val="decimal"/>
      <w:lvlText w:val=""/>
      <w:lvlJc w:val="left"/>
    </w:lvl>
    <w:lvl w:ilvl="8" w:tplc="4C5A8734">
      <w:numFmt w:val="decimal"/>
      <w:lvlText w:val=""/>
      <w:lvlJc w:val="left"/>
    </w:lvl>
  </w:abstractNum>
  <w:abstractNum w:abstractNumId="332" w15:restartNumberingAfterBreak="0">
    <w:nsid w:val="5E2B7214"/>
    <w:multiLevelType w:val="hybridMultilevel"/>
    <w:tmpl w:val="55F27924"/>
    <w:lvl w:ilvl="0" w:tplc="B5724CB0">
      <w:start w:val="1"/>
      <w:numFmt w:val="bullet"/>
      <w:lvlText w:val=""/>
      <w:lvlJc w:val="left"/>
      <w:pPr>
        <w:ind w:left="720" w:hanging="360"/>
      </w:pPr>
      <w:rPr>
        <w:rFonts w:ascii="Symbol" w:hAnsi="Symbol" w:hint="default"/>
      </w:rPr>
    </w:lvl>
    <w:lvl w:ilvl="1" w:tplc="9580E950">
      <w:numFmt w:val="decimal"/>
      <w:lvlText w:val=""/>
      <w:lvlJc w:val="left"/>
    </w:lvl>
    <w:lvl w:ilvl="2" w:tplc="52C843A6">
      <w:numFmt w:val="decimal"/>
      <w:lvlText w:val=""/>
      <w:lvlJc w:val="left"/>
    </w:lvl>
    <w:lvl w:ilvl="3" w:tplc="BE82FC28">
      <w:numFmt w:val="decimal"/>
      <w:lvlText w:val=""/>
      <w:lvlJc w:val="left"/>
    </w:lvl>
    <w:lvl w:ilvl="4" w:tplc="3DD6BFAC">
      <w:numFmt w:val="decimal"/>
      <w:lvlText w:val=""/>
      <w:lvlJc w:val="left"/>
    </w:lvl>
    <w:lvl w:ilvl="5" w:tplc="A5AC269E">
      <w:numFmt w:val="decimal"/>
      <w:lvlText w:val=""/>
      <w:lvlJc w:val="left"/>
    </w:lvl>
    <w:lvl w:ilvl="6" w:tplc="021EAB1A">
      <w:numFmt w:val="decimal"/>
      <w:lvlText w:val=""/>
      <w:lvlJc w:val="left"/>
    </w:lvl>
    <w:lvl w:ilvl="7" w:tplc="8E2CBC48">
      <w:numFmt w:val="decimal"/>
      <w:lvlText w:val=""/>
      <w:lvlJc w:val="left"/>
    </w:lvl>
    <w:lvl w:ilvl="8" w:tplc="8564B878">
      <w:numFmt w:val="decimal"/>
      <w:lvlText w:val=""/>
      <w:lvlJc w:val="left"/>
    </w:lvl>
  </w:abstractNum>
  <w:abstractNum w:abstractNumId="333" w15:restartNumberingAfterBreak="0">
    <w:nsid w:val="5E49708D"/>
    <w:multiLevelType w:val="hybridMultilevel"/>
    <w:tmpl w:val="3E8611B6"/>
    <w:lvl w:ilvl="0" w:tplc="B1AEF07A">
      <w:start w:val="1"/>
      <w:numFmt w:val="bullet"/>
      <w:lvlText w:val=""/>
      <w:lvlJc w:val="left"/>
      <w:pPr>
        <w:ind w:left="720" w:hanging="360"/>
      </w:pPr>
      <w:rPr>
        <w:rFonts w:ascii="Symbol" w:hAnsi="Symbol" w:hint="default"/>
      </w:rPr>
    </w:lvl>
    <w:lvl w:ilvl="1" w:tplc="1E2A983C">
      <w:numFmt w:val="decimal"/>
      <w:lvlText w:val=""/>
      <w:lvlJc w:val="left"/>
    </w:lvl>
    <w:lvl w:ilvl="2" w:tplc="DD3A8F0C">
      <w:numFmt w:val="decimal"/>
      <w:lvlText w:val=""/>
      <w:lvlJc w:val="left"/>
    </w:lvl>
    <w:lvl w:ilvl="3" w:tplc="3406243C">
      <w:numFmt w:val="decimal"/>
      <w:lvlText w:val=""/>
      <w:lvlJc w:val="left"/>
    </w:lvl>
    <w:lvl w:ilvl="4" w:tplc="5DA629AC">
      <w:numFmt w:val="decimal"/>
      <w:lvlText w:val=""/>
      <w:lvlJc w:val="left"/>
    </w:lvl>
    <w:lvl w:ilvl="5" w:tplc="1CC05588">
      <w:numFmt w:val="decimal"/>
      <w:lvlText w:val=""/>
      <w:lvlJc w:val="left"/>
    </w:lvl>
    <w:lvl w:ilvl="6" w:tplc="95185F10">
      <w:numFmt w:val="decimal"/>
      <w:lvlText w:val=""/>
      <w:lvlJc w:val="left"/>
    </w:lvl>
    <w:lvl w:ilvl="7" w:tplc="7A78E21E">
      <w:numFmt w:val="decimal"/>
      <w:lvlText w:val=""/>
      <w:lvlJc w:val="left"/>
    </w:lvl>
    <w:lvl w:ilvl="8" w:tplc="590EF11C">
      <w:numFmt w:val="decimal"/>
      <w:lvlText w:val=""/>
      <w:lvlJc w:val="left"/>
    </w:lvl>
  </w:abstractNum>
  <w:abstractNum w:abstractNumId="334" w15:restartNumberingAfterBreak="0">
    <w:nsid w:val="5ECB5F96"/>
    <w:multiLevelType w:val="hybridMultilevel"/>
    <w:tmpl w:val="966C51F8"/>
    <w:lvl w:ilvl="0" w:tplc="E91A2D20">
      <w:start w:val="1"/>
      <w:numFmt w:val="bullet"/>
      <w:lvlText w:val=""/>
      <w:lvlJc w:val="left"/>
      <w:pPr>
        <w:ind w:left="720" w:hanging="360"/>
      </w:pPr>
      <w:rPr>
        <w:rFonts w:ascii="Symbol" w:hAnsi="Symbol" w:hint="default"/>
      </w:rPr>
    </w:lvl>
    <w:lvl w:ilvl="1" w:tplc="9754107C">
      <w:numFmt w:val="decimal"/>
      <w:lvlText w:val=""/>
      <w:lvlJc w:val="left"/>
    </w:lvl>
    <w:lvl w:ilvl="2" w:tplc="AB1CEE58">
      <w:numFmt w:val="decimal"/>
      <w:lvlText w:val=""/>
      <w:lvlJc w:val="left"/>
    </w:lvl>
    <w:lvl w:ilvl="3" w:tplc="428A34A8">
      <w:numFmt w:val="decimal"/>
      <w:lvlText w:val=""/>
      <w:lvlJc w:val="left"/>
    </w:lvl>
    <w:lvl w:ilvl="4" w:tplc="6E98545C">
      <w:numFmt w:val="decimal"/>
      <w:lvlText w:val=""/>
      <w:lvlJc w:val="left"/>
    </w:lvl>
    <w:lvl w:ilvl="5" w:tplc="ADE838C4">
      <w:numFmt w:val="decimal"/>
      <w:lvlText w:val=""/>
      <w:lvlJc w:val="left"/>
    </w:lvl>
    <w:lvl w:ilvl="6" w:tplc="21AC0870">
      <w:numFmt w:val="decimal"/>
      <w:lvlText w:val=""/>
      <w:lvlJc w:val="left"/>
    </w:lvl>
    <w:lvl w:ilvl="7" w:tplc="1188DA4E">
      <w:numFmt w:val="decimal"/>
      <w:lvlText w:val=""/>
      <w:lvlJc w:val="left"/>
    </w:lvl>
    <w:lvl w:ilvl="8" w:tplc="916C54A4">
      <w:numFmt w:val="decimal"/>
      <w:lvlText w:val=""/>
      <w:lvlJc w:val="left"/>
    </w:lvl>
  </w:abstractNum>
  <w:abstractNum w:abstractNumId="335" w15:restartNumberingAfterBreak="0">
    <w:nsid w:val="5F7F6395"/>
    <w:multiLevelType w:val="hybridMultilevel"/>
    <w:tmpl w:val="3BACB6C8"/>
    <w:lvl w:ilvl="0" w:tplc="BB380034">
      <w:start w:val="1"/>
      <w:numFmt w:val="bullet"/>
      <w:lvlText w:val=""/>
      <w:lvlJc w:val="left"/>
      <w:pPr>
        <w:ind w:left="720" w:hanging="360"/>
      </w:pPr>
      <w:rPr>
        <w:rFonts w:ascii="Symbol" w:hAnsi="Symbol" w:hint="default"/>
      </w:rPr>
    </w:lvl>
    <w:lvl w:ilvl="1" w:tplc="1B5884DE">
      <w:numFmt w:val="decimal"/>
      <w:lvlText w:val=""/>
      <w:lvlJc w:val="left"/>
    </w:lvl>
    <w:lvl w:ilvl="2" w:tplc="BE30C8E2">
      <w:numFmt w:val="decimal"/>
      <w:lvlText w:val=""/>
      <w:lvlJc w:val="left"/>
    </w:lvl>
    <w:lvl w:ilvl="3" w:tplc="3C3C316A">
      <w:numFmt w:val="decimal"/>
      <w:lvlText w:val=""/>
      <w:lvlJc w:val="left"/>
    </w:lvl>
    <w:lvl w:ilvl="4" w:tplc="201E9CFC">
      <w:numFmt w:val="decimal"/>
      <w:lvlText w:val=""/>
      <w:lvlJc w:val="left"/>
    </w:lvl>
    <w:lvl w:ilvl="5" w:tplc="D6B68232">
      <w:numFmt w:val="decimal"/>
      <w:lvlText w:val=""/>
      <w:lvlJc w:val="left"/>
    </w:lvl>
    <w:lvl w:ilvl="6" w:tplc="440A96E6">
      <w:numFmt w:val="decimal"/>
      <w:lvlText w:val=""/>
      <w:lvlJc w:val="left"/>
    </w:lvl>
    <w:lvl w:ilvl="7" w:tplc="704200FC">
      <w:numFmt w:val="decimal"/>
      <w:lvlText w:val=""/>
      <w:lvlJc w:val="left"/>
    </w:lvl>
    <w:lvl w:ilvl="8" w:tplc="0624E8C2">
      <w:numFmt w:val="decimal"/>
      <w:lvlText w:val=""/>
      <w:lvlJc w:val="left"/>
    </w:lvl>
  </w:abstractNum>
  <w:abstractNum w:abstractNumId="336" w15:restartNumberingAfterBreak="0">
    <w:nsid w:val="5FA212C9"/>
    <w:multiLevelType w:val="hybridMultilevel"/>
    <w:tmpl w:val="A2B22DE0"/>
    <w:lvl w:ilvl="0" w:tplc="6FE62FEA">
      <w:start w:val="1"/>
      <w:numFmt w:val="bullet"/>
      <w:lvlText w:val=""/>
      <w:lvlJc w:val="left"/>
      <w:pPr>
        <w:ind w:left="720" w:hanging="360"/>
      </w:pPr>
      <w:rPr>
        <w:rFonts w:ascii="Symbol" w:hAnsi="Symbol" w:hint="default"/>
      </w:rPr>
    </w:lvl>
    <w:lvl w:ilvl="1" w:tplc="7D1E59CE">
      <w:numFmt w:val="decimal"/>
      <w:lvlText w:val=""/>
      <w:lvlJc w:val="left"/>
    </w:lvl>
    <w:lvl w:ilvl="2" w:tplc="C6901AFE">
      <w:numFmt w:val="decimal"/>
      <w:lvlText w:val=""/>
      <w:lvlJc w:val="left"/>
    </w:lvl>
    <w:lvl w:ilvl="3" w:tplc="FB187120">
      <w:numFmt w:val="decimal"/>
      <w:lvlText w:val=""/>
      <w:lvlJc w:val="left"/>
    </w:lvl>
    <w:lvl w:ilvl="4" w:tplc="4022A474">
      <w:numFmt w:val="decimal"/>
      <w:lvlText w:val=""/>
      <w:lvlJc w:val="left"/>
    </w:lvl>
    <w:lvl w:ilvl="5" w:tplc="8644661C">
      <w:numFmt w:val="decimal"/>
      <w:lvlText w:val=""/>
      <w:lvlJc w:val="left"/>
    </w:lvl>
    <w:lvl w:ilvl="6" w:tplc="CDB6357A">
      <w:numFmt w:val="decimal"/>
      <w:lvlText w:val=""/>
      <w:lvlJc w:val="left"/>
    </w:lvl>
    <w:lvl w:ilvl="7" w:tplc="EBBC423E">
      <w:numFmt w:val="decimal"/>
      <w:lvlText w:val=""/>
      <w:lvlJc w:val="left"/>
    </w:lvl>
    <w:lvl w:ilvl="8" w:tplc="96EEAA44">
      <w:numFmt w:val="decimal"/>
      <w:lvlText w:val=""/>
      <w:lvlJc w:val="left"/>
    </w:lvl>
  </w:abstractNum>
  <w:abstractNum w:abstractNumId="337" w15:restartNumberingAfterBreak="0">
    <w:nsid w:val="60113EDD"/>
    <w:multiLevelType w:val="hybridMultilevel"/>
    <w:tmpl w:val="E92CE572"/>
    <w:lvl w:ilvl="0" w:tplc="CAEC4A92">
      <w:start w:val="1"/>
      <w:numFmt w:val="bullet"/>
      <w:lvlText w:val=""/>
      <w:lvlJc w:val="left"/>
      <w:pPr>
        <w:ind w:left="720" w:hanging="360"/>
      </w:pPr>
      <w:rPr>
        <w:rFonts w:ascii="Symbol" w:hAnsi="Symbol" w:hint="default"/>
      </w:rPr>
    </w:lvl>
    <w:lvl w:ilvl="1" w:tplc="4EE879AC">
      <w:numFmt w:val="decimal"/>
      <w:lvlText w:val=""/>
      <w:lvlJc w:val="left"/>
    </w:lvl>
    <w:lvl w:ilvl="2" w:tplc="57CCBD9A">
      <w:numFmt w:val="decimal"/>
      <w:lvlText w:val=""/>
      <w:lvlJc w:val="left"/>
    </w:lvl>
    <w:lvl w:ilvl="3" w:tplc="2D2C76D4">
      <w:numFmt w:val="decimal"/>
      <w:lvlText w:val=""/>
      <w:lvlJc w:val="left"/>
    </w:lvl>
    <w:lvl w:ilvl="4" w:tplc="027487D8">
      <w:numFmt w:val="decimal"/>
      <w:lvlText w:val=""/>
      <w:lvlJc w:val="left"/>
    </w:lvl>
    <w:lvl w:ilvl="5" w:tplc="EF682622">
      <w:numFmt w:val="decimal"/>
      <w:lvlText w:val=""/>
      <w:lvlJc w:val="left"/>
    </w:lvl>
    <w:lvl w:ilvl="6" w:tplc="330220DA">
      <w:numFmt w:val="decimal"/>
      <w:lvlText w:val=""/>
      <w:lvlJc w:val="left"/>
    </w:lvl>
    <w:lvl w:ilvl="7" w:tplc="B2E213AC">
      <w:numFmt w:val="decimal"/>
      <w:lvlText w:val=""/>
      <w:lvlJc w:val="left"/>
    </w:lvl>
    <w:lvl w:ilvl="8" w:tplc="33FA4A38">
      <w:numFmt w:val="decimal"/>
      <w:lvlText w:val=""/>
      <w:lvlJc w:val="left"/>
    </w:lvl>
  </w:abstractNum>
  <w:abstractNum w:abstractNumId="338" w15:restartNumberingAfterBreak="0">
    <w:nsid w:val="60FD148C"/>
    <w:multiLevelType w:val="hybridMultilevel"/>
    <w:tmpl w:val="D524689A"/>
    <w:lvl w:ilvl="0" w:tplc="3C8896D6">
      <w:numFmt w:val="decimal"/>
      <w:lvlText w:val=""/>
      <w:lvlJc w:val="left"/>
    </w:lvl>
    <w:lvl w:ilvl="1" w:tplc="123A82D6">
      <w:start w:val="1"/>
      <w:numFmt w:val="bullet"/>
      <w:lvlText w:val=""/>
      <w:lvlJc w:val="left"/>
      <w:pPr>
        <w:ind w:left="1440" w:hanging="360"/>
      </w:pPr>
      <w:rPr>
        <w:rFonts w:ascii="Symbol" w:hAnsi="Symbol" w:hint="default"/>
      </w:rPr>
    </w:lvl>
    <w:lvl w:ilvl="2" w:tplc="EDF20C46">
      <w:numFmt w:val="decimal"/>
      <w:lvlText w:val=""/>
      <w:lvlJc w:val="left"/>
    </w:lvl>
    <w:lvl w:ilvl="3" w:tplc="259E8018">
      <w:numFmt w:val="decimal"/>
      <w:lvlText w:val=""/>
      <w:lvlJc w:val="left"/>
    </w:lvl>
    <w:lvl w:ilvl="4" w:tplc="87D80B10">
      <w:numFmt w:val="decimal"/>
      <w:lvlText w:val=""/>
      <w:lvlJc w:val="left"/>
    </w:lvl>
    <w:lvl w:ilvl="5" w:tplc="B9FA20CA">
      <w:numFmt w:val="decimal"/>
      <w:lvlText w:val=""/>
      <w:lvlJc w:val="left"/>
    </w:lvl>
    <w:lvl w:ilvl="6" w:tplc="4CACE8E6">
      <w:numFmt w:val="decimal"/>
      <w:lvlText w:val=""/>
      <w:lvlJc w:val="left"/>
    </w:lvl>
    <w:lvl w:ilvl="7" w:tplc="77462EFC">
      <w:numFmt w:val="decimal"/>
      <w:lvlText w:val=""/>
      <w:lvlJc w:val="left"/>
    </w:lvl>
    <w:lvl w:ilvl="8" w:tplc="E36C280A">
      <w:numFmt w:val="decimal"/>
      <w:lvlText w:val=""/>
      <w:lvlJc w:val="left"/>
    </w:lvl>
  </w:abstractNum>
  <w:abstractNum w:abstractNumId="339" w15:restartNumberingAfterBreak="0">
    <w:nsid w:val="613C7360"/>
    <w:multiLevelType w:val="hybridMultilevel"/>
    <w:tmpl w:val="12F0EF52"/>
    <w:lvl w:ilvl="0" w:tplc="9ADC524E">
      <w:start w:val="1"/>
      <w:numFmt w:val="bullet"/>
      <w:lvlText w:val=""/>
      <w:lvlJc w:val="left"/>
      <w:pPr>
        <w:ind w:left="720" w:hanging="360"/>
      </w:pPr>
      <w:rPr>
        <w:rFonts w:ascii="Symbol" w:hAnsi="Symbol" w:hint="default"/>
      </w:rPr>
    </w:lvl>
    <w:lvl w:ilvl="1" w:tplc="E91466F8">
      <w:numFmt w:val="decimal"/>
      <w:lvlText w:val=""/>
      <w:lvlJc w:val="left"/>
    </w:lvl>
    <w:lvl w:ilvl="2" w:tplc="9CE6D276">
      <w:numFmt w:val="decimal"/>
      <w:lvlText w:val=""/>
      <w:lvlJc w:val="left"/>
    </w:lvl>
    <w:lvl w:ilvl="3" w:tplc="86D2CB50">
      <w:numFmt w:val="decimal"/>
      <w:lvlText w:val=""/>
      <w:lvlJc w:val="left"/>
    </w:lvl>
    <w:lvl w:ilvl="4" w:tplc="55E84014">
      <w:numFmt w:val="decimal"/>
      <w:lvlText w:val=""/>
      <w:lvlJc w:val="left"/>
    </w:lvl>
    <w:lvl w:ilvl="5" w:tplc="8D905706">
      <w:numFmt w:val="decimal"/>
      <w:lvlText w:val=""/>
      <w:lvlJc w:val="left"/>
    </w:lvl>
    <w:lvl w:ilvl="6" w:tplc="F6862C36">
      <w:numFmt w:val="decimal"/>
      <w:lvlText w:val=""/>
      <w:lvlJc w:val="left"/>
    </w:lvl>
    <w:lvl w:ilvl="7" w:tplc="947279F6">
      <w:numFmt w:val="decimal"/>
      <w:lvlText w:val=""/>
      <w:lvlJc w:val="left"/>
    </w:lvl>
    <w:lvl w:ilvl="8" w:tplc="5ACA632A">
      <w:numFmt w:val="decimal"/>
      <w:lvlText w:val=""/>
      <w:lvlJc w:val="left"/>
    </w:lvl>
  </w:abstractNum>
  <w:abstractNum w:abstractNumId="340" w15:restartNumberingAfterBreak="0">
    <w:nsid w:val="617A3E4A"/>
    <w:multiLevelType w:val="hybridMultilevel"/>
    <w:tmpl w:val="B15C8566"/>
    <w:lvl w:ilvl="0" w:tplc="183E5EA0">
      <w:start w:val="1"/>
      <w:numFmt w:val="bullet"/>
      <w:lvlText w:val=""/>
      <w:lvlJc w:val="left"/>
      <w:pPr>
        <w:ind w:left="720" w:hanging="360"/>
      </w:pPr>
      <w:rPr>
        <w:rFonts w:ascii="Symbol" w:hAnsi="Symbol" w:hint="default"/>
      </w:rPr>
    </w:lvl>
    <w:lvl w:ilvl="1" w:tplc="72EEA89A">
      <w:numFmt w:val="decimal"/>
      <w:lvlText w:val=""/>
      <w:lvlJc w:val="left"/>
    </w:lvl>
    <w:lvl w:ilvl="2" w:tplc="B6F8BA8E">
      <w:numFmt w:val="decimal"/>
      <w:lvlText w:val=""/>
      <w:lvlJc w:val="left"/>
    </w:lvl>
    <w:lvl w:ilvl="3" w:tplc="93D4902E">
      <w:numFmt w:val="decimal"/>
      <w:lvlText w:val=""/>
      <w:lvlJc w:val="left"/>
    </w:lvl>
    <w:lvl w:ilvl="4" w:tplc="A1CEC45C">
      <w:numFmt w:val="decimal"/>
      <w:lvlText w:val=""/>
      <w:lvlJc w:val="left"/>
    </w:lvl>
    <w:lvl w:ilvl="5" w:tplc="AC28EFF2">
      <w:numFmt w:val="decimal"/>
      <w:lvlText w:val=""/>
      <w:lvlJc w:val="left"/>
    </w:lvl>
    <w:lvl w:ilvl="6" w:tplc="AA98226A">
      <w:numFmt w:val="decimal"/>
      <w:lvlText w:val=""/>
      <w:lvlJc w:val="left"/>
    </w:lvl>
    <w:lvl w:ilvl="7" w:tplc="889C2C4A">
      <w:numFmt w:val="decimal"/>
      <w:lvlText w:val=""/>
      <w:lvlJc w:val="left"/>
    </w:lvl>
    <w:lvl w:ilvl="8" w:tplc="873470D4">
      <w:numFmt w:val="decimal"/>
      <w:lvlText w:val=""/>
      <w:lvlJc w:val="left"/>
    </w:lvl>
  </w:abstractNum>
  <w:abstractNum w:abstractNumId="341" w15:restartNumberingAfterBreak="0">
    <w:nsid w:val="61A71FB3"/>
    <w:multiLevelType w:val="hybridMultilevel"/>
    <w:tmpl w:val="7CEAA5DE"/>
    <w:lvl w:ilvl="0" w:tplc="AC5A9D5A">
      <w:start w:val="1"/>
      <w:numFmt w:val="bullet"/>
      <w:lvlText w:val=""/>
      <w:lvlJc w:val="left"/>
      <w:pPr>
        <w:ind w:left="720" w:hanging="360"/>
      </w:pPr>
      <w:rPr>
        <w:rFonts w:ascii="Symbol" w:hAnsi="Symbol" w:hint="default"/>
      </w:rPr>
    </w:lvl>
    <w:lvl w:ilvl="1" w:tplc="1B5AA0C0">
      <w:numFmt w:val="decimal"/>
      <w:lvlText w:val=""/>
      <w:lvlJc w:val="left"/>
    </w:lvl>
    <w:lvl w:ilvl="2" w:tplc="86B2E288">
      <w:numFmt w:val="decimal"/>
      <w:lvlText w:val=""/>
      <w:lvlJc w:val="left"/>
    </w:lvl>
    <w:lvl w:ilvl="3" w:tplc="F9585FC6">
      <w:numFmt w:val="decimal"/>
      <w:lvlText w:val=""/>
      <w:lvlJc w:val="left"/>
    </w:lvl>
    <w:lvl w:ilvl="4" w:tplc="9CBEAFC4">
      <w:numFmt w:val="decimal"/>
      <w:lvlText w:val=""/>
      <w:lvlJc w:val="left"/>
    </w:lvl>
    <w:lvl w:ilvl="5" w:tplc="A5D2EAA4">
      <w:numFmt w:val="decimal"/>
      <w:lvlText w:val=""/>
      <w:lvlJc w:val="left"/>
    </w:lvl>
    <w:lvl w:ilvl="6" w:tplc="5802CAEE">
      <w:numFmt w:val="decimal"/>
      <w:lvlText w:val=""/>
      <w:lvlJc w:val="left"/>
    </w:lvl>
    <w:lvl w:ilvl="7" w:tplc="8DFEE206">
      <w:numFmt w:val="decimal"/>
      <w:lvlText w:val=""/>
      <w:lvlJc w:val="left"/>
    </w:lvl>
    <w:lvl w:ilvl="8" w:tplc="ABF211B0">
      <w:numFmt w:val="decimal"/>
      <w:lvlText w:val=""/>
      <w:lvlJc w:val="left"/>
    </w:lvl>
  </w:abstractNum>
  <w:abstractNum w:abstractNumId="342" w15:restartNumberingAfterBreak="0">
    <w:nsid w:val="61DE41C8"/>
    <w:multiLevelType w:val="hybridMultilevel"/>
    <w:tmpl w:val="915E2BEC"/>
    <w:lvl w:ilvl="0" w:tplc="7AD82E7A">
      <w:numFmt w:val="decimal"/>
      <w:lvlText w:val=""/>
      <w:lvlJc w:val="left"/>
    </w:lvl>
    <w:lvl w:ilvl="1" w:tplc="77461894">
      <w:start w:val="1"/>
      <w:numFmt w:val="bullet"/>
      <w:lvlText w:val=""/>
      <w:lvlJc w:val="left"/>
      <w:pPr>
        <w:ind w:left="1440" w:hanging="360"/>
      </w:pPr>
      <w:rPr>
        <w:rFonts w:ascii="Symbol" w:hAnsi="Symbol" w:hint="default"/>
      </w:rPr>
    </w:lvl>
    <w:lvl w:ilvl="2" w:tplc="3E64F438">
      <w:numFmt w:val="decimal"/>
      <w:lvlText w:val=""/>
      <w:lvlJc w:val="left"/>
    </w:lvl>
    <w:lvl w:ilvl="3" w:tplc="88D25B3E">
      <w:numFmt w:val="decimal"/>
      <w:lvlText w:val=""/>
      <w:lvlJc w:val="left"/>
    </w:lvl>
    <w:lvl w:ilvl="4" w:tplc="ECC29046">
      <w:numFmt w:val="decimal"/>
      <w:lvlText w:val=""/>
      <w:lvlJc w:val="left"/>
    </w:lvl>
    <w:lvl w:ilvl="5" w:tplc="50A40830">
      <w:numFmt w:val="decimal"/>
      <w:lvlText w:val=""/>
      <w:lvlJc w:val="left"/>
    </w:lvl>
    <w:lvl w:ilvl="6" w:tplc="8886F46E">
      <w:numFmt w:val="decimal"/>
      <w:lvlText w:val=""/>
      <w:lvlJc w:val="left"/>
    </w:lvl>
    <w:lvl w:ilvl="7" w:tplc="B420B8D2">
      <w:numFmt w:val="decimal"/>
      <w:lvlText w:val=""/>
      <w:lvlJc w:val="left"/>
    </w:lvl>
    <w:lvl w:ilvl="8" w:tplc="D3E44F86">
      <w:numFmt w:val="decimal"/>
      <w:lvlText w:val=""/>
      <w:lvlJc w:val="left"/>
    </w:lvl>
  </w:abstractNum>
  <w:abstractNum w:abstractNumId="343" w15:restartNumberingAfterBreak="0">
    <w:nsid w:val="61E14A31"/>
    <w:multiLevelType w:val="hybridMultilevel"/>
    <w:tmpl w:val="126AC164"/>
    <w:lvl w:ilvl="0" w:tplc="C4D0D316">
      <w:start w:val="1"/>
      <w:numFmt w:val="bullet"/>
      <w:lvlText w:val=""/>
      <w:lvlJc w:val="left"/>
      <w:pPr>
        <w:ind w:left="720" w:hanging="360"/>
      </w:pPr>
      <w:rPr>
        <w:rFonts w:ascii="Symbol" w:hAnsi="Symbol" w:hint="default"/>
      </w:rPr>
    </w:lvl>
    <w:lvl w:ilvl="1" w:tplc="77D6D4A4">
      <w:numFmt w:val="decimal"/>
      <w:lvlText w:val=""/>
      <w:lvlJc w:val="left"/>
    </w:lvl>
    <w:lvl w:ilvl="2" w:tplc="2160ADB0">
      <w:numFmt w:val="decimal"/>
      <w:lvlText w:val=""/>
      <w:lvlJc w:val="left"/>
    </w:lvl>
    <w:lvl w:ilvl="3" w:tplc="B184A8C4">
      <w:numFmt w:val="decimal"/>
      <w:lvlText w:val=""/>
      <w:lvlJc w:val="left"/>
    </w:lvl>
    <w:lvl w:ilvl="4" w:tplc="F46A368A">
      <w:numFmt w:val="decimal"/>
      <w:lvlText w:val=""/>
      <w:lvlJc w:val="left"/>
    </w:lvl>
    <w:lvl w:ilvl="5" w:tplc="C70E09E4">
      <w:numFmt w:val="decimal"/>
      <w:lvlText w:val=""/>
      <w:lvlJc w:val="left"/>
    </w:lvl>
    <w:lvl w:ilvl="6" w:tplc="BD8054AE">
      <w:numFmt w:val="decimal"/>
      <w:lvlText w:val=""/>
      <w:lvlJc w:val="left"/>
    </w:lvl>
    <w:lvl w:ilvl="7" w:tplc="151E90DA">
      <w:numFmt w:val="decimal"/>
      <w:lvlText w:val=""/>
      <w:lvlJc w:val="left"/>
    </w:lvl>
    <w:lvl w:ilvl="8" w:tplc="64629324">
      <w:numFmt w:val="decimal"/>
      <w:lvlText w:val=""/>
      <w:lvlJc w:val="left"/>
    </w:lvl>
  </w:abstractNum>
  <w:abstractNum w:abstractNumId="344" w15:restartNumberingAfterBreak="0">
    <w:nsid w:val="6229086A"/>
    <w:multiLevelType w:val="hybridMultilevel"/>
    <w:tmpl w:val="E59AFD96"/>
    <w:lvl w:ilvl="0" w:tplc="23D882F6">
      <w:start w:val="1"/>
      <w:numFmt w:val="bullet"/>
      <w:lvlText w:val=""/>
      <w:lvlJc w:val="left"/>
      <w:pPr>
        <w:ind w:left="720" w:hanging="360"/>
      </w:pPr>
      <w:rPr>
        <w:rFonts w:ascii="Symbol" w:hAnsi="Symbol" w:hint="default"/>
      </w:rPr>
    </w:lvl>
    <w:lvl w:ilvl="1" w:tplc="A5FE75DE">
      <w:numFmt w:val="decimal"/>
      <w:lvlText w:val=""/>
      <w:lvlJc w:val="left"/>
    </w:lvl>
    <w:lvl w:ilvl="2" w:tplc="4E882820">
      <w:numFmt w:val="decimal"/>
      <w:lvlText w:val=""/>
      <w:lvlJc w:val="left"/>
    </w:lvl>
    <w:lvl w:ilvl="3" w:tplc="B1D4C064">
      <w:numFmt w:val="decimal"/>
      <w:lvlText w:val=""/>
      <w:lvlJc w:val="left"/>
    </w:lvl>
    <w:lvl w:ilvl="4" w:tplc="3F02AE1C">
      <w:numFmt w:val="decimal"/>
      <w:lvlText w:val=""/>
      <w:lvlJc w:val="left"/>
    </w:lvl>
    <w:lvl w:ilvl="5" w:tplc="F6EE9B5E">
      <w:numFmt w:val="decimal"/>
      <w:lvlText w:val=""/>
      <w:lvlJc w:val="left"/>
    </w:lvl>
    <w:lvl w:ilvl="6" w:tplc="EC340562">
      <w:numFmt w:val="decimal"/>
      <w:lvlText w:val=""/>
      <w:lvlJc w:val="left"/>
    </w:lvl>
    <w:lvl w:ilvl="7" w:tplc="0130D6EC">
      <w:numFmt w:val="decimal"/>
      <w:lvlText w:val=""/>
      <w:lvlJc w:val="left"/>
    </w:lvl>
    <w:lvl w:ilvl="8" w:tplc="A3265706">
      <w:numFmt w:val="decimal"/>
      <w:lvlText w:val=""/>
      <w:lvlJc w:val="left"/>
    </w:lvl>
  </w:abstractNum>
  <w:abstractNum w:abstractNumId="345" w15:restartNumberingAfterBreak="0">
    <w:nsid w:val="623678F6"/>
    <w:multiLevelType w:val="hybridMultilevel"/>
    <w:tmpl w:val="9B7ED3A0"/>
    <w:lvl w:ilvl="0" w:tplc="6090F0E0">
      <w:numFmt w:val="decimal"/>
      <w:lvlText w:val=""/>
      <w:lvlJc w:val="left"/>
    </w:lvl>
    <w:lvl w:ilvl="1" w:tplc="749ABE50">
      <w:start w:val="1"/>
      <w:numFmt w:val="bullet"/>
      <w:lvlText w:val=""/>
      <w:lvlJc w:val="left"/>
      <w:pPr>
        <w:ind w:left="1440" w:hanging="360"/>
      </w:pPr>
      <w:rPr>
        <w:rFonts w:ascii="Symbol" w:hAnsi="Symbol" w:hint="default"/>
      </w:rPr>
    </w:lvl>
    <w:lvl w:ilvl="2" w:tplc="7D940268">
      <w:numFmt w:val="decimal"/>
      <w:lvlText w:val=""/>
      <w:lvlJc w:val="left"/>
    </w:lvl>
    <w:lvl w:ilvl="3" w:tplc="D2045EEC">
      <w:numFmt w:val="decimal"/>
      <w:lvlText w:val=""/>
      <w:lvlJc w:val="left"/>
    </w:lvl>
    <w:lvl w:ilvl="4" w:tplc="0E74DF76">
      <w:numFmt w:val="decimal"/>
      <w:lvlText w:val=""/>
      <w:lvlJc w:val="left"/>
    </w:lvl>
    <w:lvl w:ilvl="5" w:tplc="6E3EBF40">
      <w:numFmt w:val="decimal"/>
      <w:lvlText w:val=""/>
      <w:lvlJc w:val="left"/>
    </w:lvl>
    <w:lvl w:ilvl="6" w:tplc="A718BA32">
      <w:numFmt w:val="decimal"/>
      <w:lvlText w:val=""/>
      <w:lvlJc w:val="left"/>
    </w:lvl>
    <w:lvl w:ilvl="7" w:tplc="9D7AD042">
      <w:numFmt w:val="decimal"/>
      <w:lvlText w:val=""/>
      <w:lvlJc w:val="left"/>
    </w:lvl>
    <w:lvl w:ilvl="8" w:tplc="3536A418">
      <w:numFmt w:val="decimal"/>
      <w:lvlText w:val=""/>
      <w:lvlJc w:val="left"/>
    </w:lvl>
  </w:abstractNum>
  <w:abstractNum w:abstractNumId="346" w15:restartNumberingAfterBreak="0">
    <w:nsid w:val="62B1607D"/>
    <w:multiLevelType w:val="hybridMultilevel"/>
    <w:tmpl w:val="DE5E5D86"/>
    <w:lvl w:ilvl="0" w:tplc="3BCC9300">
      <w:start w:val="1"/>
      <w:numFmt w:val="bullet"/>
      <w:lvlText w:val=""/>
      <w:lvlJc w:val="left"/>
      <w:pPr>
        <w:ind w:left="720" w:hanging="360"/>
      </w:pPr>
      <w:rPr>
        <w:rFonts w:ascii="Symbol" w:hAnsi="Symbol" w:hint="default"/>
      </w:rPr>
    </w:lvl>
    <w:lvl w:ilvl="1" w:tplc="E9CE4384">
      <w:numFmt w:val="decimal"/>
      <w:lvlText w:val=""/>
      <w:lvlJc w:val="left"/>
    </w:lvl>
    <w:lvl w:ilvl="2" w:tplc="7742C39C">
      <w:numFmt w:val="decimal"/>
      <w:lvlText w:val=""/>
      <w:lvlJc w:val="left"/>
    </w:lvl>
    <w:lvl w:ilvl="3" w:tplc="CB46D2A2">
      <w:numFmt w:val="decimal"/>
      <w:lvlText w:val=""/>
      <w:lvlJc w:val="left"/>
    </w:lvl>
    <w:lvl w:ilvl="4" w:tplc="12D49D18">
      <w:numFmt w:val="decimal"/>
      <w:lvlText w:val=""/>
      <w:lvlJc w:val="left"/>
    </w:lvl>
    <w:lvl w:ilvl="5" w:tplc="34680262">
      <w:numFmt w:val="decimal"/>
      <w:lvlText w:val=""/>
      <w:lvlJc w:val="left"/>
    </w:lvl>
    <w:lvl w:ilvl="6" w:tplc="D83288D0">
      <w:numFmt w:val="decimal"/>
      <w:lvlText w:val=""/>
      <w:lvlJc w:val="left"/>
    </w:lvl>
    <w:lvl w:ilvl="7" w:tplc="31E8DE32">
      <w:numFmt w:val="decimal"/>
      <w:lvlText w:val=""/>
      <w:lvlJc w:val="left"/>
    </w:lvl>
    <w:lvl w:ilvl="8" w:tplc="B2087B1E">
      <w:numFmt w:val="decimal"/>
      <w:lvlText w:val=""/>
      <w:lvlJc w:val="left"/>
    </w:lvl>
  </w:abstractNum>
  <w:abstractNum w:abstractNumId="347" w15:restartNumberingAfterBreak="0">
    <w:nsid w:val="62C67FEC"/>
    <w:multiLevelType w:val="hybridMultilevel"/>
    <w:tmpl w:val="898AE572"/>
    <w:lvl w:ilvl="0" w:tplc="0BA633DE">
      <w:start w:val="1"/>
      <w:numFmt w:val="bullet"/>
      <w:lvlText w:val=""/>
      <w:lvlJc w:val="left"/>
      <w:pPr>
        <w:ind w:left="720" w:hanging="360"/>
      </w:pPr>
      <w:rPr>
        <w:rFonts w:ascii="Symbol" w:hAnsi="Symbol" w:hint="default"/>
      </w:rPr>
    </w:lvl>
    <w:lvl w:ilvl="1" w:tplc="4260B996">
      <w:numFmt w:val="decimal"/>
      <w:lvlText w:val=""/>
      <w:lvlJc w:val="left"/>
    </w:lvl>
    <w:lvl w:ilvl="2" w:tplc="2D661B90">
      <w:numFmt w:val="decimal"/>
      <w:lvlText w:val=""/>
      <w:lvlJc w:val="left"/>
    </w:lvl>
    <w:lvl w:ilvl="3" w:tplc="DA801DB4">
      <w:numFmt w:val="decimal"/>
      <w:lvlText w:val=""/>
      <w:lvlJc w:val="left"/>
    </w:lvl>
    <w:lvl w:ilvl="4" w:tplc="D99A90AE">
      <w:numFmt w:val="decimal"/>
      <w:lvlText w:val=""/>
      <w:lvlJc w:val="left"/>
    </w:lvl>
    <w:lvl w:ilvl="5" w:tplc="E8F8227A">
      <w:numFmt w:val="decimal"/>
      <w:lvlText w:val=""/>
      <w:lvlJc w:val="left"/>
    </w:lvl>
    <w:lvl w:ilvl="6" w:tplc="2DDEFCFC">
      <w:numFmt w:val="decimal"/>
      <w:lvlText w:val=""/>
      <w:lvlJc w:val="left"/>
    </w:lvl>
    <w:lvl w:ilvl="7" w:tplc="F6C0EADA">
      <w:numFmt w:val="decimal"/>
      <w:lvlText w:val=""/>
      <w:lvlJc w:val="left"/>
    </w:lvl>
    <w:lvl w:ilvl="8" w:tplc="72860E64">
      <w:numFmt w:val="decimal"/>
      <w:lvlText w:val=""/>
      <w:lvlJc w:val="left"/>
    </w:lvl>
  </w:abstractNum>
  <w:abstractNum w:abstractNumId="348" w15:restartNumberingAfterBreak="0">
    <w:nsid w:val="63672F06"/>
    <w:multiLevelType w:val="hybridMultilevel"/>
    <w:tmpl w:val="7EB207F0"/>
    <w:lvl w:ilvl="0" w:tplc="C6868C9A">
      <w:start w:val="1"/>
      <w:numFmt w:val="bullet"/>
      <w:lvlText w:val=""/>
      <w:lvlJc w:val="left"/>
      <w:pPr>
        <w:ind w:left="720" w:hanging="360"/>
      </w:pPr>
      <w:rPr>
        <w:rFonts w:ascii="Symbol" w:hAnsi="Symbol" w:hint="default"/>
      </w:rPr>
    </w:lvl>
    <w:lvl w:ilvl="1" w:tplc="6FFA6918">
      <w:numFmt w:val="decimal"/>
      <w:lvlText w:val=""/>
      <w:lvlJc w:val="left"/>
    </w:lvl>
    <w:lvl w:ilvl="2" w:tplc="391C7022">
      <w:numFmt w:val="decimal"/>
      <w:lvlText w:val=""/>
      <w:lvlJc w:val="left"/>
    </w:lvl>
    <w:lvl w:ilvl="3" w:tplc="6994A936">
      <w:numFmt w:val="decimal"/>
      <w:lvlText w:val=""/>
      <w:lvlJc w:val="left"/>
    </w:lvl>
    <w:lvl w:ilvl="4" w:tplc="157C9DA8">
      <w:numFmt w:val="decimal"/>
      <w:lvlText w:val=""/>
      <w:lvlJc w:val="left"/>
    </w:lvl>
    <w:lvl w:ilvl="5" w:tplc="DC9E21FA">
      <w:numFmt w:val="decimal"/>
      <w:lvlText w:val=""/>
      <w:lvlJc w:val="left"/>
    </w:lvl>
    <w:lvl w:ilvl="6" w:tplc="DA022D8A">
      <w:numFmt w:val="decimal"/>
      <w:lvlText w:val=""/>
      <w:lvlJc w:val="left"/>
    </w:lvl>
    <w:lvl w:ilvl="7" w:tplc="81FC16F4">
      <w:numFmt w:val="decimal"/>
      <w:lvlText w:val=""/>
      <w:lvlJc w:val="left"/>
    </w:lvl>
    <w:lvl w:ilvl="8" w:tplc="E3FE4CA0">
      <w:numFmt w:val="decimal"/>
      <w:lvlText w:val=""/>
      <w:lvlJc w:val="left"/>
    </w:lvl>
  </w:abstractNum>
  <w:abstractNum w:abstractNumId="349" w15:restartNumberingAfterBreak="0">
    <w:nsid w:val="64AB3CC8"/>
    <w:multiLevelType w:val="hybridMultilevel"/>
    <w:tmpl w:val="E686432A"/>
    <w:lvl w:ilvl="0" w:tplc="F60E08A6">
      <w:numFmt w:val="decimal"/>
      <w:lvlText w:val=""/>
      <w:lvlJc w:val="left"/>
    </w:lvl>
    <w:lvl w:ilvl="1" w:tplc="02061D9E">
      <w:start w:val="1"/>
      <w:numFmt w:val="bullet"/>
      <w:lvlText w:val=""/>
      <w:lvlJc w:val="left"/>
      <w:pPr>
        <w:ind w:left="1440" w:hanging="360"/>
      </w:pPr>
      <w:rPr>
        <w:rFonts w:ascii="Symbol" w:hAnsi="Symbol" w:hint="default"/>
      </w:rPr>
    </w:lvl>
    <w:lvl w:ilvl="2" w:tplc="890E6360">
      <w:numFmt w:val="decimal"/>
      <w:lvlText w:val=""/>
      <w:lvlJc w:val="left"/>
    </w:lvl>
    <w:lvl w:ilvl="3" w:tplc="BF0A6982">
      <w:numFmt w:val="decimal"/>
      <w:lvlText w:val=""/>
      <w:lvlJc w:val="left"/>
    </w:lvl>
    <w:lvl w:ilvl="4" w:tplc="24F65000">
      <w:numFmt w:val="decimal"/>
      <w:lvlText w:val=""/>
      <w:lvlJc w:val="left"/>
    </w:lvl>
    <w:lvl w:ilvl="5" w:tplc="8DB01EBA">
      <w:numFmt w:val="decimal"/>
      <w:lvlText w:val=""/>
      <w:lvlJc w:val="left"/>
    </w:lvl>
    <w:lvl w:ilvl="6" w:tplc="2D8CB71E">
      <w:numFmt w:val="decimal"/>
      <w:lvlText w:val=""/>
      <w:lvlJc w:val="left"/>
    </w:lvl>
    <w:lvl w:ilvl="7" w:tplc="6712A9A4">
      <w:numFmt w:val="decimal"/>
      <w:lvlText w:val=""/>
      <w:lvlJc w:val="left"/>
    </w:lvl>
    <w:lvl w:ilvl="8" w:tplc="69266FF2">
      <w:numFmt w:val="decimal"/>
      <w:lvlText w:val=""/>
      <w:lvlJc w:val="left"/>
    </w:lvl>
  </w:abstractNum>
  <w:abstractNum w:abstractNumId="350" w15:restartNumberingAfterBreak="0">
    <w:nsid w:val="64C51D63"/>
    <w:multiLevelType w:val="hybridMultilevel"/>
    <w:tmpl w:val="1980CAAC"/>
    <w:lvl w:ilvl="0" w:tplc="AE686E58">
      <w:start w:val="1"/>
      <w:numFmt w:val="bullet"/>
      <w:lvlText w:val=""/>
      <w:lvlJc w:val="left"/>
      <w:pPr>
        <w:ind w:left="720" w:hanging="360"/>
      </w:pPr>
      <w:rPr>
        <w:rFonts w:ascii="Symbol" w:hAnsi="Symbol" w:hint="default"/>
      </w:rPr>
    </w:lvl>
    <w:lvl w:ilvl="1" w:tplc="868E5EA2">
      <w:numFmt w:val="decimal"/>
      <w:lvlText w:val=""/>
      <w:lvlJc w:val="left"/>
    </w:lvl>
    <w:lvl w:ilvl="2" w:tplc="F99434D2">
      <w:numFmt w:val="decimal"/>
      <w:lvlText w:val=""/>
      <w:lvlJc w:val="left"/>
    </w:lvl>
    <w:lvl w:ilvl="3" w:tplc="E57C5E44">
      <w:numFmt w:val="decimal"/>
      <w:lvlText w:val=""/>
      <w:lvlJc w:val="left"/>
    </w:lvl>
    <w:lvl w:ilvl="4" w:tplc="C3FE7B1A">
      <w:numFmt w:val="decimal"/>
      <w:lvlText w:val=""/>
      <w:lvlJc w:val="left"/>
    </w:lvl>
    <w:lvl w:ilvl="5" w:tplc="F68A8D98">
      <w:numFmt w:val="decimal"/>
      <w:lvlText w:val=""/>
      <w:lvlJc w:val="left"/>
    </w:lvl>
    <w:lvl w:ilvl="6" w:tplc="89C8265A">
      <w:numFmt w:val="decimal"/>
      <w:lvlText w:val=""/>
      <w:lvlJc w:val="left"/>
    </w:lvl>
    <w:lvl w:ilvl="7" w:tplc="B3F0AA8E">
      <w:numFmt w:val="decimal"/>
      <w:lvlText w:val=""/>
      <w:lvlJc w:val="left"/>
    </w:lvl>
    <w:lvl w:ilvl="8" w:tplc="A640934A">
      <w:numFmt w:val="decimal"/>
      <w:lvlText w:val=""/>
      <w:lvlJc w:val="left"/>
    </w:lvl>
  </w:abstractNum>
  <w:abstractNum w:abstractNumId="351" w15:restartNumberingAfterBreak="0">
    <w:nsid w:val="6530251B"/>
    <w:multiLevelType w:val="hybridMultilevel"/>
    <w:tmpl w:val="5AC8351C"/>
    <w:lvl w:ilvl="0" w:tplc="01D0D5A6">
      <w:start w:val="1"/>
      <w:numFmt w:val="bullet"/>
      <w:lvlText w:val=""/>
      <w:lvlJc w:val="left"/>
      <w:pPr>
        <w:ind w:left="720" w:hanging="360"/>
      </w:pPr>
      <w:rPr>
        <w:rFonts w:ascii="Symbol" w:hAnsi="Symbol" w:hint="default"/>
      </w:rPr>
    </w:lvl>
    <w:lvl w:ilvl="1" w:tplc="D882A040">
      <w:numFmt w:val="decimal"/>
      <w:lvlText w:val=""/>
      <w:lvlJc w:val="left"/>
    </w:lvl>
    <w:lvl w:ilvl="2" w:tplc="4A52A88C">
      <w:numFmt w:val="decimal"/>
      <w:lvlText w:val=""/>
      <w:lvlJc w:val="left"/>
    </w:lvl>
    <w:lvl w:ilvl="3" w:tplc="6D0E4182">
      <w:numFmt w:val="decimal"/>
      <w:lvlText w:val=""/>
      <w:lvlJc w:val="left"/>
    </w:lvl>
    <w:lvl w:ilvl="4" w:tplc="6E4CD9AC">
      <w:numFmt w:val="decimal"/>
      <w:lvlText w:val=""/>
      <w:lvlJc w:val="left"/>
    </w:lvl>
    <w:lvl w:ilvl="5" w:tplc="522CD91A">
      <w:numFmt w:val="decimal"/>
      <w:lvlText w:val=""/>
      <w:lvlJc w:val="left"/>
    </w:lvl>
    <w:lvl w:ilvl="6" w:tplc="4FF49ED6">
      <w:numFmt w:val="decimal"/>
      <w:lvlText w:val=""/>
      <w:lvlJc w:val="left"/>
    </w:lvl>
    <w:lvl w:ilvl="7" w:tplc="117652E0">
      <w:numFmt w:val="decimal"/>
      <w:lvlText w:val=""/>
      <w:lvlJc w:val="left"/>
    </w:lvl>
    <w:lvl w:ilvl="8" w:tplc="E6BC59F0">
      <w:numFmt w:val="decimal"/>
      <w:lvlText w:val=""/>
      <w:lvlJc w:val="left"/>
    </w:lvl>
  </w:abstractNum>
  <w:abstractNum w:abstractNumId="352" w15:restartNumberingAfterBreak="0">
    <w:nsid w:val="65F777DA"/>
    <w:multiLevelType w:val="hybridMultilevel"/>
    <w:tmpl w:val="5EFEB130"/>
    <w:lvl w:ilvl="0" w:tplc="039A88BE">
      <w:start w:val="1"/>
      <w:numFmt w:val="bullet"/>
      <w:lvlText w:val=""/>
      <w:lvlJc w:val="left"/>
      <w:pPr>
        <w:ind w:left="720" w:hanging="360"/>
      </w:pPr>
      <w:rPr>
        <w:rFonts w:ascii="Symbol" w:hAnsi="Symbol" w:hint="default"/>
      </w:rPr>
    </w:lvl>
    <w:lvl w:ilvl="1" w:tplc="8BE68900">
      <w:numFmt w:val="decimal"/>
      <w:lvlText w:val=""/>
      <w:lvlJc w:val="left"/>
    </w:lvl>
    <w:lvl w:ilvl="2" w:tplc="385A254A">
      <w:numFmt w:val="decimal"/>
      <w:lvlText w:val=""/>
      <w:lvlJc w:val="left"/>
    </w:lvl>
    <w:lvl w:ilvl="3" w:tplc="F4B8EC02">
      <w:numFmt w:val="decimal"/>
      <w:lvlText w:val=""/>
      <w:lvlJc w:val="left"/>
    </w:lvl>
    <w:lvl w:ilvl="4" w:tplc="BFCEC48A">
      <w:numFmt w:val="decimal"/>
      <w:lvlText w:val=""/>
      <w:lvlJc w:val="left"/>
    </w:lvl>
    <w:lvl w:ilvl="5" w:tplc="862E2920">
      <w:numFmt w:val="decimal"/>
      <w:lvlText w:val=""/>
      <w:lvlJc w:val="left"/>
    </w:lvl>
    <w:lvl w:ilvl="6" w:tplc="17C2D87A">
      <w:numFmt w:val="decimal"/>
      <w:lvlText w:val=""/>
      <w:lvlJc w:val="left"/>
    </w:lvl>
    <w:lvl w:ilvl="7" w:tplc="3F6675DC">
      <w:numFmt w:val="decimal"/>
      <w:lvlText w:val=""/>
      <w:lvlJc w:val="left"/>
    </w:lvl>
    <w:lvl w:ilvl="8" w:tplc="10AC15EC">
      <w:numFmt w:val="decimal"/>
      <w:lvlText w:val=""/>
      <w:lvlJc w:val="left"/>
    </w:lvl>
  </w:abstractNum>
  <w:abstractNum w:abstractNumId="353" w15:restartNumberingAfterBreak="0">
    <w:nsid w:val="660D53DC"/>
    <w:multiLevelType w:val="hybridMultilevel"/>
    <w:tmpl w:val="EF5A1554"/>
    <w:lvl w:ilvl="0" w:tplc="98BAB012">
      <w:start w:val="1"/>
      <w:numFmt w:val="bullet"/>
      <w:lvlText w:val=""/>
      <w:lvlJc w:val="left"/>
      <w:pPr>
        <w:ind w:left="720" w:hanging="360"/>
      </w:pPr>
      <w:rPr>
        <w:rFonts w:ascii="Symbol" w:hAnsi="Symbol" w:hint="default"/>
      </w:rPr>
    </w:lvl>
    <w:lvl w:ilvl="1" w:tplc="1A660BD2">
      <w:numFmt w:val="decimal"/>
      <w:lvlText w:val=""/>
      <w:lvlJc w:val="left"/>
    </w:lvl>
    <w:lvl w:ilvl="2" w:tplc="D860934C">
      <w:numFmt w:val="decimal"/>
      <w:lvlText w:val=""/>
      <w:lvlJc w:val="left"/>
    </w:lvl>
    <w:lvl w:ilvl="3" w:tplc="60FC12CA">
      <w:numFmt w:val="decimal"/>
      <w:lvlText w:val=""/>
      <w:lvlJc w:val="left"/>
    </w:lvl>
    <w:lvl w:ilvl="4" w:tplc="23302946">
      <w:numFmt w:val="decimal"/>
      <w:lvlText w:val=""/>
      <w:lvlJc w:val="left"/>
    </w:lvl>
    <w:lvl w:ilvl="5" w:tplc="B63A6912">
      <w:numFmt w:val="decimal"/>
      <w:lvlText w:val=""/>
      <w:lvlJc w:val="left"/>
    </w:lvl>
    <w:lvl w:ilvl="6" w:tplc="4F6AEE98">
      <w:numFmt w:val="decimal"/>
      <w:lvlText w:val=""/>
      <w:lvlJc w:val="left"/>
    </w:lvl>
    <w:lvl w:ilvl="7" w:tplc="E0583B4E">
      <w:numFmt w:val="decimal"/>
      <w:lvlText w:val=""/>
      <w:lvlJc w:val="left"/>
    </w:lvl>
    <w:lvl w:ilvl="8" w:tplc="B25ABBB4">
      <w:numFmt w:val="decimal"/>
      <w:lvlText w:val=""/>
      <w:lvlJc w:val="left"/>
    </w:lvl>
  </w:abstractNum>
  <w:abstractNum w:abstractNumId="354" w15:restartNumberingAfterBreak="0">
    <w:nsid w:val="666A4726"/>
    <w:multiLevelType w:val="hybridMultilevel"/>
    <w:tmpl w:val="5F023E9E"/>
    <w:lvl w:ilvl="0" w:tplc="B8DECAFE">
      <w:start w:val="1"/>
      <w:numFmt w:val="bullet"/>
      <w:lvlText w:val=""/>
      <w:lvlJc w:val="left"/>
      <w:pPr>
        <w:ind w:left="720" w:hanging="360"/>
      </w:pPr>
      <w:rPr>
        <w:rFonts w:ascii="Symbol" w:hAnsi="Symbol" w:hint="default"/>
      </w:rPr>
    </w:lvl>
    <w:lvl w:ilvl="1" w:tplc="0054F9E6">
      <w:numFmt w:val="decimal"/>
      <w:lvlText w:val=""/>
      <w:lvlJc w:val="left"/>
    </w:lvl>
    <w:lvl w:ilvl="2" w:tplc="A622FF20">
      <w:numFmt w:val="decimal"/>
      <w:lvlText w:val=""/>
      <w:lvlJc w:val="left"/>
    </w:lvl>
    <w:lvl w:ilvl="3" w:tplc="2EC0D360">
      <w:numFmt w:val="decimal"/>
      <w:lvlText w:val=""/>
      <w:lvlJc w:val="left"/>
    </w:lvl>
    <w:lvl w:ilvl="4" w:tplc="B8C0526E">
      <w:numFmt w:val="decimal"/>
      <w:lvlText w:val=""/>
      <w:lvlJc w:val="left"/>
    </w:lvl>
    <w:lvl w:ilvl="5" w:tplc="DA5231B8">
      <w:numFmt w:val="decimal"/>
      <w:lvlText w:val=""/>
      <w:lvlJc w:val="left"/>
    </w:lvl>
    <w:lvl w:ilvl="6" w:tplc="E1065AD6">
      <w:numFmt w:val="decimal"/>
      <w:lvlText w:val=""/>
      <w:lvlJc w:val="left"/>
    </w:lvl>
    <w:lvl w:ilvl="7" w:tplc="3D9E356C">
      <w:numFmt w:val="decimal"/>
      <w:lvlText w:val=""/>
      <w:lvlJc w:val="left"/>
    </w:lvl>
    <w:lvl w:ilvl="8" w:tplc="0114D9F0">
      <w:numFmt w:val="decimal"/>
      <w:lvlText w:val=""/>
      <w:lvlJc w:val="left"/>
    </w:lvl>
  </w:abstractNum>
  <w:abstractNum w:abstractNumId="355" w15:restartNumberingAfterBreak="0">
    <w:nsid w:val="6686736F"/>
    <w:multiLevelType w:val="hybridMultilevel"/>
    <w:tmpl w:val="95205A12"/>
    <w:lvl w:ilvl="0" w:tplc="C5841146">
      <w:numFmt w:val="decimal"/>
      <w:lvlText w:val=""/>
      <w:lvlJc w:val="left"/>
    </w:lvl>
    <w:lvl w:ilvl="1" w:tplc="30CA1EB0">
      <w:start w:val="1"/>
      <w:numFmt w:val="bullet"/>
      <w:lvlText w:val=""/>
      <w:lvlJc w:val="left"/>
      <w:pPr>
        <w:ind w:left="1440" w:hanging="360"/>
      </w:pPr>
      <w:rPr>
        <w:rFonts w:ascii="Symbol" w:hAnsi="Symbol" w:hint="default"/>
      </w:rPr>
    </w:lvl>
    <w:lvl w:ilvl="2" w:tplc="B0AC268C">
      <w:numFmt w:val="decimal"/>
      <w:lvlText w:val=""/>
      <w:lvlJc w:val="left"/>
    </w:lvl>
    <w:lvl w:ilvl="3" w:tplc="1DEA1D62">
      <w:numFmt w:val="decimal"/>
      <w:lvlText w:val=""/>
      <w:lvlJc w:val="left"/>
    </w:lvl>
    <w:lvl w:ilvl="4" w:tplc="8A044BFA">
      <w:numFmt w:val="decimal"/>
      <w:lvlText w:val=""/>
      <w:lvlJc w:val="left"/>
    </w:lvl>
    <w:lvl w:ilvl="5" w:tplc="42286868">
      <w:numFmt w:val="decimal"/>
      <w:lvlText w:val=""/>
      <w:lvlJc w:val="left"/>
    </w:lvl>
    <w:lvl w:ilvl="6" w:tplc="EC3EA73C">
      <w:numFmt w:val="decimal"/>
      <w:lvlText w:val=""/>
      <w:lvlJc w:val="left"/>
    </w:lvl>
    <w:lvl w:ilvl="7" w:tplc="4520432A">
      <w:numFmt w:val="decimal"/>
      <w:lvlText w:val=""/>
      <w:lvlJc w:val="left"/>
    </w:lvl>
    <w:lvl w:ilvl="8" w:tplc="08448782">
      <w:numFmt w:val="decimal"/>
      <w:lvlText w:val=""/>
      <w:lvlJc w:val="left"/>
    </w:lvl>
  </w:abstractNum>
  <w:abstractNum w:abstractNumId="356" w15:restartNumberingAfterBreak="0">
    <w:nsid w:val="66AA5C38"/>
    <w:multiLevelType w:val="hybridMultilevel"/>
    <w:tmpl w:val="4D0C51B8"/>
    <w:lvl w:ilvl="0" w:tplc="5EB49736">
      <w:start w:val="1"/>
      <w:numFmt w:val="bullet"/>
      <w:lvlText w:val=""/>
      <w:lvlJc w:val="left"/>
      <w:pPr>
        <w:ind w:left="720" w:hanging="360"/>
      </w:pPr>
      <w:rPr>
        <w:rFonts w:ascii="Symbol" w:hAnsi="Symbol" w:hint="default"/>
      </w:rPr>
    </w:lvl>
    <w:lvl w:ilvl="1" w:tplc="580A022E">
      <w:numFmt w:val="decimal"/>
      <w:lvlText w:val=""/>
      <w:lvlJc w:val="left"/>
    </w:lvl>
    <w:lvl w:ilvl="2" w:tplc="DD360AFC">
      <w:numFmt w:val="decimal"/>
      <w:lvlText w:val=""/>
      <w:lvlJc w:val="left"/>
    </w:lvl>
    <w:lvl w:ilvl="3" w:tplc="9FAAE094">
      <w:numFmt w:val="decimal"/>
      <w:lvlText w:val=""/>
      <w:lvlJc w:val="left"/>
    </w:lvl>
    <w:lvl w:ilvl="4" w:tplc="0F48A620">
      <w:numFmt w:val="decimal"/>
      <w:lvlText w:val=""/>
      <w:lvlJc w:val="left"/>
    </w:lvl>
    <w:lvl w:ilvl="5" w:tplc="AAB6803C">
      <w:numFmt w:val="decimal"/>
      <w:lvlText w:val=""/>
      <w:lvlJc w:val="left"/>
    </w:lvl>
    <w:lvl w:ilvl="6" w:tplc="05525A28">
      <w:numFmt w:val="decimal"/>
      <w:lvlText w:val=""/>
      <w:lvlJc w:val="left"/>
    </w:lvl>
    <w:lvl w:ilvl="7" w:tplc="1CD09660">
      <w:numFmt w:val="decimal"/>
      <w:lvlText w:val=""/>
      <w:lvlJc w:val="left"/>
    </w:lvl>
    <w:lvl w:ilvl="8" w:tplc="6BAE8FB0">
      <w:numFmt w:val="decimal"/>
      <w:lvlText w:val=""/>
      <w:lvlJc w:val="left"/>
    </w:lvl>
  </w:abstractNum>
  <w:abstractNum w:abstractNumId="357" w15:restartNumberingAfterBreak="0">
    <w:nsid w:val="66B210D3"/>
    <w:multiLevelType w:val="hybridMultilevel"/>
    <w:tmpl w:val="3768E6DC"/>
    <w:lvl w:ilvl="0" w:tplc="09486BB2">
      <w:numFmt w:val="decimal"/>
      <w:lvlText w:val=""/>
      <w:lvlJc w:val="left"/>
    </w:lvl>
    <w:lvl w:ilvl="1" w:tplc="F2263B94">
      <w:start w:val="1"/>
      <w:numFmt w:val="bullet"/>
      <w:lvlText w:val=""/>
      <w:lvlJc w:val="left"/>
      <w:pPr>
        <w:ind w:left="1440" w:hanging="360"/>
      </w:pPr>
      <w:rPr>
        <w:rFonts w:ascii="Symbol" w:hAnsi="Symbol" w:hint="default"/>
      </w:rPr>
    </w:lvl>
    <w:lvl w:ilvl="2" w:tplc="FAE251A0">
      <w:numFmt w:val="decimal"/>
      <w:lvlText w:val=""/>
      <w:lvlJc w:val="left"/>
    </w:lvl>
    <w:lvl w:ilvl="3" w:tplc="CEF41DF2">
      <w:numFmt w:val="decimal"/>
      <w:lvlText w:val=""/>
      <w:lvlJc w:val="left"/>
    </w:lvl>
    <w:lvl w:ilvl="4" w:tplc="15E68C38">
      <w:numFmt w:val="decimal"/>
      <w:lvlText w:val=""/>
      <w:lvlJc w:val="left"/>
    </w:lvl>
    <w:lvl w:ilvl="5" w:tplc="AFC49046">
      <w:numFmt w:val="decimal"/>
      <w:lvlText w:val=""/>
      <w:lvlJc w:val="left"/>
    </w:lvl>
    <w:lvl w:ilvl="6" w:tplc="351E223E">
      <w:numFmt w:val="decimal"/>
      <w:lvlText w:val=""/>
      <w:lvlJc w:val="left"/>
    </w:lvl>
    <w:lvl w:ilvl="7" w:tplc="FF1466C6">
      <w:numFmt w:val="decimal"/>
      <w:lvlText w:val=""/>
      <w:lvlJc w:val="left"/>
    </w:lvl>
    <w:lvl w:ilvl="8" w:tplc="0FE2B3A4">
      <w:numFmt w:val="decimal"/>
      <w:lvlText w:val=""/>
      <w:lvlJc w:val="left"/>
    </w:lvl>
  </w:abstractNum>
  <w:abstractNum w:abstractNumId="358" w15:restartNumberingAfterBreak="0">
    <w:nsid w:val="66DA0E95"/>
    <w:multiLevelType w:val="hybridMultilevel"/>
    <w:tmpl w:val="43DE0F84"/>
    <w:lvl w:ilvl="0" w:tplc="87D43690">
      <w:start w:val="1"/>
      <w:numFmt w:val="bullet"/>
      <w:lvlText w:val=""/>
      <w:lvlJc w:val="left"/>
      <w:pPr>
        <w:ind w:left="720" w:hanging="360"/>
      </w:pPr>
      <w:rPr>
        <w:rFonts w:ascii="Symbol" w:hAnsi="Symbol" w:hint="default"/>
      </w:rPr>
    </w:lvl>
    <w:lvl w:ilvl="1" w:tplc="BE7626D2">
      <w:numFmt w:val="decimal"/>
      <w:lvlText w:val=""/>
      <w:lvlJc w:val="left"/>
    </w:lvl>
    <w:lvl w:ilvl="2" w:tplc="B826198A">
      <w:numFmt w:val="decimal"/>
      <w:lvlText w:val=""/>
      <w:lvlJc w:val="left"/>
    </w:lvl>
    <w:lvl w:ilvl="3" w:tplc="392A4FB6">
      <w:numFmt w:val="decimal"/>
      <w:lvlText w:val=""/>
      <w:lvlJc w:val="left"/>
    </w:lvl>
    <w:lvl w:ilvl="4" w:tplc="49E89EA8">
      <w:numFmt w:val="decimal"/>
      <w:lvlText w:val=""/>
      <w:lvlJc w:val="left"/>
    </w:lvl>
    <w:lvl w:ilvl="5" w:tplc="054EBF1A">
      <w:numFmt w:val="decimal"/>
      <w:lvlText w:val=""/>
      <w:lvlJc w:val="left"/>
    </w:lvl>
    <w:lvl w:ilvl="6" w:tplc="EDBCFAC0">
      <w:numFmt w:val="decimal"/>
      <w:lvlText w:val=""/>
      <w:lvlJc w:val="left"/>
    </w:lvl>
    <w:lvl w:ilvl="7" w:tplc="5B94C74A">
      <w:numFmt w:val="decimal"/>
      <w:lvlText w:val=""/>
      <w:lvlJc w:val="left"/>
    </w:lvl>
    <w:lvl w:ilvl="8" w:tplc="05EA411E">
      <w:numFmt w:val="decimal"/>
      <w:lvlText w:val=""/>
      <w:lvlJc w:val="left"/>
    </w:lvl>
  </w:abstractNum>
  <w:abstractNum w:abstractNumId="359" w15:restartNumberingAfterBreak="0">
    <w:nsid w:val="675B59C6"/>
    <w:multiLevelType w:val="hybridMultilevel"/>
    <w:tmpl w:val="B3D6AEDA"/>
    <w:lvl w:ilvl="0" w:tplc="697C20AC">
      <w:start w:val="1"/>
      <w:numFmt w:val="bullet"/>
      <w:lvlText w:val=""/>
      <w:lvlJc w:val="left"/>
      <w:pPr>
        <w:ind w:left="720" w:hanging="360"/>
      </w:pPr>
      <w:rPr>
        <w:rFonts w:ascii="Symbol" w:hAnsi="Symbol" w:hint="default"/>
      </w:rPr>
    </w:lvl>
    <w:lvl w:ilvl="1" w:tplc="D9FE8A92">
      <w:numFmt w:val="decimal"/>
      <w:lvlText w:val=""/>
      <w:lvlJc w:val="left"/>
    </w:lvl>
    <w:lvl w:ilvl="2" w:tplc="9BF6CFB6">
      <w:numFmt w:val="decimal"/>
      <w:lvlText w:val=""/>
      <w:lvlJc w:val="left"/>
    </w:lvl>
    <w:lvl w:ilvl="3" w:tplc="FF0AE6A0">
      <w:numFmt w:val="decimal"/>
      <w:lvlText w:val=""/>
      <w:lvlJc w:val="left"/>
    </w:lvl>
    <w:lvl w:ilvl="4" w:tplc="3EDCDF88">
      <w:numFmt w:val="decimal"/>
      <w:lvlText w:val=""/>
      <w:lvlJc w:val="left"/>
    </w:lvl>
    <w:lvl w:ilvl="5" w:tplc="16E6E4EE">
      <w:numFmt w:val="decimal"/>
      <w:lvlText w:val=""/>
      <w:lvlJc w:val="left"/>
    </w:lvl>
    <w:lvl w:ilvl="6" w:tplc="3356EC3C">
      <w:numFmt w:val="decimal"/>
      <w:lvlText w:val=""/>
      <w:lvlJc w:val="left"/>
    </w:lvl>
    <w:lvl w:ilvl="7" w:tplc="5406F036">
      <w:numFmt w:val="decimal"/>
      <w:lvlText w:val=""/>
      <w:lvlJc w:val="left"/>
    </w:lvl>
    <w:lvl w:ilvl="8" w:tplc="D0E6B722">
      <w:numFmt w:val="decimal"/>
      <w:lvlText w:val=""/>
      <w:lvlJc w:val="left"/>
    </w:lvl>
  </w:abstractNum>
  <w:abstractNum w:abstractNumId="360" w15:restartNumberingAfterBreak="0">
    <w:nsid w:val="676B38E2"/>
    <w:multiLevelType w:val="hybridMultilevel"/>
    <w:tmpl w:val="E7E26178"/>
    <w:lvl w:ilvl="0" w:tplc="A378DA64">
      <w:start w:val="1"/>
      <w:numFmt w:val="bullet"/>
      <w:lvlText w:val=""/>
      <w:lvlJc w:val="left"/>
      <w:pPr>
        <w:ind w:left="720" w:hanging="360"/>
      </w:pPr>
      <w:rPr>
        <w:rFonts w:ascii="Symbol" w:hAnsi="Symbol" w:hint="default"/>
      </w:rPr>
    </w:lvl>
    <w:lvl w:ilvl="1" w:tplc="D42EA9FA">
      <w:numFmt w:val="decimal"/>
      <w:lvlText w:val=""/>
      <w:lvlJc w:val="left"/>
    </w:lvl>
    <w:lvl w:ilvl="2" w:tplc="65F62990">
      <w:numFmt w:val="decimal"/>
      <w:lvlText w:val=""/>
      <w:lvlJc w:val="left"/>
    </w:lvl>
    <w:lvl w:ilvl="3" w:tplc="BD60AEDC">
      <w:numFmt w:val="decimal"/>
      <w:lvlText w:val=""/>
      <w:lvlJc w:val="left"/>
    </w:lvl>
    <w:lvl w:ilvl="4" w:tplc="ABBCD22A">
      <w:numFmt w:val="decimal"/>
      <w:lvlText w:val=""/>
      <w:lvlJc w:val="left"/>
    </w:lvl>
    <w:lvl w:ilvl="5" w:tplc="525E7514">
      <w:numFmt w:val="decimal"/>
      <w:lvlText w:val=""/>
      <w:lvlJc w:val="left"/>
    </w:lvl>
    <w:lvl w:ilvl="6" w:tplc="10DC0D10">
      <w:numFmt w:val="decimal"/>
      <w:lvlText w:val=""/>
      <w:lvlJc w:val="left"/>
    </w:lvl>
    <w:lvl w:ilvl="7" w:tplc="771CE0D6">
      <w:numFmt w:val="decimal"/>
      <w:lvlText w:val=""/>
      <w:lvlJc w:val="left"/>
    </w:lvl>
    <w:lvl w:ilvl="8" w:tplc="28107B04">
      <w:numFmt w:val="decimal"/>
      <w:lvlText w:val=""/>
      <w:lvlJc w:val="left"/>
    </w:lvl>
  </w:abstractNum>
  <w:abstractNum w:abstractNumId="361" w15:restartNumberingAfterBreak="0">
    <w:nsid w:val="67B96E92"/>
    <w:multiLevelType w:val="hybridMultilevel"/>
    <w:tmpl w:val="5C6AC046"/>
    <w:lvl w:ilvl="0" w:tplc="E2FECE02">
      <w:start w:val="1"/>
      <w:numFmt w:val="bullet"/>
      <w:lvlText w:val=""/>
      <w:lvlJc w:val="left"/>
      <w:pPr>
        <w:ind w:left="720" w:hanging="360"/>
      </w:pPr>
      <w:rPr>
        <w:rFonts w:ascii="Symbol" w:hAnsi="Symbol" w:hint="default"/>
      </w:rPr>
    </w:lvl>
    <w:lvl w:ilvl="1" w:tplc="DECCCAD0">
      <w:numFmt w:val="decimal"/>
      <w:lvlText w:val=""/>
      <w:lvlJc w:val="left"/>
    </w:lvl>
    <w:lvl w:ilvl="2" w:tplc="1CCE8E78">
      <w:numFmt w:val="decimal"/>
      <w:lvlText w:val=""/>
      <w:lvlJc w:val="left"/>
    </w:lvl>
    <w:lvl w:ilvl="3" w:tplc="022A6CD6">
      <w:numFmt w:val="decimal"/>
      <w:lvlText w:val=""/>
      <w:lvlJc w:val="left"/>
    </w:lvl>
    <w:lvl w:ilvl="4" w:tplc="EF4E2066">
      <w:numFmt w:val="decimal"/>
      <w:lvlText w:val=""/>
      <w:lvlJc w:val="left"/>
    </w:lvl>
    <w:lvl w:ilvl="5" w:tplc="34529D04">
      <w:numFmt w:val="decimal"/>
      <w:lvlText w:val=""/>
      <w:lvlJc w:val="left"/>
    </w:lvl>
    <w:lvl w:ilvl="6" w:tplc="53CAEE42">
      <w:numFmt w:val="decimal"/>
      <w:lvlText w:val=""/>
      <w:lvlJc w:val="left"/>
    </w:lvl>
    <w:lvl w:ilvl="7" w:tplc="1ACA0F28">
      <w:numFmt w:val="decimal"/>
      <w:lvlText w:val=""/>
      <w:lvlJc w:val="left"/>
    </w:lvl>
    <w:lvl w:ilvl="8" w:tplc="BF5232B0">
      <w:numFmt w:val="decimal"/>
      <w:lvlText w:val=""/>
      <w:lvlJc w:val="left"/>
    </w:lvl>
  </w:abstractNum>
  <w:abstractNum w:abstractNumId="362" w15:restartNumberingAfterBreak="0">
    <w:nsid w:val="67EA4A92"/>
    <w:multiLevelType w:val="hybridMultilevel"/>
    <w:tmpl w:val="F7F2AD4E"/>
    <w:lvl w:ilvl="0" w:tplc="3F6095B0">
      <w:start w:val="1"/>
      <w:numFmt w:val="bullet"/>
      <w:lvlText w:val=""/>
      <w:lvlJc w:val="left"/>
      <w:pPr>
        <w:ind w:left="720" w:hanging="360"/>
      </w:pPr>
      <w:rPr>
        <w:rFonts w:ascii="Symbol" w:hAnsi="Symbol" w:hint="default"/>
      </w:rPr>
    </w:lvl>
    <w:lvl w:ilvl="1" w:tplc="214CD7AE">
      <w:numFmt w:val="decimal"/>
      <w:lvlText w:val=""/>
      <w:lvlJc w:val="left"/>
    </w:lvl>
    <w:lvl w:ilvl="2" w:tplc="A8821F1A">
      <w:numFmt w:val="decimal"/>
      <w:lvlText w:val=""/>
      <w:lvlJc w:val="left"/>
    </w:lvl>
    <w:lvl w:ilvl="3" w:tplc="A0902A9C">
      <w:numFmt w:val="decimal"/>
      <w:lvlText w:val=""/>
      <w:lvlJc w:val="left"/>
    </w:lvl>
    <w:lvl w:ilvl="4" w:tplc="F62C9B2A">
      <w:numFmt w:val="decimal"/>
      <w:lvlText w:val=""/>
      <w:lvlJc w:val="left"/>
    </w:lvl>
    <w:lvl w:ilvl="5" w:tplc="0F2A2DD0">
      <w:numFmt w:val="decimal"/>
      <w:lvlText w:val=""/>
      <w:lvlJc w:val="left"/>
    </w:lvl>
    <w:lvl w:ilvl="6" w:tplc="D138D4FE">
      <w:numFmt w:val="decimal"/>
      <w:lvlText w:val=""/>
      <w:lvlJc w:val="left"/>
    </w:lvl>
    <w:lvl w:ilvl="7" w:tplc="90F0EA4A">
      <w:numFmt w:val="decimal"/>
      <w:lvlText w:val=""/>
      <w:lvlJc w:val="left"/>
    </w:lvl>
    <w:lvl w:ilvl="8" w:tplc="D304BDFA">
      <w:numFmt w:val="decimal"/>
      <w:lvlText w:val=""/>
      <w:lvlJc w:val="left"/>
    </w:lvl>
  </w:abstractNum>
  <w:abstractNum w:abstractNumId="363" w15:restartNumberingAfterBreak="0">
    <w:nsid w:val="67FD260A"/>
    <w:multiLevelType w:val="hybridMultilevel"/>
    <w:tmpl w:val="EFA4F32E"/>
    <w:lvl w:ilvl="0" w:tplc="CFE656F0">
      <w:start w:val="1"/>
      <w:numFmt w:val="bullet"/>
      <w:lvlText w:val=""/>
      <w:lvlJc w:val="left"/>
      <w:pPr>
        <w:ind w:left="720" w:hanging="360"/>
      </w:pPr>
      <w:rPr>
        <w:rFonts w:ascii="Symbol" w:hAnsi="Symbol" w:hint="default"/>
      </w:rPr>
    </w:lvl>
    <w:lvl w:ilvl="1" w:tplc="8DFC938E">
      <w:numFmt w:val="decimal"/>
      <w:lvlText w:val=""/>
      <w:lvlJc w:val="left"/>
    </w:lvl>
    <w:lvl w:ilvl="2" w:tplc="2AB49B10">
      <w:numFmt w:val="decimal"/>
      <w:lvlText w:val=""/>
      <w:lvlJc w:val="left"/>
    </w:lvl>
    <w:lvl w:ilvl="3" w:tplc="1F48895A">
      <w:numFmt w:val="decimal"/>
      <w:lvlText w:val=""/>
      <w:lvlJc w:val="left"/>
    </w:lvl>
    <w:lvl w:ilvl="4" w:tplc="B6461102">
      <w:numFmt w:val="decimal"/>
      <w:lvlText w:val=""/>
      <w:lvlJc w:val="left"/>
    </w:lvl>
    <w:lvl w:ilvl="5" w:tplc="C4F21B66">
      <w:numFmt w:val="decimal"/>
      <w:lvlText w:val=""/>
      <w:lvlJc w:val="left"/>
    </w:lvl>
    <w:lvl w:ilvl="6" w:tplc="6DC0E0EC">
      <w:numFmt w:val="decimal"/>
      <w:lvlText w:val=""/>
      <w:lvlJc w:val="left"/>
    </w:lvl>
    <w:lvl w:ilvl="7" w:tplc="5B8447AC">
      <w:numFmt w:val="decimal"/>
      <w:lvlText w:val=""/>
      <w:lvlJc w:val="left"/>
    </w:lvl>
    <w:lvl w:ilvl="8" w:tplc="000C11CC">
      <w:numFmt w:val="decimal"/>
      <w:lvlText w:val=""/>
      <w:lvlJc w:val="left"/>
    </w:lvl>
  </w:abstractNum>
  <w:abstractNum w:abstractNumId="364" w15:restartNumberingAfterBreak="0">
    <w:nsid w:val="686378E3"/>
    <w:multiLevelType w:val="hybridMultilevel"/>
    <w:tmpl w:val="FCF4E616"/>
    <w:lvl w:ilvl="0" w:tplc="95C0833E">
      <w:start w:val="1"/>
      <w:numFmt w:val="bullet"/>
      <w:lvlText w:val=""/>
      <w:lvlJc w:val="left"/>
      <w:pPr>
        <w:ind w:left="720" w:hanging="360"/>
      </w:pPr>
      <w:rPr>
        <w:rFonts w:ascii="Symbol" w:hAnsi="Symbol" w:hint="default"/>
      </w:rPr>
    </w:lvl>
    <w:lvl w:ilvl="1" w:tplc="894E0480">
      <w:numFmt w:val="decimal"/>
      <w:lvlText w:val=""/>
      <w:lvlJc w:val="left"/>
    </w:lvl>
    <w:lvl w:ilvl="2" w:tplc="EDCEA404">
      <w:numFmt w:val="decimal"/>
      <w:lvlText w:val=""/>
      <w:lvlJc w:val="left"/>
    </w:lvl>
    <w:lvl w:ilvl="3" w:tplc="AEC2BD4E">
      <w:numFmt w:val="decimal"/>
      <w:lvlText w:val=""/>
      <w:lvlJc w:val="left"/>
    </w:lvl>
    <w:lvl w:ilvl="4" w:tplc="041CF6E0">
      <w:numFmt w:val="decimal"/>
      <w:lvlText w:val=""/>
      <w:lvlJc w:val="left"/>
    </w:lvl>
    <w:lvl w:ilvl="5" w:tplc="9892A62E">
      <w:numFmt w:val="decimal"/>
      <w:lvlText w:val=""/>
      <w:lvlJc w:val="left"/>
    </w:lvl>
    <w:lvl w:ilvl="6" w:tplc="E5FC7612">
      <w:numFmt w:val="decimal"/>
      <w:lvlText w:val=""/>
      <w:lvlJc w:val="left"/>
    </w:lvl>
    <w:lvl w:ilvl="7" w:tplc="1E6C5548">
      <w:numFmt w:val="decimal"/>
      <w:lvlText w:val=""/>
      <w:lvlJc w:val="left"/>
    </w:lvl>
    <w:lvl w:ilvl="8" w:tplc="22E86CDA">
      <w:numFmt w:val="decimal"/>
      <w:lvlText w:val=""/>
      <w:lvlJc w:val="left"/>
    </w:lvl>
  </w:abstractNum>
  <w:abstractNum w:abstractNumId="365" w15:restartNumberingAfterBreak="0">
    <w:nsid w:val="68A55C9C"/>
    <w:multiLevelType w:val="hybridMultilevel"/>
    <w:tmpl w:val="25FA4C74"/>
    <w:lvl w:ilvl="0" w:tplc="5FBC2718">
      <w:start w:val="1"/>
      <w:numFmt w:val="bullet"/>
      <w:lvlText w:val=""/>
      <w:lvlJc w:val="left"/>
      <w:pPr>
        <w:ind w:left="720" w:hanging="360"/>
      </w:pPr>
      <w:rPr>
        <w:rFonts w:ascii="Symbol" w:hAnsi="Symbol" w:hint="default"/>
      </w:rPr>
    </w:lvl>
    <w:lvl w:ilvl="1" w:tplc="180C0A1C">
      <w:numFmt w:val="decimal"/>
      <w:lvlText w:val=""/>
      <w:lvlJc w:val="left"/>
    </w:lvl>
    <w:lvl w:ilvl="2" w:tplc="3604AF42">
      <w:numFmt w:val="decimal"/>
      <w:lvlText w:val=""/>
      <w:lvlJc w:val="left"/>
    </w:lvl>
    <w:lvl w:ilvl="3" w:tplc="2C948FBC">
      <w:numFmt w:val="decimal"/>
      <w:lvlText w:val=""/>
      <w:lvlJc w:val="left"/>
    </w:lvl>
    <w:lvl w:ilvl="4" w:tplc="C22227D8">
      <w:numFmt w:val="decimal"/>
      <w:lvlText w:val=""/>
      <w:lvlJc w:val="left"/>
    </w:lvl>
    <w:lvl w:ilvl="5" w:tplc="079E9BB4">
      <w:numFmt w:val="decimal"/>
      <w:lvlText w:val=""/>
      <w:lvlJc w:val="left"/>
    </w:lvl>
    <w:lvl w:ilvl="6" w:tplc="D2464036">
      <w:numFmt w:val="decimal"/>
      <w:lvlText w:val=""/>
      <w:lvlJc w:val="left"/>
    </w:lvl>
    <w:lvl w:ilvl="7" w:tplc="D3D64840">
      <w:numFmt w:val="decimal"/>
      <w:lvlText w:val=""/>
      <w:lvlJc w:val="left"/>
    </w:lvl>
    <w:lvl w:ilvl="8" w:tplc="3BD2691E">
      <w:numFmt w:val="decimal"/>
      <w:lvlText w:val=""/>
      <w:lvlJc w:val="left"/>
    </w:lvl>
  </w:abstractNum>
  <w:abstractNum w:abstractNumId="366" w15:restartNumberingAfterBreak="0">
    <w:nsid w:val="6952374E"/>
    <w:multiLevelType w:val="hybridMultilevel"/>
    <w:tmpl w:val="DAAC8E8C"/>
    <w:lvl w:ilvl="0" w:tplc="34A63392">
      <w:start w:val="1"/>
      <w:numFmt w:val="bullet"/>
      <w:lvlText w:val=""/>
      <w:lvlJc w:val="left"/>
      <w:pPr>
        <w:ind w:left="720" w:hanging="360"/>
      </w:pPr>
      <w:rPr>
        <w:rFonts w:ascii="Symbol" w:hAnsi="Symbol" w:hint="default"/>
      </w:rPr>
    </w:lvl>
    <w:lvl w:ilvl="1" w:tplc="DF8C8CDA">
      <w:numFmt w:val="decimal"/>
      <w:lvlText w:val=""/>
      <w:lvlJc w:val="left"/>
    </w:lvl>
    <w:lvl w:ilvl="2" w:tplc="FCFE5346">
      <w:numFmt w:val="decimal"/>
      <w:lvlText w:val=""/>
      <w:lvlJc w:val="left"/>
    </w:lvl>
    <w:lvl w:ilvl="3" w:tplc="0E30C104">
      <w:numFmt w:val="decimal"/>
      <w:lvlText w:val=""/>
      <w:lvlJc w:val="left"/>
    </w:lvl>
    <w:lvl w:ilvl="4" w:tplc="5158238A">
      <w:numFmt w:val="decimal"/>
      <w:lvlText w:val=""/>
      <w:lvlJc w:val="left"/>
    </w:lvl>
    <w:lvl w:ilvl="5" w:tplc="E6F4A3F6">
      <w:numFmt w:val="decimal"/>
      <w:lvlText w:val=""/>
      <w:lvlJc w:val="left"/>
    </w:lvl>
    <w:lvl w:ilvl="6" w:tplc="BC521F1C">
      <w:numFmt w:val="decimal"/>
      <w:lvlText w:val=""/>
      <w:lvlJc w:val="left"/>
    </w:lvl>
    <w:lvl w:ilvl="7" w:tplc="C3226A6A">
      <w:numFmt w:val="decimal"/>
      <w:lvlText w:val=""/>
      <w:lvlJc w:val="left"/>
    </w:lvl>
    <w:lvl w:ilvl="8" w:tplc="F0AA3B40">
      <w:numFmt w:val="decimal"/>
      <w:lvlText w:val=""/>
      <w:lvlJc w:val="left"/>
    </w:lvl>
  </w:abstractNum>
  <w:abstractNum w:abstractNumId="367" w15:restartNumberingAfterBreak="0">
    <w:nsid w:val="699B2D2A"/>
    <w:multiLevelType w:val="hybridMultilevel"/>
    <w:tmpl w:val="DCCE5CEA"/>
    <w:lvl w:ilvl="0" w:tplc="DEC6E700">
      <w:start w:val="1"/>
      <w:numFmt w:val="bullet"/>
      <w:lvlText w:val=""/>
      <w:lvlJc w:val="left"/>
      <w:pPr>
        <w:ind w:left="720" w:hanging="360"/>
      </w:pPr>
      <w:rPr>
        <w:rFonts w:ascii="Symbol" w:hAnsi="Symbol" w:hint="default"/>
      </w:rPr>
    </w:lvl>
    <w:lvl w:ilvl="1" w:tplc="78724914">
      <w:numFmt w:val="decimal"/>
      <w:lvlText w:val=""/>
      <w:lvlJc w:val="left"/>
    </w:lvl>
    <w:lvl w:ilvl="2" w:tplc="F0207BB6">
      <w:numFmt w:val="decimal"/>
      <w:lvlText w:val=""/>
      <w:lvlJc w:val="left"/>
    </w:lvl>
    <w:lvl w:ilvl="3" w:tplc="518E29FC">
      <w:numFmt w:val="decimal"/>
      <w:lvlText w:val=""/>
      <w:lvlJc w:val="left"/>
    </w:lvl>
    <w:lvl w:ilvl="4" w:tplc="037853DA">
      <w:numFmt w:val="decimal"/>
      <w:lvlText w:val=""/>
      <w:lvlJc w:val="left"/>
    </w:lvl>
    <w:lvl w:ilvl="5" w:tplc="67E074F2">
      <w:numFmt w:val="decimal"/>
      <w:lvlText w:val=""/>
      <w:lvlJc w:val="left"/>
    </w:lvl>
    <w:lvl w:ilvl="6" w:tplc="CE66B586">
      <w:numFmt w:val="decimal"/>
      <w:lvlText w:val=""/>
      <w:lvlJc w:val="left"/>
    </w:lvl>
    <w:lvl w:ilvl="7" w:tplc="7D64F406">
      <w:numFmt w:val="decimal"/>
      <w:lvlText w:val=""/>
      <w:lvlJc w:val="left"/>
    </w:lvl>
    <w:lvl w:ilvl="8" w:tplc="1270D3CC">
      <w:numFmt w:val="decimal"/>
      <w:lvlText w:val=""/>
      <w:lvlJc w:val="left"/>
    </w:lvl>
  </w:abstractNum>
  <w:abstractNum w:abstractNumId="368" w15:restartNumberingAfterBreak="0">
    <w:nsid w:val="69D84448"/>
    <w:multiLevelType w:val="hybridMultilevel"/>
    <w:tmpl w:val="6DF23F46"/>
    <w:lvl w:ilvl="0" w:tplc="C900850E">
      <w:start w:val="1"/>
      <w:numFmt w:val="bullet"/>
      <w:lvlText w:val=""/>
      <w:lvlJc w:val="left"/>
      <w:pPr>
        <w:ind w:left="720" w:hanging="360"/>
      </w:pPr>
      <w:rPr>
        <w:rFonts w:ascii="Symbol" w:hAnsi="Symbol" w:hint="default"/>
      </w:rPr>
    </w:lvl>
    <w:lvl w:ilvl="1" w:tplc="E4CC2620">
      <w:numFmt w:val="decimal"/>
      <w:lvlText w:val=""/>
      <w:lvlJc w:val="left"/>
    </w:lvl>
    <w:lvl w:ilvl="2" w:tplc="F1D2B632">
      <w:numFmt w:val="decimal"/>
      <w:lvlText w:val=""/>
      <w:lvlJc w:val="left"/>
    </w:lvl>
    <w:lvl w:ilvl="3" w:tplc="13FE3432">
      <w:numFmt w:val="decimal"/>
      <w:lvlText w:val=""/>
      <w:lvlJc w:val="left"/>
    </w:lvl>
    <w:lvl w:ilvl="4" w:tplc="CAF48CC0">
      <w:numFmt w:val="decimal"/>
      <w:lvlText w:val=""/>
      <w:lvlJc w:val="left"/>
    </w:lvl>
    <w:lvl w:ilvl="5" w:tplc="197AE3A0">
      <w:numFmt w:val="decimal"/>
      <w:lvlText w:val=""/>
      <w:lvlJc w:val="left"/>
    </w:lvl>
    <w:lvl w:ilvl="6" w:tplc="EFF29C56">
      <w:numFmt w:val="decimal"/>
      <w:lvlText w:val=""/>
      <w:lvlJc w:val="left"/>
    </w:lvl>
    <w:lvl w:ilvl="7" w:tplc="3984EA3C">
      <w:numFmt w:val="decimal"/>
      <w:lvlText w:val=""/>
      <w:lvlJc w:val="left"/>
    </w:lvl>
    <w:lvl w:ilvl="8" w:tplc="88129852">
      <w:numFmt w:val="decimal"/>
      <w:lvlText w:val=""/>
      <w:lvlJc w:val="left"/>
    </w:lvl>
  </w:abstractNum>
  <w:abstractNum w:abstractNumId="369" w15:restartNumberingAfterBreak="0">
    <w:nsid w:val="6A062BD0"/>
    <w:multiLevelType w:val="hybridMultilevel"/>
    <w:tmpl w:val="098EF05C"/>
    <w:lvl w:ilvl="0" w:tplc="79EA9D98">
      <w:start w:val="1"/>
      <w:numFmt w:val="bullet"/>
      <w:lvlText w:val=""/>
      <w:lvlJc w:val="left"/>
      <w:pPr>
        <w:ind w:left="720" w:hanging="360"/>
      </w:pPr>
      <w:rPr>
        <w:rFonts w:ascii="Symbol" w:hAnsi="Symbol" w:hint="default"/>
      </w:rPr>
    </w:lvl>
    <w:lvl w:ilvl="1" w:tplc="35BCCFA2">
      <w:numFmt w:val="decimal"/>
      <w:lvlText w:val=""/>
      <w:lvlJc w:val="left"/>
    </w:lvl>
    <w:lvl w:ilvl="2" w:tplc="0A42F54A">
      <w:numFmt w:val="decimal"/>
      <w:lvlText w:val=""/>
      <w:lvlJc w:val="left"/>
    </w:lvl>
    <w:lvl w:ilvl="3" w:tplc="E158896C">
      <w:numFmt w:val="decimal"/>
      <w:lvlText w:val=""/>
      <w:lvlJc w:val="left"/>
    </w:lvl>
    <w:lvl w:ilvl="4" w:tplc="60FAE2C8">
      <w:numFmt w:val="decimal"/>
      <w:lvlText w:val=""/>
      <w:lvlJc w:val="left"/>
    </w:lvl>
    <w:lvl w:ilvl="5" w:tplc="C13484C6">
      <w:numFmt w:val="decimal"/>
      <w:lvlText w:val=""/>
      <w:lvlJc w:val="left"/>
    </w:lvl>
    <w:lvl w:ilvl="6" w:tplc="19A2C3A4">
      <w:numFmt w:val="decimal"/>
      <w:lvlText w:val=""/>
      <w:lvlJc w:val="left"/>
    </w:lvl>
    <w:lvl w:ilvl="7" w:tplc="E08CF834">
      <w:numFmt w:val="decimal"/>
      <w:lvlText w:val=""/>
      <w:lvlJc w:val="left"/>
    </w:lvl>
    <w:lvl w:ilvl="8" w:tplc="84AA1040">
      <w:numFmt w:val="decimal"/>
      <w:lvlText w:val=""/>
      <w:lvlJc w:val="left"/>
    </w:lvl>
  </w:abstractNum>
  <w:abstractNum w:abstractNumId="370" w15:restartNumberingAfterBreak="0">
    <w:nsid w:val="6A73113C"/>
    <w:multiLevelType w:val="hybridMultilevel"/>
    <w:tmpl w:val="E05CE2C4"/>
    <w:lvl w:ilvl="0" w:tplc="262607F6">
      <w:numFmt w:val="decimal"/>
      <w:lvlText w:val=""/>
      <w:lvlJc w:val="left"/>
    </w:lvl>
    <w:lvl w:ilvl="1" w:tplc="E58A7F80">
      <w:start w:val="1"/>
      <w:numFmt w:val="bullet"/>
      <w:lvlText w:val=""/>
      <w:lvlJc w:val="left"/>
      <w:pPr>
        <w:ind w:left="1440" w:hanging="360"/>
      </w:pPr>
      <w:rPr>
        <w:rFonts w:ascii="Symbol" w:hAnsi="Symbol" w:hint="default"/>
      </w:rPr>
    </w:lvl>
    <w:lvl w:ilvl="2" w:tplc="D1DA2AB4">
      <w:numFmt w:val="decimal"/>
      <w:lvlText w:val=""/>
      <w:lvlJc w:val="left"/>
    </w:lvl>
    <w:lvl w:ilvl="3" w:tplc="921000A2">
      <w:numFmt w:val="decimal"/>
      <w:lvlText w:val=""/>
      <w:lvlJc w:val="left"/>
    </w:lvl>
    <w:lvl w:ilvl="4" w:tplc="9B74242A">
      <w:numFmt w:val="decimal"/>
      <w:lvlText w:val=""/>
      <w:lvlJc w:val="left"/>
    </w:lvl>
    <w:lvl w:ilvl="5" w:tplc="A53681EA">
      <w:numFmt w:val="decimal"/>
      <w:lvlText w:val=""/>
      <w:lvlJc w:val="left"/>
    </w:lvl>
    <w:lvl w:ilvl="6" w:tplc="752CA5A8">
      <w:numFmt w:val="decimal"/>
      <w:lvlText w:val=""/>
      <w:lvlJc w:val="left"/>
    </w:lvl>
    <w:lvl w:ilvl="7" w:tplc="C6462158">
      <w:numFmt w:val="decimal"/>
      <w:lvlText w:val=""/>
      <w:lvlJc w:val="left"/>
    </w:lvl>
    <w:lvl w:ilvl="8" w:tplc="854AD280">
      <w:numFmt w:val="decimal"/>
      <w:lvlText w:val=""/>
      <w:lvlJc w:val="left"/>
    </w:lvl>
  </w:abstractNum>
  <w:abstractNum w:abstractNumId="371" w15:restartNumberingAfterBreak="0">
    <w:nsid w:val="6A935018"/>
    <w:multiLevelType w:val="hybridMultilevel"/>
    <w:tmpl w:val="D9DEC7E4"/>
    <w:lvl w:ilvl="0" w:tplc="01F8F29C">
      <w:start w:val="1"/>
      <w:numFmt w:val="bullet"/>
      <w:lvlText w:val=""/>
      <w:lvlJc w:val="left"/>
      <w:pPr>
        <w:ind w:left="720" w:hanging="360"/>
      </w:pPr>
      <w:rPr>
        <w:rFonts w:ascii="Symbol" w:hAnsi="Symbol" w:hint="default"/>
      </w:rPr>
    </w:lvl>
    <w:lvl w:ilvl="1" w:tplc="F5BE2166">
      <w:numFmt w:val="decimal"/>
      <w:lvlText w:val=""/>
      <w:lvlJc w:val="left"/>
    </w:lvl>
    <w:lvl w:ilvl="2" w:tplc="B650CBCE">
      <w:numFmt w:val="decimal"/>
      <w:lvlText w:val=""/>
      <w:lvlJc w:val="left"/>
    </w:lvl>
    <w:lvl w:ilvl="3" w:tplc="4A72725C">
      <w:numFmt w:val="decimal"/>
      <w:lvlText w:val=""/>
      <w:lvlJc w:val="left"/>
    </w:lvl>
    <w:lvl w:ilvl="4" w:tplc="C4E651C8">
      <w:numFmt w:val="decimal"/>
      <w:lvlText w:val=""/>
      <w:lvlJc w:val="left"/>
    </w:lvl>
    <w:lvl w:ilvl="5" w:tplc="B68CCD90">
      <w:numFmt w:val="decimal"/>
      <w:lvlText w:val=""/>
      <w:lvlJc w:val="left"/>
    </w:lvl>
    <w:lvl w:ilvl="6" w:tplc="BC627F60">
      <w:numFmt w:val="decimal"/>
      <w:lvlText w:val=""/>
      <w:lvlJc w:val="left"/>
    </w:lvl>
    <w:lvl w:ilvl="7" w:tplc="E67A7A9A">
      <w:numFmt w:val="decimal"/>
      <w:lvlText w:val=""/>
      <w:lvlJc w:val="left"/>
    </w:lvl>
    <w:lvl w:ilvl="8" w:tplc="0CCC5CF0">
      <w:numFmt w:val="decimal"/>
      <w:lvlText w:val=""/>
      <w:lvlJc w:val="left"/>
    </w:lvl>
  </w:abstractNum>
  <w:abstractNum w:abstractNumId="372" w15:restartNumberingAfterBreak="0">
    <w:nsid w:val="6AA91DB8"/>
    <w:multiLevelType w:val="hybridMultilevel"/>
    <w:tmpl w:val="A6A224F8"/>
    <w:lvl w:ilvl="0" w:tplc="9A3EA964">
      <w:numFmt w:val="decimal"/>
      <w:lvlText w:val=""/>
      <w:lvlJc w:val="left"/>
    </w:lvl>
    <w:lvl w:ilvl="1" w:tplc="D38A0A76">
      <w:start w:val="1"/>
      <w:numFmt w:val="bullet"/>
      <w:lvlText w:val=""/>
      <w:lvlJc w:val="left"/>
      <w:pPr>
        <w:ind w:left="1440" w:hanging="360"/>
      </w:pPr>
      <w:rPr>
        <w:rFonts w:ascii="Symbol" w:hAnsi="Symbol" w:hint="default"/>
      </w:rPr>
    </w:lvl>
    <w:lvl w:ilvl="2" w:tplc="BC1E4A88">
      <w:numFmt w:val="decimal"/>
      <w:lvlText w:val=""/>
      <w:lvlJc w:val="left"/>
    </w:lvl>
    <w:lvl w:ilvl="3" w:tplc="A0D4575E">
      <w:numFmt w:val="decimal"/>
      <w:lvlText w:val=""/>
      <w:lvlJc w:val="left"/>
    </w:lvl>
    <w:lvl w:ilvl="4" w:tplc="13366482">
      <w:numFmt w:val="decimal"/>
      <w:lvlText w:val=""/>
      <w:lvlJc w:val="left"/>
    </w:lvl>
    <w:lvl w:ilvl="5" w:tplc="6DD29218">
      <w:numFmt w:val="decimal"/>
      <w:lvlText w:val=""/>
      <w:lvlJc w:val="left"/>
    </w:lvl>
    <w:lvl w:ilvl="6" w:tplc="4B821222">
      <w:numFmt w:val="decimal"/>
      <w:lvlText w:val=""/>
      <w:lvlJc w:val="left"/>
    </w:lvl>
    <w:lvl w:ilvl="7" w:tplc="11506612">
      <w:numFmt w:val="decimal"/>
      <w:lvlText w:val=""/>
      <w:lvlJc w:val="left"/>
    </w:lvl>
    <w:lvl w:ilvl="8" w:tplc="3E721FC6">
      <w:numFmt w:val="decimal"/>
      <w:lvlText w:val=""/>
      <w:lvlJc w:val="left"/>
    </w:lvl>
  </w:abstractNum>
  <w:abstractNum w:abstractNumId="373" w15:restartNumberingAfterBreak="0">
    <w:nsid w:val="6B80632E"/>
    <w:multiLevelType w:val="hybridMultilevel"/>
    <w:tmpl w:val="36362FEA"/>
    <w:lvl w:ilvl="0" w:tplc="A08EE5CC">
      <w:start w:val="1"/>
      <w:numFmt w:val="bullet"/>
      <w:lvlText w:val=""/>
      <w:lvlJc w:val="left"/>
      <w:pPr>
        <w:ind w:left="720" w:hanging="360"/>
      </w:pPr>
      <w:rPr>
        <w:rFonts w:ascii="Symbol" w:hAnsi="Symbol" w:hint="default"/>
      </w:rPr>
    </w:lvl>
    <w:lvl w:ilvl="1" w:tplc="41641692">
      <w:numFmt w:val="decimal"/>
      <w:lvlText w:val=""/>
      <w:lvlJc w:val="left"/>
    </w:lvl>
    <w:lvl w:ilvl="2" w:tplc="3EBAAFEC">
      <w:numFmt w:val="decimal"/>
      <w:lvlText w:val=""/>
      <w:lvlJc w:val="left"/>
    </w:lvl>
    <w:lvl w:ilvl="3" w:tplc="64EACFC4">
      <w:numFmt w:val="decimal"/>
      <w:lvlText w:val=""/>
      <w:lvlJc w:val="left"/>
    </w:lvl>
    <w:lvl w:ilvl="4" w:tplc="3ECA3A2E">
      <w:numFmt w:val="decimal"/>
      <w:lvlText w:val=""/>
      <w:lvlJc w:val="left"/>
    </w:lvl>
    <w:lvl w:ilvl="5" w:tplc="54827C0C">
      <w:numFmt w:val="decimal"/>
      <w:lvlText w:val=""/>
      <w:lvlJc w:val="left"/>
    </w:lvl>
    <w:lvl w:ilvl="6" w:tplc="3DA0737A">
      <w:numFmt w:val="decimal"/>
      <w:lvlText w:val=""/>
      <w:lvlJc w:val="left"/>
    </w:lvl>
    <w:lvl w:ilvl="7" w:tplc="AA308990">
      <w:numFmt w:val="decimal"/>
      <w:lvlText w:val=""/>
      <w:lvlJc w:val="left"/>
    </w:lvl>
    <w:lvl w:ilvl="8" w:tplc="FDE29070">
      <w:numFmt w:val="decimal"/>
      <w:lvlText w:val=""/>
      <w:lvlJc w:val="left"/>
    </w:lvl>
  </w:abstractNum>
  <w:abstractNum w:abstractNumId="374" w15:restartNumberingAfterBreak="0">
    <w:nsid w:val="6BE91D06"/>
    <w:multiLevelType w:val="hybridMultilevel"/>
    <w:tmpl w:val="6852A7B2"/>
    <w:lvl w:ilvl="0" w:tplc="E3FCB70C">
      <w:start w:val="1"/>
      <w:numFmt w:val="bullet"/>
      <w:lvlText w:val=""/>
      <w:lvlJc w:val="left"/>
      <w:pPr>
        <w:ind w:left="720" w:hanging="360"/>
      </w:pPr>
      <w:rPr>
        <w:rFonts w:ascii="Symbol" w:hAnsi="Symbol" w:hint="default"/>
      </w:rPr>
    </w:lvl>
    <w:lvl w:ilvl="1" w:tplc="D91EFBB2">
      <w:numFmt w:val="decimal"/>
      <w:lvlText w:val=""/>
      <w:lvlJc w:val="left"/>
    </w:lvl>
    <w:lvl w:ilvl="2" w:tplc="9280B624">
      <w:numFmt w:val="decimal"/>
      <w:lvlText w:val=""/>
      <w:lvlJc w:val="left"/>
    </w:lvl>
    <w:lvl w:ilvl="3" w:tplc="3050EF64">
      <w:numFmt w:val="decimal"/>
      <w:lvlText w:val=""/>
      <w:lvlJc w:val="left"/>
    </w:lvl>
    <w:lvl w:ilvl="4" w:tplc="911663A2">
      <w:numFmt w:val="decimal"/>
      <w:lvlText w:val=""/>
      <w:lvlJc w:val="left"/>
    </w:lvl>
    <w:lvl w:ilvl="5" w:tplc="BA0AA526">
      <w:numFmt w:val="decimal"/>
      <w:lvlText w:val=""/>
      <w:lvlJc w:val="left"/>
    </w:lvl>
    <w:lvl w:ilvl="6" w:tplc="11183EC8">
      <w:numFmt w:val="decimal"/>
      <w:lvlText w:val=""/>
      <w:lvlJc w:val="left"/>
    </w:lvl>
    <w:lvl w:ilvl="7" w:tplc="E490ED8C">
      <w:numFmt w:val="decimal"/>
      <w:lvlText w:val=""/>
      <w:lvlJc w:val="left"/>
    </w:lvl>
    <w:lvl w:ilvl="8" w:tplc="9DC2946E">
      <w:numFmt w:val="decimal"/>
      <w:lvlText w:val=""/>
      <w:lvlJc w:val="left"/>
    </w:lvl>
  </w:abstractNum>
  <w:abstractNum w:abstractNumId="375" w15:restartNumberingAfterBreak="0">
    <w:nsid w:val="6C61108E"/>
    <w:multiLevelType w:val="hybridMultilevel"/>
    <w:tmpl w:val="A64071E2"/>
    <w:lvl w:ilvl="0" w:tplc="72C43B0E">
      <w:start w:val="1"/>
      <w:numFmt w:val="bullet"/>
      <w:lvlText w:val=""/>
      <w:lvlJc w:val="left"/>
      <w:pPr>
        <w:ind w:left="720" w:hanging="360"/>
      </w:pPr>
      <w:rPr>
        <w:rFonts w:ascii="Symbol" w:hAnsi="Symbol" w:hint="default"/>
      </w:rPr>
    </w:lvl>
    <w:lvl w:ilvl="1" w:tplc="14B230B6">
      <w:numFmt w:val="decimal"/>
      <w:lvlText w:val=""/>
      <w:lvlJc w:val="left"/>
    </w:lvl>
    <w:lvl w:ilvl="2" w:tplc="0E342C92">
      <w:numFmt w:val="decimal"/>
      <w:lvlText w:val=""/>
      <w:lvlJc w:val="left"/>
    </w:lvl>
    <w:lvl w:ilvl="3" w:tplc="505895AC">
      <w:numFmt w:val="decimal"/>
      <w:lvlText w:val=""/>
      <w:lvlJc w:val="left"/>
    </w:lvl>
    <w:lvl w:ilvl="4" w:tplc="66D2DE16">
      <w:numFmt w:val="decimal"/>
      <w:lvlText w:val=""/>
      <w:lvlJc w:val="left"/>
    </w:lvl>
    <w:lvl w:ilvl="5" w:tplc="A4BA1A2A">
      <w:numFmt w:val="decimal"/>
      <w:lvlText w:val=""/>
      <w:lvlJc w:val="left"/>
    </w:lvl>
    <w:lvl w:ilvl="6" w:tplc="08C86556">
      <w:numFmt w:val="decimal"/>
      <w:lvlText w:val=""/>
      <w:lvlJc w:val="left"/>
    </w:lvl>
    <w:lvl w:ilvl="7" w:tplc="2D626ABC">
      <w:numFmt w:val="decimal"/>
      <w:lvlText w:val=""/>
      <w:lvlJc w:val="left"/>
    </w:lvl>
    <w:lvl w:ilvl="8" w:tplc="354E7A88">
      <w:numFmt w:val="decimal"/>
      <w:lvlText w:val=""/>
      <w:lvlJc w:val="left"/>
    </w:lvl>
  </w:abstractNum>
  <w:abstractNum w:abstractNumId="376" w15:restartNumberingAfterBreak="0">
    <w:nsid w:val="6C7D3317"/>
    <w:multiLevelType w:val="hybridMultilevel"/>
    <w:tmpl w:val="9288EDEA"/>
    <w:lvl w:ilvl="0" w:tplc="BE1CD8D4">
      <w:numFmt w:val="decimal"/>
      <w:lvlText w:val=""/>
      <w:lvlJc w:val="left"/>
    </w:lvl>
    <w:lvl w:ilvl="1" w:tplc="D61C88EA">
      <w:start w:val="1"/>
      <w:numFmt w:val="bullet"/>
      <w:lvlText w:val=""/>
      <w:lvlJc w:val="left"/>
      <w:pPr>
        <w:ind w:left="1440" w:hanging="360"/>
      </w:pPr>
      <w:rPr>
        <w:rFonts w:ascii="Symbol" w:hAnsi="Symbol" w:hint="default"/>
      </w:rPr>
    </w:lvl>
    <w:lvl w:ilvl="2" w:tplc="E370EA52">
      <w:numFmt w:val="decimal"/>
      <w:lvlText w:val=""/>
      <w:lvlJc w:val="left"/>
    </w:lvl>
    <w:lvl w:ilvl="3" w:tplc="E3AE141E">
      <w:numFmt w:val="decimal"/>
      <w:lvlText w:val=""/>
      <w:lvlJc w:val="left"/>
    </w:lvl>
    <w:lvl w:ilvl="4" w:tplc="417493B6">
      <w:numFmt w:val="decimal"/>
      <w:lvlText w:val=""/>
      <w:lvlJc w:val="left"/>
    </w:lvl>
    <w:lvl w:ilvl="5" w:tplc="382693AC">
      <w:numFmt w:val="decimal"/>
      <w:lvlText w:val=""/>
      <w:lvlJc w:val="left"/>
    </w:lvl>
    <w:lvl w:ilvl="6" w:tplc="980215E0">
      <w:numFmt w:val="decimal"/>
      <w:lvlText w:val=""/>
      <w:lvlJc w:val="left"/>
    </w:lvl>
    <w:lvl w:ilvl="7" w:tplc="72EA1148">
      <w:numFmt w:val="decimal"/>
      <w:lvlText w:val=""/>
      <w:lvlJc w:val="left"/>
    </w:lvl>
    <w:lvl w:ilvl="8" w:tplc="41F23EEA">
      <w:numFmt w:val="decimal"/>
      <w:lvlText w:val=""/>
      <w:lvlJc w:val="left"/>
    </w:lvl>
  </w:abstractNum>
  <w:abstractNum w:abstractNumId="377" w15:restartNumberingAfterBreak="0">
    <w:nsid w:val="6CB47B2A"/>
    <w:multiLevelType w:val="hybridMultilevel"/>
    <w:tmpl w:val="AE72DC8E"/>
    <w:lvl w:ilvl="0" w:tplc="D2CC5D00">
      <w:start w:val="1"/>
      <w:numFmt w:val="bullet"/>
      <w:lvlText w:val=""/>
      <w:lvlJc w:val="left"/>
      <w:pPr>
        <w:ind w:left="720" w:hanging="360"/>
      </w:pPr>
      <w:rPr>
        <w:rFonts w:ascii="Symbol" w:hAnsi="Symbol" w:hint="default"/>
      </w:rPr>
    </w:lvl>
    <w:lvl w:ilvl="1" w:tplc="39BEA49A">
      <w:numFmt w:val="decimal"/>
      <w:lvlText w:val=""/>
      <w:lvlJc w:val="left"/>
    </w:lvl>
    <w:lvl w:ilvl="2" w:tplc="283266E0">
      <w:numFmt w:val="decimal"/>
      <w:lvlText w:val=""/>
      <w:lvlJc w:val="left"/>
    </w:lvl>
    <w:lvl w:ilvl="3" w:tplc="2A743060">
      <w:numFmt w:val="decimal"/>
      <w:lvlText w:val=""/>
      <w:lvlJc w:val="left"/>
    </w:lvl>
    <w:lvl w:ilvl="4" w:tplc="3AC64BD0">
      <w:numFmt w:val="decimal"/>
      <w:lvlText w:val=""/>
      <w:lvlJc w:val="left"/>
    </w:lvl>
    <w:lvl w:ilvl="5" w:tplc="C87A6E10">
      <w:numFmt w:val="decimal"/>
      <w:lvlText w:val=""/>
      <w:lvlJc w:val="left"/>
    </w:lvl>
    <w:lvl w:ilvl="6" w:tplc="B4BE95B6">
      <w:numFmt w:val="decimal"/>
      <w:lvlText w:val=""/>
      <w:lvlJc w:val="left"/>
    </w:lvl>
    <w:lvl w:ilvl="7" w:tplc="EEC492D4">
      <w:numFmt w:val="decimal"/>
      <w:lvlText w:val=""/>
      <w:lvlJc w:val="left"/>
    </w:lvl>
    <w:lvl w:ilvl="8" w:tplc="65029C90">
      <w:numFmt w:val="decimal"/>
      <w:lvlText w:val=""/>
      <w:lvlJc w:val="left"/>
    </w:lvl>
  </w:abstractNum>
  <w:abstractNum w:abstractNumId="378" w15:restartNumberingAfterBreak="0">
    <w:nsid w:val="6CC75617"/>
    <w:multiLevelType w:val="hybridMultilevel"/>
    <w:tmpl w:val="D34C9276"/>
    <w:lvl w:ilvl="0" w:tplc="57EA46C2">
      <w:start w:val="1"/>
      <w:numFmt w:val="bullet"/>
      <w:lvlText w:val=""/>
      <w:lvlJc w:val="left"/>
      <w:pPr>
        <w:ind w:left="720" w:hanging="360"/>
      </w:pPr>
      <w:rPr>
        <w:rFonts w:ascii="Symbol" w:hAnsi="Symbol" w:hint="default"/>
      </w:rPr>
    </w:lvl>
    <w:lvl w:ilvl="1" w:tplc="07687740">
      <w:numFmt w:val="decimal"/>
      <w:lvlText w:val=""/>
      <w:lvlJc w:val="left"/>
    </w:lvl>
    <w:lvl w:ilvl="2" w:tplc="2DBA8966">
      <w:numFmt w:val="decimal"/>
      <w:lvlText w:val=""/>
      <w:lvlJc w:val="left"/>
    </w:lvl>
    <w:lvl w:ilvl="3" w:tplc="ABB823A4">
      <w:numFmt w:val="decimal"/>
      <w:lvlText w:val=""/>
      <w:lvlJc w:val="left"/>
    </w:lvl>
    <w:lvl w:ilvl="4" w:tplc="B860B660">
      <w:numFmt w:val="decimal"/>
      <w:lvlText w:val=""/>
      <w:lvlJc w:val="left"/>
    </w:lvl>
    <w:lvl w:ilvl="5" w:tplc="24C29640">
      <w:numFmt w:val="decimal"/>
      <w:lvlText w:val=""/>
      <w:lvlJc w:val="left"/>
    </w:lvl>
    <w:lvl w:ilvl="6" w:tplc="B5285A26">
      <w:numFmt w:val="decimal"/>
      <w:lvlText w:val=""/>
      <w:lvlJc w:val="left"/>
    </w:lvl>
    <w:lvl w:ilvl="7" w:tplc="CF625C24">
      <w:numFmt w:val="decimal"/>
      <w:lvlText w:val=""/>
      <w:lvlJc w:val="left"/>
    </w:lvl>
    <w:lvl w:ilvl="8" w:tplc="4CD2A10C">
      <w:numFmt w:val="decimal"/>
      <w:lvlText w:val=""/>
      <w:lvlJc w:val="left"/>
    </w:lvl>
  </w:abstractNum>
  <w:abstractNum w:abstractNumId="379" w15:restartNumberingAfterBreak="0">
    <w:nsid w:val="6E2D115E"/>
    <w:multiLevelType w:val="hybridMultilevel"/>
    <w:tmpl w:val="E7985DE2"/>
    <w:lvl w:ilvl="0" w:tplc="25523138">
      <w:start w:val="1"/>
      <w:numFmt w:val="bullet"/>
      <w:lvlText w:val=""/>
      <w:lvlJc w:val="left"/>
      <w:pPr>
        <w:ind w:left="720" w:hanging="360"/>
      </w:pPr>
      <w:rPr>
        <w:rFonts w:ascii="Symbol" w:hAnsi="Symbol" w:hint="default"/>
      </w:rPr>
    </w:lvl>
    <w:lvl w:ilvl="1" w:tplc="B462A2D0">
      <w:numFmt w:val="decimal"/>
      <w:lvlText w:val=""/>
      <w:lvlJc w:val="left"/>
    </w:lvl>
    <w:lvl w:ilvl="2" w:tplc="9C0CDDCC">
      <w:numFmt w:val="decimal"/>
      <w:lvlText w:val=""/>
      <w:lvlJc w:val="left"/>
    </w:lvl>
    <w:lvl w:ilvl="3" w:tplc="599C296C">
      <w:numFmt w:val="decimal"/>
      <w:lvlText w:val=""/>
      <w:lvlJc w:val="left"/>
    </w:lvl>
    <w:lvl w:ilvl="4" w:tplc="57F832FA">
      <w:numFmt w:val="decimal"/>
      <w:lvlText w:val=""/>
      <w:lvlJc w:val="left"/>
    </w:lvl>
    <w:lvl w:ilvl="5" w:tplc="F364E234">
      <w:numFmt w:val="decimal"/>
      <w:lvlText w:val=""/>
      <w:lvlJc w:val="left"/>
    </w:lvl>
    <w:lvl w:ilvl="6" w:tplc="82DC9DFA">
      <w:numFmt w:val="decimal"/>
      <w:lvlText w:val=""/>
      <w:lvlJc w:val="left"/>
    </w:lvl>
    <w:lvl w:ilvl="7" w:tplc="2C30AE9E">
      <w:numFmt w:val="decimal"/>
      <w:lvlText w:val=""/>
      <w:lvlJc w:val="left"/>
    </w:lvl>
    <w:lvl w:ilvl="8" w:tplc="7428B92C">
      <w:numFmt w:val="decimal"/>
      <w:lvlText w:val=""/>
      <w:lvlJc w:val="left"/>
    </w:lvl>
  </w:abstractNum>
  <w:abstractNum w:abstractNumId="380" w15:restartNumberingAfterBreak="0">
    <w:nsid w:val="6E8A6943"/>
    <w:multiLevelType w:val="hybridMultilevel"/>
    <w:tmpl w:val="0FB4B006"/>
    <w:lvl w:ilvl="0" w:tplc="45AC48E0">
      <w:start w:val="1"/>
      <w:numFmt w:val="bullet"/>
      <w:lvlText w:val=""/>
      <w:lvlJc w:val="left"/>
      <w:pPr>
        <w:ind w:left="720" w:hanging="360"/>
      </w:pPr>
      <w:rPr>
        <w:rFonts w:ascii="Symbol" w:hAnsi="Symbol" w:hint="default"/>
      </w:rPr>
    </w:lvl>
    <w:lvl w:ilvl="1" w:tplc="45344A10">
      <w:numFmt w:val="decimal"/>
      <w:lvlText w:val=""/>
      <w:lvlJc w:val="left"/>
    </w:lvl>
    <w:lvl w:ilvl="2" w:tplc="B7D286BC">
      <w:numFmt w:val="decimal"/>
      <w:lvlText w:val=""/>
      <w:lvlJc w:val="left"/>
    </w:lvl>
    <w:lvl w:ilvl="3" w:tplc="582E5A3C">
      <w:numFmt w:val="decimal"/>
      <w:lvlText w:val=""/>
      <w:lvlJc w:val="left"/>
    </w:lvl>
    <w:lvl w:ilvl="4" w:tplc="2420656A">
      <w:numFmt w:val="decimal"/>
      <w:lvlText w:val=""/>
      <w:lvlJc w:val="left"/>
    </w:lvl>
    <w:lvl w:ilvl="5" w:tplc="2AD81B7A">
      <w:numFmt w:val="decimal"/>
      <w:lvlText w:val=""/>
      <w:lvlJc w:val="left"/>
    </w:lvl>
    <w:lvl w:ilvl="6" w:tplc="9FE46570">
      <w:numFmt w:val="decimal"/>
      <w:lvlText w:val=""/>
      <w:lvlJc w:val="left"/>
    </w:lvl>
    <w:lvl w:ilvl="7" w:tplc="FF004B0A">
      <w:numFmt w:val="decimal"/>
      <w:lvlText w:val=""/>
      <w:lvlJc w:val="left"/>
    </w:lvl>
    <w:lvl w:ilvl="8" w:tplc="15F84072">
      <w:numFmt w:val="decimal"/>
      <w:lvlText w:val=""/>
      <w:lvlJc w:val="left"/>
    </w:lvl>
  </w:abstractNum>
  <w:abstractNum w:abstractNumId="381" w15:restartNumberingAfterBreak="0">
    <w:nsid w:val="6E922971"/>
    <w:multiLevelType w:val="hybridMultilevel"/>
    <w:tmpl w:val="28AE1ADE"/>
    <w:lvl w:ilvl="0" w:tplc="168C5948">
      <w:numFmt w:val="decimal"/>
      <w:lvlText w:val=""/>
      <w:lvlJc w:val="left"/>
    </w:lvl>
    <w:lvl w:ilvl="1" w:tplc="95601FEA">
      <w:start w:val="1"/>
      <w:numFmt w:val="bullet"/>
      <w:lvlText w:val=""/>
      <w:lvlJc w:val="left"/>
      <w:pPr>
        <w:ind w:left="1440" w:hanging="360"/>
      </w:pPr>
      <w:rPr>
        <w:rFonts w:ascii="Symbol" w:hAnsi="Symbol" w:hint="default"/>
      </w:rPr>
    </w:lvl>
    <w:lvl w:ilvl="2" w:tplc="DCA8C968">
      <w:numFmt w:val="decimal"/>
      <w:lvlText w:val=""/>
      <w:lvlJc w:val="left"/>
    </w:lvl>
    <w:lvl w:ilvl="3" w:tplc="56CE7358">
      <w:numFmt w:val="decimal"/>
      <w:lvlText w:val=""/>
      <w:lvlJc w:val="left"/>
    </w:lvl>
    <w:lvl w:ilvl="4" w:tplc="965492D6">
      <w:numFmt w:val="decimal"/>
      <w:lvlText w:val=""/>
      <w:lvlJc w:val="left"/>
    </w:lvl>
    <w:lvl w:ilvl="5" w:tplc="9724B5B6">
      <w:numFmt w:val="decimal"/>
      <w:lvlText w:val=""/>
      <w:lvlJc w:val="left"/>
    </w:lvl>
    <w:lvl w:ilvl="6" w:tplc="B85A0B38">
      <w:numFmt w:val="decimal"/>
      <w:lvlText w:val=""/>
      <w:lvlJc w:val="left"/>
    </w:lvl>
    <w:lvl w:ilvl="7" w:tplc="9E2ECB3E">
      <w:numFmt w:val="decimal"/>
      <w:lvlText w:val=""/>
      <w:lvlJc w:val="left"/>
    </w:lvl>
    <w:lvl w:ilvl="8" w:tplc="B190937C">
      <w:numFmt w:val="decimal"/>
      <w:lvlText w:val=""/>
      <w:lvlJc w:val="left"/>
    </w:lvl>
  </w:abstractNum>
  <w:abstractNum w:abstractNumId="382" w15:restartNumberingAfterBreak="0">
    <w:nsid w:val="6FAD0EF4"/>
    <w:multiLevelType w:val="hybridMultilevel"/>
    <w:tmpl w:val="CE24DFE2"/>
    <w:lvl w:ilvl="0" w:tplc="698A5866">
      <w:start w:val="1"/>
      <w:numFmt w:val="bullet"/>
      <w:lvlText w:val=""/>
      <w:lvlJc w:val="left"/>
      <w:pPr>
        <w:ind w:left="720" w:hanging="360"/>
      </w:pPr>
      <w:rPr>
        <w:rFonts w:ascii="Symbol" w:hAnsi="Symbol" w:hint="default"/>
      </w:rPr>
    </w:lvl>
    <w:lvl w:ilvl="1" w:tplc="DC3C72A2">
      <w:numFmt w:val="decimal"/>
      <w:lvlText w:val=""/>
      <w:lvlJc w:val="left"/>
    </w:lvl>
    <w:lvl w:ilvl="2" w:tplc="1C9A7EF0">
      <w:numFmt w:val="decimal"/>
      <w:lvlText w:val=""/>
      <w:lvlJc w:val="left"/>
    </w:lvl>
    <w:lvl w:ilvl="3" w:tplc="19E01130">
      <w:numFmt w:val="decimal"/>
      <w:lvlText w:val=""/>
      <w:lvlJc w:val="left"/>
    </w:lvl>
    <w:lvl w:ilvl="4" w:tplc="E0303A46">
      <w:numFmt w:val="decimal"/>
      <w:lvlText w:val=""/>
      <w:lvlJc w:val="left"/>
    </w:lvl>
    <w:lvl w:ilvl="5" w:tplc="23105FBC">
      <w:numFmt w:val="decimal"/>
      <w:lvlText w:val=""/>
      <w:lvlJc w:val="left"/>
    </w:lvl>
    <w:lvl w:ilvl="6" w:tplc="421C78D2">
      <w:numFmt w:val="decimal"/>
      <w:lvlText w:val=""/>
      <w:lvlJc w:val="left"/>
    </w:lvl>
    <w:lvl w:ilvl="7" w:tplc="90BE2C9A">
      <w:numFmt w:val="decimal"/>
      <w:lvlText w:val=""/>
      <w:lvlJc w:val="left"/>
    </w:lvl>
    <w:lvl w:ilvl="8" w:tplc="5C7A213C">
      <w:numFmt w:val="decimal"/>
      <w:lvlText w:val=""/>
      <w:lvlJc w:val="left"/>
    </w:lvl>
  </w:abstractNum>
  <w:abstractNum w:abstractNumId="383" w15:restartNumberingAfterBreak="0">
    <w:nsid w:val="6FDF0875"/>
    <w:multiLevelType w:val="hybridMultilevel"/>
    <w:tmpl w:val="410CC922"/>
    <w:lvl w:ilvl="0" w:tplc="A2A8AFFA">
      <w:start w:val="1"/>
      <w:numFmt w:val="bullet"/>
      <w:lvlText w:val=""/>
      <w:lvlJc w:val="left"/>
      <w:pPr>
        <w:ind w:left="720" w:hanging="360"/>
      </w:pPr>
      <w:rPr>
        <w:rFonts w:ascii="Symbol" w:hAnsi="Symbol" w:hint="default"/>
      </w:rPr>
    </w:lvl>
    <w:lvl w:ilvl="1" w:tplc="97484600">
      <w:numFmt w:val="decimal"/>
      <w:lvlText w:val=""/>
      <w:lvlJc w:val="left"/>
    </w:lvl>
    <w:lvl w:ilvl="2" w:tplc="FAF04CCC">
      <w:numFmt w:val="decimal"/>
      <w:lvlText w:val=""/>
      <w:lvlJc w:val="left"/>
    </w:lvl>
    <w:lvl w:ilvl="3" w:tplc="BED468AA">
      <w:numFmt w:val="decimal"/>
      <w:lvlText w:val=""/>
      <w:lvlJc w:val="left"/>
    </w:lvl>
    <w:lvl w:ilvl="4" w:tplc="C1CA1D6A">
      <w:numFmt w:val="decimal"/>
      <w:lvlText w:val=""/>
      <w:lvlJc w:val="left"/>
    </w:lvl>
    <w:lvl w:ilvl="5" w:tplc="DD5A621A">
      <w:numFmt w:val="decimal"/>
      <w:lvlText w:val=""/>
      <w:lvlJc w:val="left"/>
    </w:lvl>
    <w:lvl w:ilvl="6" w:tplc="E5824248">
      <w:numFmt w:val="decimal"/>
      <w:lvlText w:val=""/>
      <w:lvlJc w:val="left"/>
    </w:lvl>
    <w:lvl w:ilvl="7" w:tplc="4C446054">
      <w:numFmt w:val="decimal"/>
      <w:lvlText w:val=""/>
      <w:lvlJc w:val="left"/>
    </w:lvl>
    <w:lvl w:ilvl="8" w:tplc="E51605C2">
      <w:numFmt w:val="decimal"/>
      <w:lvlText w:val=""/>
      <w:lvlJc w:val="left"/>
    </w:lvl>
  </w:abstractNum>
  <w:abstractNum w:abstractNumId="384" w15:restartNumberingAfterBreak="0">
    <w:nsid w:val="70066099"/>
    <w:multiLevelType w:val="hybridMultilevel"/>
    <w:tmpl w:val="448289DC"/>
    <w:lvl w:ilvl="0" w:tplc="23ACD174">
      <w:start w:val="1"/>
      <w:numFmt w:val="bullet"/>
      <w:lvlText w:val=""/>
      <w:lvlJc w:val="left"/>
      <w:pPr>
        <w:ind w:left="720" w:hanging="360"/>
      </w:pPr>
      <w:rPr>
        <w:rFonts w:ascii="Symbol" w:hAnsi="Symbol" w:hint="default"/>
      </w:rPr>
    </w:lvl>
    <w:lvl w:ilvl="1" w:tplc="CBAC026C">
      <w:numFmt w:val="decimal"/>
      <w:lvlText w:val=""/>
      <w:lvlJc w:val="left"/>
    </w:lvl>
    <w:lvl w:ilvl="2" w:tplc="52DAF66C">
      <w:numFmt w:val="decimal"/>
      <w:lvlText w:val=""/>
      <w:lvlJc w:val="left"/>
    </w:lvl>
    <w:lvl w:ilvl="3" w:tplc="59AC9CC2">
      <w:numFmt w:val="decimal"/>
      <w:lvlText w:val=""/>
      <w:lvlJc w:val="left"/>
    </w:lvl>
    <w:lvl w:ilvl="4" w:tplc="3A2621DE">
      <w:numFmt w:val="decimal"/>
      <w:lvlText w:val=""/>
      <w:lvlJc w:val="left"/>
    </w:lvl>
    <w:lvl w:ilvl="5" w:tplc="92A436C8">
      <w:numFmt w:val="decimal"/>
      <w:lvlText w:val=""/>
      <w:lvlJc w:val="left"/>
    </w:lvl>
    <w:lvl w:ilvl="6" w:tplc="10781BB4">
      <w:numFmt w:val="decimal"/>
      <w:lvlText w:val=""/>
      <w:lvlJc w:val="left"/>
    </w:lvl>
    <w:lvl w:ilvl="7" w:tplc="477A66C6">
      <w:numFmt w:val="decimal"/>
      <w:lvlText w:val=""/>
      <w:lvlJc w:val="left"/>
    </w:lvl>
    <w:lvl w:ilvl="8" w:tplc="1C78AE26">
      <w:numFmt w:val="decimal"/>
      <w:lvlText w:val=""/>
      <w:lvlJc w:val="left"/>
    </w:lvl>
  </w:abstractNum>
  <w:abstractNum w:abstractNumId="385" w15:restartNumberingAfterBreak="0">
    <w:nsid w:val="700D7350"/>
    <w:multiLevelType w:val="hybridMultilevel"/>
    <w:tmpl w:val="26B8DBAE"/>
    <w:lvl w:ilvl="0" w:tplc="1BCA6096">
      <w:start w:val="1"/>
      <w:numFmt w:val="bullet"/>
      <w:lvlText w:val=""/>
      <w:lvlJc w:val="left"/>
      <w:pPr>
        <w:ind w:left="720" w:hanging="360"/>
      </w:pPr>
      <w:rPr>
        <w:rFonts w:ascii="Symbol" w:hAnsi="Symbol" w:hint="default"/>
      </w:rPr>
    </w:lvl>
    <w:lvl w:ilvl="1" w:tplc="CF78CCD8">
      <w:numFmt w:val="decimal"/>
      <w:lvlText w:val=""/>
      <w:lvlJc w:val="left"/>
    </w:lvl>
    <w:lvl w:ilvl="2" w:tplc="03C858BC">
      <w:numFmt w:val="decimal"/>
      <w:lvlText w:val=""/>
      <w:lvlJc w:val="left"/>
    </w:lvl>
    <w:lvl w:ilvl="3" w:tplc="A5F2B57C">
      <w:numFmt w:val="decimal"/>
      <w:lvlText w:val=""/>
      <w:lvlJc w:val="left"/>
    </w:lvl>
    <w:lvl w:ilvl="4" w:tplc="C7D0F62C">
      <w:numFmt w:val="decimal"/>
      <w:lvlText w:val=""/>
      <w:lvlJc w:val="left"/>
    </w:lvl>
    <w:lvl w:ilvl="5" w:tplc="A1B048EC">
      <w:numFmt w:val="decimal"/>
      <w:lvlText w:val=""/>
      <w:lvlJc w:val="left"/>
    </w:lvl>
    <w:lvl w:ilvl="6" w:tplc="F4DE8964">
      <w:numFmt w:val="decimal"/>
      <w:lvlText w:val=""/>
      <w:lvlJc w:val="left"/>
    </w:lvl>
    <w:lvl w:ilvl="7" w:tplc="5CEE7270">
      <w:numFmt w:val="decimal"/>
      <w:lvlText w:val=""/>
      <w:lvlJc w:val="left"/>
    </w:lvl>
    <w:lvl w:ilvl="8" w:tplc="BF7207C0">
      <w:numFmt w:val="decimal"/>
      <w:lvlText w:val=""/>
      <w:lvlJc w:val="left"/>
    </w:lvl>
  </w:abstractNum>
  <w:abstractNum w:abstractNumId="386" w15:restartNumberingAfterBreak="0">
    <w:nsid w:val="7022131B"/>
    <w:multiLevelType w:val="hybridMultilevel"/>
    <w:tmpl w:val="2B8C285A"/>
    <w:lvl w:ilvl="0" w:tplc="881E5D3E">
      <w:numFmt w:val="decimal"/>
      <w:lvlText w:val=""/>
      <w:lvlJc w:val="left"/>
    </w:lvl>
    <w:lvl w:ilvl="1" w:tplc="95BA69CA">
      <w:start w:val="1"/>
      <w:numFmt w:val="bullet"/>
      <w:lvlText w:val=""/>
      <w:lvlJc w:val="left"/>
      <w:pPr>
        <w:ind w:left="1440" w:hanging="360"/>
      </w:pPr>
      <w:rPr>
        <w:rFonts w:ascii="Symbol" w:hAnsi="Symbol" w:hint="default"/>
      </w:rPr>
    </w:lvl>
    <w:lvl w:ilvl="2" w:tplc="03A40C66">
      <w:numFmt w:val="decimal"/>
      <w:lvlText w:val=""/>
      <w:lvlJc w:val="left"/>
    </w:lvl>
    <w:lvl w:ilvl="3" w:tplc="1848ED6A">
      <w:numFmt w:val="decimal"/>
      <w:lvlText w:val=""/>
      <w:lvlJc w:val="left"/>
    </w:lvl>
    <w:lvl w:ilvl="4" w:tplc="AA02AE24">
      <w:numFmt w:val="decimal"/>
      <w:lvlText w:val=""/>
      <w:lvlJc w:val="left"/>
    </w:lvl>
    <w:lvl w:ilvl="5" w:tplc="4E7C5142">
      <w:numFmt w:val="decimal"/>
      <w:lvlText w:val=""/>
      <w:lvlJc w:val="left"/>
    </w:lvl>
    <w:lvl w:ilvl="6" w:tplc="E0940A78">
      <w:numFmt w:val="decimal"/>
      <w:lvlText w:val=""/>
      <w:lvlJc w:val="left"/>
    </w:lvl>
    <w:lvl w:ilvl="7" w:tplc="055AA482">
      <w:numFmt w:val="decimal"/>
      <w:lvlText w:val=""/>
      <w:lvlJc w:val="left"/>
    </w:lvl>
    <w:lvl w:ilvl="8" w:tplc="7B165A38">
      <w:numFmt w:val="decimal"/>
      <w:lvlText w:val=""/>
      <w:lvlJc w:val="left"/>
    </w:lvl>
  </w:abstractNum>
  <w:abstractNum w:abstractNumId="387" w15:restartNumberingAfterBreak="0">
    <w:nsid w:val="70C628F5"/>
    <w:multiLevelType w:val="hybridMultilevel"/>
    <w:tmpl w:val="F40289E8"/>
    <w:lvl w:ilvl="0" w:tplc="3006BCC0">
      <w:numFmt w:val="decimal"/>
      <w:lvlText w:val=""/>
      <w:lvlJc w:val="left"/>
    </w:lvl>
    <w:lvl w:ilvl="1" w:tplc="C4487684">
      <w:start w:val="1"/>
      <w:numFmt w:val="bullet"/>
      <w:lvlText w:val=""/>
      <w:lvlJc w:val="left"/>
      <w:pPr>
        <w:ind w:left="1440" w:hanging="360"/>
      </w:pPr>
      <w:rPr>
        <w:rFonts w:ascii="Symbol" w:hAnsi="Symbol" w:hint="default"/>
      </w:rPr>
    </w:lvl>
    <w:lvl w:ilvl="2" w:tplc="4AE6CF2C">
      <w:numFmt w:val="decimal"/>
      <w:lvlText w:val=""/>
      <w:lvlJc w:val="left"/>
    </w:lvl>
    <w:lvl w:ilvl="3" w:tplc="884AF686">
      <w:numFmt w:val="decimal"/>
      <w:lvlText w:val=""/>
      <w:lvlJc w:val="left"/>
    </w:lvl>
    <w:lvl w:ilvl="4" w:tplc="33E8A678">
      <w:numFmt w:val="decimal"/>
      <w:lvlText w:val=""/>
      <w:lvlJc w:val="left"/>
    </w:lvl>
    <w:lvl w:ilvl="5" w:tplc="B98E0048">
      <w:numFmt w:val="decimal"/>
      <w:lvlText w:val=""/>
      <w:lvlJc w:val="left"/>
    </w:lvl>
    <w:lvl w:ilvl="6" w:tplc="3B685D28">
      <w:numFmt w:val="decimal"/>
      <w:lvlText w:val=""/>
      <w:lvlJc w:val="left"/>
    </w:lvl>
    <w:lvl w:ilvl="7" w:tplc="33D0360E">
      <w:numFmt w:val="decimal"/>
      <w:lvlText w:val=""/>
      <w:lvlJc w:val="left"/>
    </w:lvl>
    <w:lvl w:ilvl="8" w:tplc="FE0250FC">
      <w:numFmt w:val="decimal"/>
      <w:lvlText w:val=""/>
      <w:lvlJc w:val="left"/>
    </w:lvl>
  </w:abstractNum>
  <w:abstractNum w:abstractNumId="388" w15:restartNumberingAfterBreak="0">
    <w:nsid w:val="70D85238"/>
    <w:multiLevelType w:val="hybridMultilevel"/>
    <w:tmpl w:val="EF5C466C"/>
    <w:lvl w:ilvl="0" w:tplc="080C3070">
      <w:numFmt w:val="decimal"/>
      <w:lvlText w:val=""/>
      <w:lvlJc w:val="left"/>
    </w:lvl>
    <w:lvl w:ilvl="1" w:tplc="81D65084">
      <w:start w:val="1"/>
      <w:numFmt w:val="bullet"/>
      <w:lvlText w:val=""/>
      <w:lvlJc w:val="left"/>
      <w:pPr>
        <w:ind w:left="1440" w:hanging="360"/>
      </w:pPr>
      <w:rPr>
        <w:rFonts w:ascii="Symbol" w:hAnsi="Symbol" w:hint="default"/>
      </w:rPr>
    </w:lvl>
    <w:lvl w:ilvl="2" w:tplc="5364888C">
      <w:numFmt w:val="decimal"/>
      <w:lvlText w:val=""/>
      <w:lvlJc w:val="left"/>
    </w:lvl>
    <w:lvl w:ilvl="3" w:tplc="001A3D4A">
      <w:numFmt w:val="decimal"/>
      <w:lvlText w:val=""/>
      <w:lvlJc w:val="left"/>
    </w:lvl>
    <w:lvl w:ilvl="4" w:tplc="C3BCB920">
      <w:numFmt w:val="decimal"/>
      <w:lvlText w:val=""/>
      <w:lvlJc w:val="left"/>
    </w:lvl>
    <w:lvl w:ilvl="5" w:tplc="91D28C94">
      <w:numFmt w:val="decimal"/>
      <w:lvlText w:val=""/>
      <w:lvlJc w:val="left"/>
    </w:lvl>
    <w:lvl w:ilvl="6" w:tplc="84FA05EE">
      <w:numFmt w:val="decimal"/>
      <w:lvlText w:val=""/>
      <w:lvlJc w:val="left"/>
    </w:lvl>
    <w:lvl w:ilvl="7" w:tplc="D30290C6">
      <w:numFmt w:val="decimal"/>
      <w:lvlText w:val=""/>
      <w:lvlJc w:val="left"/>
    </w:lvl>
    <w:lvl w:ilvl="8" w:tplc="969C44B6">
      <w:numFmt w:val="decimal"/>
      <w:lvlText w:val=""/>
      <w:lvlJc w:val="left"/>
    </w:lvl>
  </w:abstractNum>
  <w:abstractNum w:abstractNumId="389" w15:restartNumberingAfterBreak="0">
    <w:nsid w:val="70F94952"/>
    <w:multiLevelType w:val="hybridMultilevel"/>
    <w:tmpl w:val="225C8918"/>
    <w:lvl w:ilvl="0" w:tplc="D0B8A824">
      <w:start w:val="1"/>
      <w:numFmt w:val="bullet"/>
      <w:lvlText w:val=""/>
      <w:lvlJc w:val="left"/>
      <w:pPr>
        <w:ind w:left="720" w:hanging="360"/>
      </w:pPr>
      <w:rPr>
        <w:rFonts w:ascii="Symbol" w:hAnsi="Symbol" w:hint="default"/>
      </w:rPr>
    </w:lvl>
    <w:lvl w:ilvl="1" w:tplc="FF109F4A">
      <w:numFmt w:val="decimal"/>
      <w:lvlText w:val=""/>
      <w:lvlJc w:val="left"/>
    </w:lvl>
    <w:lvl w:ilvl="2" w:tplc="70F04AE2">
      <w:numFmt w:val="decimal"/>
      <w:lvlText w:val=""/>
      <w:lvlJc w:val="left"/>
    </w:lvl>
    <w:lvl w:ilvl="3" w:tplc="200E3E84">
      <w:numFmt w:val="decimal"/>
      <w:lvlText w:val=""/>
      <w:lvlJc w:val="left"/>
    </w:lvl>
    <w:lvl w:ilvl="4" w:tplc="A460A060">
      <w:numFmt w:val="decimal"/>
      <w:lvlText w:val=""/>
      <w:lvlJc w:val="left"/>
    </w:lvl>
    <w:lvl w:ilvl="5" w:tplc="0B644150">
      <w:numFmt w:val="decimal"/>
      <w:lvlText w:val=""/>
      <w:lvlJc w:val="left"/>
    </w:lvl>
    <w:lvl w:ilvl="6" w:tplc="1B6A288E">
      <w:numFmt w:val="decimal"/>
      <w:lvlText w:val=""/>
      <w:lvlJc w:val="left"/>
    </w:lvl>
    <w:lvl w:ilvl="7" w:tplc="21B0B266">
      <w:numFmt w:val="decimal"/>
      <w:lvlText w:val=""/>
      <w:lvlJc w:val="left"/>
    </w:lvl>
    <w:lvl w:ilvl="8" w:tplc="AAD06AB2">
      <w:numFmt w:val="decimal"/>
      <w:lvlText w:val=""/>
      <w:lvlJc w:val="left"/>
    </w:lvl>
  </w:abstractNum>
  <w:abstractNum w:abstractNumId="390" w15:restartNumberingAfterBreak="0">
    <w:nsid w:val="714371EE"/>
    <w:multiLevelType w:val="hybridMultilevel"/>
    <w:tmpl w:val="0DD6248E"/>
    <w:lvl w:ilvl="0" w:tplc="C038BD84">
      <w:numFmt w:val="decimal"/>
      <w:lvlText w:val=""/>
      <w:lvlJc w:val="left"/>
    </w:lvl>
    <w:lvl w:ilvl="1" w:tplc="05804078">
      <w:start w:val="1"/>
      <w:numFmt w:val="bullet"/>
      <w:lvlText w:val=""/>
      <w:lvlJc w:val="left"/>
      <w:pPr>
        <w:ind w:left="1440" w:hanging="360"/>
      </w:pPr>
      <w:rPr>
        <w:rFonts w:ascii="Symbol" w:hAnsi="Symbol" w:hint="default"/>
      </w:rPr>
    </w:lvl>
    <w:lvl w:ilvl="2" w:tplc="93243BCA">
      <w:numFmt w:val="decimal"/>
      <w:lvlText w:val=""/>
      <w:lvlJc w:val="left"/>
    </w:lvl>
    <w:lvl w:ilvl="3" w:tplc="278805A4">
      <w:numFmt w:val="decimal"/>
      <w:lvlText w:val=""/>
      <w:lvlJc w:val="left"/>
    </w:lvl>
    <w:lvl w:ilvl="4" w:tplc="BB4CEA9E">
      <w:numFmt w:val="decimal"/>
      <w:lvlText w:val=""/>
      <w:lvlJc w:val="left"/>
    </w:lvl>
    <w:lvl w:ilvl="5" w:tplc="4F5CEDD2">
      <w:numFmt w:val="decimal"/>
      <w:lvlText w:val=""/>
      <w:lvlJc w:val="left"/>
    </w:lvl>
    <w:lvl w:ilvl="6" w:tplc="34200186">
      <w:numFmt w:val="decimal"/>
      <w:lvlText w:val=""/>
      <w:lvlJc w:val="left"/>
    </w:lvl>
    <w:lvl w:ilvl="7" w:tplc="DE447036">
      <w:numFmt w:val="decimal"/>
      <w:lvlText w:val=""/>
      <w:lvlJc w:val="left"/>
    </w:lvl>
    <w:lvl w:ilvl="8" w:tplc="438EE99C">
      <w:numFmt w:val="decimal"/>
      <w:lvlText w:val=""/>
      <w:lvlJc w:val="left"/>
    </w:lvl>
  </w:abstractNum>
  <w:abstractNum w:abstractNumId="391" w15:restartNumberingAfterBreak="0">
    <w:nsid w:val="71EB177D"/>
    <w:multiLevelType w:val="hybridMultilevel"/>
    <w:tmpl w:val="887C6784"/>
    <w:lvl w:ilvl="0" w:tplc="AA34305C">
      <w:start w:val="1"/>
      <w:numFmt w:val="bullet"/>
      <w:lvlText w:val=""/>
      <w:lvlJc w:val="left"/>
      <w:pPr>
        <w:ind w:left="720" w:hanging="360"/>
      </w:pPr>
      <w:rPr>
        <w:rFonts w:ascii="Symbol" w:hAnsi="Symbol" w:hint="default"/>
      </w:rPr>
    </w:lvl>
    <w:lvl w:ilvl="1" w:tplc="AF027D7C">
      <w:numFmt w:val="decimal"/>
      <w:lvlText w:val=""/>
      <w:lvlJc w:val="left"/>
    </w:lvl>
    <w:lvl w:ilvl="2" w:tplc="9B2EAFF2">
      <w:numFmt w:val="decimal"/>
      <w:lvlText w:val=""/>
      <w:lvlJc w:val="left"/>
    </w:lvl>
    <w:lvl w:ilvl="3" w:tplc="4EE88994">
      <w:numFmt w:val="decimal"/>
      <w:lvlText w:val=""/>
      <w:lvlJc w:val="left"/>
    </w:lvl>
    <w:lvl w:ilvl="4" w:tplc="8B30345A">
      <w:numFmt w:val="decimal"/>
      <w:lvlText w:val=""/>
      <w:lvlJc w:val="left"/>
    </w:lvl>
    <w:lvl w:ilvl="5" w:tplc="E08AB0D4">
      <w:numFmt w:val="decimal"/>
      <w:lvlText w:val=""/>
      <w:lvlJc w:val="left"/>
    </w:lvl>
    <w:lvl w:ilvl="6" w:tplc="37D8C38A">
      <w:numFmt w:val="decimal"/>
      <w:lvlText w:val=""/>
      <w:lvlJc w:val="left"/>
    </w:lvl>
    <w:lvl w:ilvl="7" w:tplc="29FE4C02">
      <w:numFmt w:val="decimal"/>
      <w:lvlText w:val=""/>
      <w:lvlJc w:val="left"/>
    </w:lvl>
    <w:lvl w:ilvl="8" w:tplc="7A5A73C4">
      <w:numFmt w:val="decimal"/>
      <w:lvlText w:val=""/>
      <w:lvlJc w:val="left"/>
    </w:lvl>
  </w:abstractNum>
  <w:abstractNum w:abstractNumId="392" w15:restartNumberingAfterBreak="0">
    <w:nsid w:val="72CC5E22"/>
    <w:multiLevelType w:val="hybridMultilevel"/>
    <w:tmpl w:val="F31640A0"/>
    <w:lvl w:ilvl="0" w:tplc="B7E8E098">
      <w:start w:val="1"/>
      <w:numFmt w:val="bullet"/>
      <w:lvlText w:val=""/>
      <w:lvlJc w:val="left"/>
      <w:pPr>
        <w:ind w:left="720" w:hanging="360"/>
      </w:pPr>
      <w:rPr>
        <w:rFonts w:ascii="Symbol" w:hAnsi="Symbol" w:hint="default"/>
      </w:rPr>
    </w:lvl>
    <w:lvl w:ilvl="1" w:tplc="B8EA862E">
      <w:numFmt w:val="decimal"/>
      <w:lvlText w:val=""/>
      <w:lvlJc w:val="left"/>
    </w:lvl>
    <w:lvl w:ilvl="2" w:tplc="3A005C14">
      <w:numFmt w:val="decimal"/>
      <w:lvlText w:val=""/>
      <w:lvlJc w:val="left"/>
    </w:lvl>
    <w:lvl w:ilvl="3" w:tplc="E0223AE8">
      <w:numFmt w:val="decimal"/>
      <w:lvlText w:val=""/>
      <w:lvlJc w:val="left"/>
    </w:lvl>
    <w:lvl w:ilvl="4" w:tplc="2D848AC2">
      <w:numFmt w:val="decimal"/>
      <w:lvlText w:val=""/>
      <w:lvlJc w:val="left"/>
    </w:lvl>
    <w:lvl w:ilvl="5" w:tplc="A462F0A4">
      <w:numFmt w:val="decimal"/>
      <w:lvlText w:val=""/>
      <w:lvlJc w:val="left"/>
    </w:lvl>
    <w:lvl w:ilvl="6" w:tplc="5D40B882">
      <w:numFmt w:val="decimal"/>
      <w:lvlText w:val=""/>
      <w:lvlJc w:val="left"/>
    </w:lvl>
    <w:lvl w:ilvl="7" w:tplc="C580656C">
      <w:numFmt w:val="decimal"/>
      <w:lvlText w:val=""/>
      <w:lvlJc w:val="left"/>
    </w:lvl>
    <w:lvl w:ilvl="8" w:tplc="7E644CE6">
      <w:numFmt w:val="decimal"/>
      <w:lvlText w:val=""/>
      <w:lvlJc w:val="left"/>
    </w:lvl>
  </w:abstractNum>
  <w:abstractNum w:abstractNumId="393" w15:restartNumberingAfterBreak="0">
    <w:nsid w:val="733C1E42"/>
    <w:multiLevelType w:val="hybridMultilevel"/>
    <w:tmpl w:val="192AC4DE"/>
    <w:lvl w:ilvl="0" w:tplc="2C681948">
      <w:start w:val="1"/>
      <w:numFmt w:val="bullet"/>
      <w:lvlText w:val=""/>
      <w:lvlJc w:val="left"/>
      <w:pPr>
        <w:ind w:left="720" w:hanging="360"/>
      </w:pPr>
      <w:rPr>
        <w:rFonts w:ascii="Symbol" w:hAnsi="Symbol" w:hint="default"/>
      </w:rPr>
    </w:lvl>
    <w:lvl w:ilvl="1" w:tplc="1EB41F7A">
      <w:numFmt w:val="decimal"/>
      <w:lvlText w:val=""/>
      <w:lvlJc w:val="left"/>
    </w:lvl>
    <w:lvl w:ilvl="2" w:tplc="F40ABBB4">
      <w:numFmt w:val="decimal"/>
      <w:lvlText w:val=""/>
      <w:lvlJc w:val="left"/>
    </w:lvl>
    <w:lvl w:ilvl="3" w:tplc="8C984EAC">
      <w:numFmt w:val="decimal"/>
      <w:lvlText w:val=""/>
      <w:lvlJc w:val="left"/>
    </w:lvl>
    <w:lvl w:ilvl="4" w:tplc="A0E857C8">
      <w:numFmt w:val="decimal"/>
      <w:lvlText w:val=""/>
      <w:lvlJc w:val="left"/>
    </w:lvl>
    <w:lvl w:ilvl="5" w:tplc="E6CCB522">
      <w:numFmt w:val="decimal"/>
      <w:lvlText w:val=""/>
      <w:lvlJc w:val="left"/>
    </w:lvl>
    <w:lvl w:ilvl="6" w:tplc="588EAF48">
      <w:numFmt w:val="decimal"/>
      <w:lvlText w:val=""/>
      <w:lvlJc w:val="left"/>
    </w:lvl>
    <w:lvl w:ilvl="7" w:tplc="14101D80">
      <w:numFmt w:val="decimal"/>
      <w:lvlText w:val=""/>
      <w:lvlJc w:val="left"/>
    </w:lvl>
    <w:lvl w:ilvl="8" w:tplc="39C0EAAC">
      <w:numFmt w:val="decimal"/>
      <w:lvlText w:val=""/>
      <w:lvlJc w:val="left"/>
    </w:lvl>
  </w:abstractNum>
  <w:abstractNum w:abstractNumId="394" w15:restartNumberingAfterBreak="0">
    <w:nsid w:val="73710C6A"/>
    <w:multiLevelType w:val="hybridMultilevel"/>
    <w:tmpl w:val="FDAAFC6C"/>
    <w:lvl w:ilvl="0" w:tplc="8512795E">
      <w:start w:val="1"/>
      <w:numFmt w:val="bullet"/>
      <w:lvlText w:val=""/>
      <w:lvlJc w:val="left"/>
      <w:pPr>
        <w:ind w:left="720" w:hanging="360"/>
      </w:pPr>
      <w:rPr>
        <w:rFonts w:ascii="Symbol" w:hAnsi="Symbol" w:hint="default"/>
      </w:rPr>
    </w:lvl>
    <w:lvl w:ilvl="1" w:tplc="9642D220">
      <w:numFmt w:val="decimal"/>
      <w:lvlText w:val=""/>
      <w:lvlJc w:val="left"/>
    </w:lvl>
    <w:lvl w:ilvl="2" w:tplc="B55C0112">
      <w:numFmt w:val="decimal"/>
      <w:lvlText w:val=""/>
      <w:lvlJc w:val="left"/>
    </w:lvl>
    <w:lvl w:ilvl="3" w:tplc="60BA5BB8">
      <w:numFmt w:val="decimal"/>
      <w:lvlText w:val=""/>
      <w:lvlJc w:val="left"/>
    </w:lvl>
    <w:lvl w:ilvl="4" w:tplc="F7E47AEC">
      <w:numFmt w:val="decimal"/>
      <w:lvlText w:val=""/>
      <w:lvlJc w:val="left"/>
    </w:lvl>
    <w:lvl w:ilvl="5" w:tplc="37D07F8A">
      <w:numFmt w:val="decimal"/>
      <w:lvlText w:val=""/>
      <w:lvlJc w:val="left"/>
    </w:lvl>
    <w:lvl w:ilvl="6" w:tplc="3DA8D2BE">
      <w:numFmt w:val="decimal"/>
      <w:lvlText w:val=""/>
      <w:lvlJc w:val="left"/>
    </w:lvl>
    <w:lvl w:ilvl="7" w:tplc="58541534">
      <w:numFmt w:val="decimal"/>
      <w:lvlText w:val=""/>
      <w:lvlJc w:val="left"/>
    </w:lvl>
    <w:lvl w:ilvl="8" w:tplc="F428252E">
      <w:numFmt w:val="decimal"/>
      <w:lvlText w:val=""/>
      <w:lvlJc w:val="left"/>
    </w:lvl>
  </w:abstractNum>
  <w:abstractNum w:abstractNumId="395" w15:restartNumberingAfterBreak="0">
    <w:nsid w:val="73BC460F"/>
    <w:multiLevelType w:val="hybridMultilevel"/>
    <w:tmpl w:val="03CE6FDA"/>
    <w:lvl w:ilvl="0" w:tplc="87729320">
      <w:start w:val="1"/>
      <w:numFmt w:val="bullet"/>
      <w:lvlText w:val=""/>
      <w:lvlJc w:val="left"/>
      <w:pPr>
        <w:ind w:left="720" w:hanging="360"/>
      </w:pPr>
      <w:rPr>
        <w:rFonts w:ascii="Symbol" w:hAnsi="Symbol" w:hint="default"/>
      </w:rPr>
    </w:lvl>
    <w:lvl w:ilvl="1" w:tplc="A7B6947A">
      <w:numFmt w:val="decimal"/>
      <w:lvlText w:val=""/>
      <w:lvlJc w:val="left"/>
    </w:lvl>
    <w:lvl w:ilvl="2" w:tplc="A69676A8">
      <w:numFmt w:val="decimal"/>
      <w:lvlText w:val=""/>
      <w:lvlJc w:val="left"/>
    </w:lvl>
    <w:lvl w:ilvl="3" w:tplc="7E9480E6">
      <w:numFmt w:val="decimal"/>
      <w:lvlText w:val=""/>
      <w:lvlJc w:val="left"/>
    </w:lvl>
    <w:lvl w:ilvl="4" w:tplc="9370D7BC">
      <w:numFmt w:val="decimal"/>
      <w:lvlText w:val=""/>
      <w:lvlJc w:val="left"/>
    </w:lvl>
    <w:lvl w:ilvl="5" w:tplc="D632E34E">
      <w:numFmt w:val="decimal"/>
      <w:lvlText w:val=""/>
      <w:lvlJc w:val="left"/>
    </w:lvl>
    <w:lvl w:ilvl="6" w:tplc="D304ECD6">
      <w:numFmt w:val="decimal"/>
      <w:lvlText w:val=""/>
      <w:lvlJc w:val="left"/>
    </w:lvl>
    <w:lvl w:ilvl="7" w:tplc="61A69B04">
      <w:numFmt w:val="decimal"/>
      <w:lvlText w:val=""/>
      <w:lvlJc w:val="left"/>
    </w:lvl>
    <w:lvl w:ilvl="8" w:tplc="996E8A3C">
      <w:numFmt w:val="decimal"/>
      <w:lvlText w:val=""/>
      <w:lvlJc w:val="left"/>
    </w:lvl>
  </w:abstractNum>
  <w:abstractNum w:abstractNumId="396" w15:restartNumberingAfterBreak="0">
    <w:nsid w:val="73F53CD6"/>
    <w:multiLevelType w:val="hybridMultilevel"/>
    <w:tmpl w:val="1F7C2CE6"/>
    <w:lvl w:ilvl="0" w:tplc="F26CB59E">
      <w:start w:val="1"/>
      <w:numFmt w:val="bullet"/>
      <w:lvlText w:val=""/>
      <w:lvlJc w:val="left"/>
      <w:pPr>
        <w:ind w:left="720" w:hanging="360"/>
      </w:pPr>
      <w:rPr>
        <w:rFonts w:ascii="Symbol" w:hAnsi="Symbol" w:hint="default"/>
      </w:rPr>
    </w:lvl>
    <w:lvl w:ilvl="1" w:tplc="0F429538">
      <w:numFmt w:val="decimal"/>
      <w:lvlText w:val=""/>
      <w:lvlJc w:val="left"/>
    </w:lvl>
    <w:lvl w:ilvl="2" w:tplc="17CAE3C8">
      <w:numFmt w:val="decimal"/>
      <w:lvlText w:val=""/>
      <w:lvlJc w:val="left"/>
    </w:lvl>
    <w:lvl w:ilvl="3" w:tplc="096A8BCA">
      <w:numFmt w:val="decimal"/>
      <w:lvlText w:val=""/>
      <w:lvlJc w:val="left"/>
    </w:lvl>
    <w:lvl w:ilvl="4" w:tplc="362C8BAC">
      <w:numFmt w:val="decimal"/>
      <w:lvlText w:val=""/>
      <w:lvlJc w:val="left"/>
    </w:lvl>
    <w:lvl w:ilvl="5" w:tplc="E8C0A086">
      <w:numFmt w:val="decimal"/>
      <w:lvlText w:val=""/>
      <w:lvlJc w:val="left"/>
    </w:lvl>
    <w:lvl w:ilvl="6" w:tplc="BCE893CE">
      <w:numFmt w:val="decimal"/>
      <w:lvlText w:val=""/>
      <w:lvlJc w:val="left"/>
    </w:lvl>
    <w:lvl w:ilvl="7" w:tplc="B248EF6E">
      <w:numFmt w:val="decimal"/>
      <w:lvlText w:val=""/>
      <w:lvlJc w:val="left"/>
    </w:lvl>
    <w:lvl w:ilvl="8" w:tplc="E78200E2">
      <w:numFmt w:val="decimal"/>
      <w:lvlText w:val=""/>
      <w:lvlJc w:val="left"/>
    </w:lvl>
  </w:abstractNum>
  <w:abstractNum w:abstractNumId="397" w15:restartNumberingAfterBreak="0">
    <w:nsid w:val="73F550C9"/>
    <w:multiLevelType w:val="hybridMultilevel"/>
    <w:tmpl w:val="EFECDBB0"/>
    <w:lvl w:ilvl="0" w:tplc="84423EB4">
      <w:numFmt w:val="decimal"/>
      <w:lvlText w:val=""/>
      <w:lvlJc w:val="left"/>
    </w:lvl>
    <w:lvl w:ilvl="1" w:tplc="08FC12BA">
      <w:start w:val="1"/>
      <w:numFmt w:val="bullet"/>
      <w:lvlText w:val=""/>
      <w:lvlJc w:val="left"/>
      <w:pPr>
        <w:ind w:left="1440" w:hanging="360"/>
      </w:pPr>
      <w:rPr>
        <w:rFonts w:ascii="Symbol" w:hAnsi="Symbol" w:hint="default"/>
      </w:rPr>
    </w:lvl>
    <w:lvl w:ilvl="2" w:tplc="E662EC1A">
      <w:numFmt w:val="decimal"/>
      <w:lvlText w:val=""/>
      <w:lvlJc w:val="left"/>
    </w:lvl>
    <w:lvl w:ilvl="3" w:tplc="614E7F86">
      <w:numFmt w:val="decimal"/>
      <w:lvlText w:val=""/>
      <w:lvlJc w:val="left"/>
    </w:lvl>
    <w:lvl w:ilvl="4" w:tplc="993648AC">
      <w:numFmt w:val="decimal"/>
      <w:lvlText w:val=""/>
      <w:lvlJc w:val="left"/>
    </w:lvl>
    <w:lvl w:ilvl="5" w:tplc="7BC250CC">
      <w:numFmt w:val="decimal"/>
      <w:lvlText w:val=""/>
      <w:lvlJc w:val="left"/>
    </w:lvl>
    <w:lvl w:ilvl="6" w:tplc="F124A97A">
      <w:numFmt w:val="decimal"/>
      <w:lvlText w:val=""/>
      <w:lvlJc w:val="left"/>
    </w:lvl>
    <w:lvl w:ilvl="7" w:tplc="3DCE6C88">
      <w:numFmt w:val="decimal"/>
      <w:lvlText w:val=""/>
      <w:lvlJc w:val="left"/>
    </w:lvl>
    <w:lvl w:ilvl="8" w:tplc="354E7074">
      <w:numFmt w:val="decimal"/>
      <w:lvlText w:val=""/>
      <w:lvlJc w:val="left"/>
    </w:lvl>
  </w:abstractNum>
  <w:abstractNum w:abstractNumId="398" w15:restartNumberingAfterBreak="0">
    <w:nsid w:val="74083907"/>
    <w:multiLevelType w:val="hybridMultilevel"/>
    <w:tmpl w:val="229E6C22"/>
    <w:lvl w:ilvl="0" w:tplc="EAE0446E">
      <w:start w:val="1"/>
      <w:numFmt w:val="bullet"/>
      <w:lvlText w:val=""/>
      <w:lvlJc w:val="left"/>
      <w:pPr>
        <w:ind w:left="720" w:hanging="360"/>
      </w:pPr>
      <w:rPr>
        <w:rFonts w:ascii="Symbol" w:hAnsi="Symbol" w:hint="default"/>
      </w:rPr>
    </w:lvl>
    <w:lvl w:ilvl="1" w:tplc="81E46F9A">
      <w:numFmt w:val="decimal"/>
      <w:lvlText w:val=""/>
      <w:lvlJc w:val="left"/>
    </w:lvl>
    <w:lvl w:ilvl="2" w:tplc="E9C49148">
      <w:numFmt w:val="decimal"/>
      <w:lvlText w:val=""/>
      <w:lvlJc w:val="left"/>
    </w:lvl>
    <w:lvl w:ilvl="3" w:tplc="DDC2D5EC">
      <w:numFmt w:val="decimal"/>
      <w:lvlText w:val=""/>
      <w:lvlJc w:val="left"/>
    </w:lvl>
    <w:lvl w:ilvl="4" w:tplc="48F408C2">
      <w:numFmt w:val="decimal"/>
      <w:lvlText w:val=""/>
      <w:lvlJc w:val="left"/>
    </w:lvl>
    <w:lvl w:ilvl="5" w:tplc="6910FC92">
      <w:numFmt w:val="decimal"/>
      <w:lvlText w:val=""/>
      <w:lvlJc w:val="left"/>
    </w:lvl>
    <w:lvl w:ilvl="6" w:tplc="38B6EB12">
      <w:numFmt w:val="decimal"/>
      <w:lvlText w:val=""/>
      <w:lvlJc w:val="left"/>
    </w:lvl>
    <w:lvl w:ilvl="7" w:tplc="AADC572A">
      <w:numFmt w:val="decimal"/>
      <w:lvlText w:val=""/>
      <w:lvlJc w:val="left"/>
    </w:lvl>
    <w:lvl w:ilvl="8" w:tplc="7E609DB4">
      <w:numFmt w:val="decimal"/>
      <w:lvlText w:val=""/>
      <w:lvlJc w:val="left"/>
    </w:lvl>
  </w:abstractNum>
  <w:abstractNum w:abstractNumId="399" w15:restartNumberingAfterBreak="0">
    <w:nsid w:val="7426260D"/>
    <w:multiLevelType w:val="hybridMultilevel"/>
    <w:tmpl w:val="F1D070F0"/>
    <w:lvl w:ilvl="0" w:tplc="13B2F362">
      <w:start w:val="1"/>
      <w:numFmt w:val="bullet"/>
      <w:lvlText w:val=""/>
      <w:lvlJc w:val="left"/>
      <w:pPr>
        <w:ind w:left="720" w:hanging="360"/>
      </w:pPr>
      <w:rPr>
        <w:rFonts w:ascii="Symbol" w:hAnsi="Symbol" w:hint="default"/>
      </w:rPr>
    </w:lvl>
    <w:lvl w:ilvl="1" w:tplc="BA40DFF8">
      <w:numFmt w:val="decimal"/>
      <w:lvlText w:val=""/>
      <w:lvlJc w:val="left"/>
    </w:lvl>
    <w:lvl w:ilvl="2" w:tplc="A7365A4A">
      <w:numFmt w:val="decimal"/>
      <w:lvlText w:val=""/>
      <w:lvlJc w:val="left"/>
    </w:lvl>
    <w:lvl w:ilvl="3" w:tplc="3AA64096">
      <w:numFmt w:val="decimal"/>
      <w:lvlText w:val=""/>
      <w:lvlJc w:val="left"/>
    </w:lvl>
    <w:lvl w:ilvl="4" w:tplc="05201B42">
      <w:numFmt w:val="decimal"/>
      <w:lvlText w:val=""/>
      <w:lvlJc w:val="left"/>
    </w:lvl>
    <w:lvl w:ilvl="5" w:tplc="0AE079BE">
      <w:numFmt w:val="decimal"/>
      <w:lvlText w:val=""/>
      <w:lvlJc w:val="left"/>
    </w:lvl>
    <w:lvl w:ilvl="6" w:tplc="E1F4FC8A">
      <w:numFmt w:val="decimal"/>
      <w:lvlText w:val=""/>
      <w:lvlJc w:val="left"/>
    </w:lvl>
    <w:lvl w:ilvl="7" w:tplc="D93698A6">
      <w:numFmt w:val="decimal"/>
      <w:lvlText w:val=""/>
      <w:lvlJc w:val="left"/>
    </w:lvl>
    <w:lvl w:ilvl="8" w:tplc="AF26F0DA">
      <w:numFmt w:val="decimal"/>
      <w:lvlText w:val=""/>
      <w:lvlJc w:val="left"/>
    </w:lvl>
  </w:abstractNum>
  <w:abstractNum w:abstractNumId="400" w15:restartNumberingAfterBreak="0">
    <w:nsid w:val="742F7ED0"/>
    <w:multiLevelType w:val="hybridMultilevel"/>
    <w:tmpl w:val="AF586D02"/>
    <w:lvl w:ilvl="0" w:tplc="68EED732">
      <w:numFmt w:val="decimal"/>
      <w:lvlText w:val=""/>
      <w:lvlJc w:val="left"/>
    </w:lvl>
    <w:lvl w:ilvl="1" w:tplc="0FC8EA48">
      <w:start w:val="1"/>
      <w:numFmt w:val="bullet"/>
      <w:lvlText w:val=""/>
      <w:lvlJc w:val="left"/>
      <w:pPr>
        <w:ind w:left="1440" w:hanging="360"/>
      </w:pPr>
      <w:rPr>
        <w:rFonts w:ascii="Symbol" w:hAnsi="Symbol" w:hint="default"/>
      </w:rPr>
    </w:lvl>
    <w:lvl w:ilvl="2" w:tplc="7C00B212">
      <w:numFmt w:val="decimal"/>
      <w:lvlText w:val=""/>
      <w:lvlJc w:val="left"/>
    </w:lvl>
    <w:lvl w:ilvl="3" w:tplc="085E5A94">
      <w:numFmt w:val="decimal"/>
      <w:lvlText w:val=""/>
      <w:lvlJc w:val="left"/>
    </w:lvl>
    <w:lvl w:ilvl="4" w:tplc="573E4E30">
      <w:numFmt w:val="decimal"/>
      <w:lvlText w:val=""/>
      <w:lvlJc w:val="left"/>
    </w:lvl>
    <w:lvl w:ilvl="5" w:tplc="1B40DE8E">
      <w:numFmt w:val="decimal"/>
      <w:lvlText w:val=""/>
      <w:lvlJc w:val="left"/>
    </w:lvl>
    <w:lvl w:ilvl="6" w:tplc="91C0E66A">
      <w:numFmt w:val="decimal"/>
      <w:lvlText w:val=""/>
      <w:lvlJc w:val="left"/>
    </w:lvl>
    <w:lvl w:ilvl="7" w:tplc="2F3C55F4">
      <w:numFmt w:val="decimal"/>
      <w:lvlText w:val=""/>
      <w:lvlJc w:val="left"/>
    </w:lvl>
    <w:lvl w:ilvl="8" w:tplc="0350751E">
      <w:numFmt w:val="decimal"/>
      <w:lvlText w:val=""/>
      <w:lvlJc w:val="left"/>
    </w:lvl>
  </w:abstractNum>
  <w:abstractNum w:abstractNumId="401" w15:restartNumberingAfterBreak="0">
    <w:nsid w:val="746F070E"/>
    <w:multiLevelType w:val="hybridMultilevel"/>
    <w:tmpl w:val="B5029E6C"/>
    <w:lvl w:ilvl="0" w:tplc="3E8A7DC4">
      <w:start w:val="1"/>
      <w:numFmt w:val="bullet"/>
      <w:lvlText w:val=""/>
      <w:lvlJc w:val="left"/>
      <w:pPr>
        <w:ind w:left="720" w:hanging="360"/>
      </w:pPr>
      <w:rPr>
        <w:rFonts w:ascii="Symbol" w:hAnsi="Symbol" w:hint="default"/>
      </w:rPr>
    </w:lvl>
    <w:lvl w:ilvl="1" w:tplc="2FE617A4">
      <w:numFmt w:val="decimal"/>
      <w:lvlText w:val=""/>
      <w:lvlJc w:val="left"/>
    </w:lvl>
    <w:lvl w:ilvl="2" w:tplc="611E106A">
      <w:numFmt w:val="decimal"/>
      <w:lvlText w:val=""/>
      <w:lvlJc w:val="left"/>
    </w:lvl>
    <w:lvl w:ilvl="3" w:tplc="F27E5F24">
      <w:numFmt w:val="decimal"/>
      <w:lvlText w:val=""/>
      <w:lvlJc w:val="left"/>
    </w:lvl>
    <w:lvl w:ilvl="4" w:tplc="3B6299A6">
      <w:numFmt w:val="decimal"/>
      <w:lvlText w:val=""/>
      <w:lvlJc w:val="left"/>
    </w:lvl>
    <w:lvl w:ilvl="5" w:tplc="0E7A9C22">
      <w:numFmt w:val="decimal"/>
      <w:lvlText w:val=""/>
      <w:lvlJc w:val="left"/>
    </w:lvl>
    <w:lvl w:ilvl="6" w:tplc="3B1AD56C">
      <w:numFmt w:val="decimal"/>
      <w:lvlText w:val=""/>
      <w:lvlJc w:val="left"/>
    </w:lvl>
    <w:lvl w:ilvl="7" w:tplc="51BE4EF6">
      <w:numFmt w:val="decimal"/>
      <w:lvlText w:val=""/>
      <w:lvlJc w:val="left"/>
    </w:lvl>
    <w:lvl w:ilvl="8" w:tplc="BAB0A37C">
      <w:numFmt w:val="decimal"/>
      <w:lvlText w:val=""/>
      <w:lvlJc w:val="left"/>
    </w:lvl>
  </w:abstractNum>
  <w:abstractNum w:abstractNumId="402" w15:restartNumberingAfterBreak="0">
    <w:nsid w:val="747D2E91"/>
    <w:multiLevelType w:val="hybridMultilevel"/>
    <w:tmpl w:val="629A26E0"/>
    <w:lvl w:ilvl="0" w:tplc="A976A038">
      <w:start w:val="1"/>
      <w:numFmt w:val="bullet"/>
      <w:lvlText w:val=""/>
      <w:lvlJc w:val="left"/>
      <w:pPr>
        <w:ind w:left="720" w:hanging="360"/>
      </w:pPr>
      <w:rPr>
        <w:rFonts w:ascii="Symbol" w:hAnsi="Symbol" w:hint="default"/>
      </w:rPr>
    </w:lvl>
    <w:lvl w:ilvl="1" w:tplc="F9DAA89E">
      <w:numFmt w:val="decimal"/>
      <w:lvlText w:val=""/>
      <w:lvlJc w:val="left"/>
    </w:lvl>
    <w:lvl w:ilvl="2" w:tplc="64F0B686">
      <w:numFmt w:val="decimal"/>
      <w:lvlText w:val=""/>
      <w:lvlJc w:val="left"/>
    </w:lvl>
    <w:lvl w:ilvl="3" w:tplc="B8E0EC7E">
      <w:numFmt w:val="decimal"/>
      <w:lvlText w:val=""/>
      <w:lvlJc w:val="left"/>
    </w:lvl>
    <w:lvl w:ilvl="4" w:tplc="31F4BAD6">
      <w:numFmt w:val="decimal"/>
      <w:lvlText w:val=""/>
      <w:lvlJc w:val="left"/>
    </w:lvl>
    <w:lvl w:ilvl="5" w:tplc="3D6CDA72">
      <w:numFmt w:val="decimal"/>
      <w:lvlText w:val=""/>
      <w:lvlJc w:val="left"/>
    </w:lvl>
    <w:lvl w:ilvl="6" w:tplc="EFC4E698">
      <w:numFmt w:val="decimal"/>
      <w:lvlText w:val=""/>
      <w:lvlJc w:val="left"/>
    </w:lvl>
    <w:lvl w:ilvl="7" w:tplc="0D12ECD2">
      <w:numFmt w:val="decimal"/>
      <w:lvlText w:val=""/>
      <w:lvlJc w:val="left"/>
    </w:lvl>
    <w:lvl w:ilvl="8" w:tplc="BE22C5AE">
      <w:numFmt w:val="decimal"/>
      <w:lvlText w:val=""/>
      <w:lvlJc w:val="left"/>
    </w:lvl>
  </w:abstractNum>
  <w:abstractNum w:abstractNumId="403" w15:restartNumberingAfterBreak="0">
    <w:nsid w:val="74826333"/>
    <w:multiLevelType w:val="hybridMultilevel"/>
    <w:tmpl w:val="E02EE42A"/>
    <w:lvl w:ilvl="0" w:tplc="C1D0050E">
      <w:start w:val="1"/>
      <w:numFmt w:val="bullet"/>
      <w:lvlText w:val=""/>
      <w:lvlJc w:val="left"/>
      <w:pPr>
        <w:ind w:left="720" w:hanging="360"/>
      </w:pPr>
      <w:rPr>
        <w:rFonts w:ascii="Symbol" w:hAnsi="Symbol" w:hint="default"/>
      </w:rPr>
    </w:lvl>
    <w:lvl w:ilvl="1" w:tplc="5F52328C">
      <w:numFmt w:val="decimal"/>
      <w:lvlText w:val=""/>
      <w:lvlJc w:val="left"/>
    </w:lvl>
    <w:lvl w:ilvl="2" w:tplc="797635A8">
      <w:numFmt w:val="decimal"/>
      <w:lvlText w:val=""/>
      <w:lvlJc w:val="left"/>
    </w:lvl>
    <w:lvl w:ilvl="3" w:tplc="B86CB06E">
      <w:numFmt w:val="decimal"/>
      <w:lvlText w:val=""/>
      <w:lvlJc w:val="left"/>
    </w:lvl>
    <w:lvl w:ilvl="4" w:tplc="0AB2998E">
      <w:numFmt w:val="decimal"/>
      <w:lvlText w:val=""/>
      <w:lvlJc w:val="left"/>
    </w:lvl>
    <w:lvl w:ilvl="5" w:tplc="7D4EBFE2">
      <w:numFmt w:val="decimal"/>
      <w:lvlText w:val=""/>
      <w:lvlJc w:val="left"/>
    </w:lvl>
    <w:lvl w:ilvl="6" w:tplc="F7B69E80">
      <w:numFmt w:val="decimal"/>
      <w:lvlText w:val=""/>
      <w:lvlJc w:val="left"/>
    </w:lvl>
    <w:lvl w:ilvl="7" w:tplc="356C00A8">
      <w:numFmt w:val="decimal"/>
      <w:lvlText w:val=""/>
      <w:lvlJc w:val="left"/>
    </w:lvl>
    <w:lvl w:ilvl="8" w:tplc="8D1A7FA6">
      <w:numFmt w:val="decimal"/>
      <w:lvlText w:val=""/>
      <w:lvlJc w:val="left"/>
    </w:lvl>
  </w:abstractNum>
  <w:abstractNum w:abstractNumId="404" w15:restartNumberingAfterBreak="0">
    <w:nsid w:val="752D089C"/>
    <w:multiLevelType w:val="hybridMultilevel"/>
    <w:tmpl w:val="157222E0"/>
    <w:lvl w:ilvl="0" w:tplc="4BE26ADE">
      <w:numFmt w:val="decimal"/>
      <w:lvlText w:val=""/>
      <w:lvlJc w:val="left"/>
    </w:lvl>
    <w:lvl w:ilvl="1" w:tplc="2CECABC8">
      <w:start w:val="1"/>
      <w:numFmt w:val="bullet"/>
      <w:lvlText w:val=""/>
      <w:lvlJc w:val="left"/>
      <w:pPr>
        <w:ind w:left="1440" w:hanging="360"/>
      </w:pPr>
      <w:rPr>
        <w:rFonts w:ascii="Symbol" w:hAnsi="Symbol" w:hint="default"/>
      </w:rPr>
    </w:lvl>
    <w:lvl w:ilvl="2" w:tplc="C09A450C">
      <w:numFmt w:val="decimal"/>
      <w:lvlText w:val=""/>
      <w:lvlJc w:val="left"/>
    </w:lvl>
    <w:lvl w:ilvl="3" w:tplc="58D8C310">
      <w:numFmt w:val="decimal"/>
      <w:lvlText w:val=""/>
      <w:lvlJc w:val="left"/>
    </w:lvl>
    <w:lvl w:ilvl="4" w:tplc="D85E41EE">
      <w:numFmt w:val="decimal"/>
      <w:lvlText w:val=""/>
      <w:lvlJc w:val="left"/>
    </w:lvl>
    <w:lvl w:ilvl="5" w:tplc="918ADA3E">
      <w:numFmt w:val="decimal"/>
      <w:lvlText w:val=""/>
      <w:lvlJc w:val="left"/>
    </w:lvl>
    <w:lvl w:ilvl="6" w:tplc="2D6628B0">
      <w:numFmt w:val="decimal"/>
      <w:lvlText w:val=""/>
      <w:lvlJc w:val="left"/>
    </w:lvl>
    <w:lvl w:ilvl="7" w:tplc="4718B6F0">
      <w:numFmt w:val="decimal"/>
      <w:lvlText w:val=""/>
      <w:lvlJc w:val="left"/>
    </w:lvl>
    <w:lvl w:ilvl="8" w:tplc="831891C4">
      <w:numFmt w:val="decimal"/>
      <w:lvlText w:val=""/>
      <w:lvlJc w:val="left"/>
    </w:lvl>
  </w:abstractNum>
  <w:abstractNum w:abstractNumId="405" w15:restartNumberingAfterBreak="0">
    <w:nsid w:val="76235D85"/>
    <w:multiLevelType w:val="hybridMultilevel"/>
    <w:tmpl w:val="15BE6926"/>
    <w:lvl w:ilvl="0" w:tplc="5BBEEC40">
      <w:start w:val="1"/>
      <w:numFmt w:val="bullet"/>
      <w:lvlText w:val=""/>
      <w:lvlJc w:val="left"/>
      <w:pPr>
        <w:ind w:left="720" w:hanging="360"/>
      </w:pPr>
      <w:rPr>
        <w:rFonts w:ascii="Symbol" w:hAnsi="Symbol" w:hint="default"/>
      </w:rPr>
    </w:lvl>
    <w:lvl w:ilvl="1" w:tplc="13F01B7E">
      <w:numFmt w:val="decimal"/>
      <w:lvlText w:val=""/>
      <w:lvlJc w:val="left"/>
    </w:lvl>
    <w:lvl w:ilvl="2" w:tplc="3522DAFC">
      <w:numFmt w:val="decimal"/>
      <w:lvlText w:val=""/>
      <w:lvlJc w:val="left"/>
    </w:lvl>
    <w:lvl w:ilvl="3" w:tplc="B1686050">
      <w:numFmt w:val="decimal"/>
      <w:lvlText w:val=""/>
      <w:lvlJc w:val="left"/>
    </w:lvl>
    <w:lvl w:ilvl="4" w:tplc="68B68A46">
      <w:numFmt w:val="decimal"/>
      <w:lvlText w:val=""/>
      <w:lvlJc w:val="left"/>
    </w:lvl>
    <w:lvl w:ilvl="5" w:tplc="23420034">
      <w:numFmt w:val="decimal"/>
      <w:lvlText w:val=""/>
      <w:lvlJc w:val="left"/>
    </w:lvl>
    <w:lvl w:ilvl="6" w:tplc="4DBA696A">
      <w:numFmt w:val="decimal"/>
      <w:lvlText w:val=""/>
      <w:lvlJc w:val="left"/>
    </w:lvl>
    <w:lvl w:ilvl="7" w:tplc="881041F2">
      <w:numFmt w:val="decimal"/>
      <w:lvlText w:val=""/>
      <w:lvlJc w:val="left"/>
    </w:lvl>
    <w:lvl w:ilvl="8" w:tplc="32682370">
      <w:numFmt w:val="decimal"/>
      <w:lvlText w:val=""/>
      <w:lvlJc w:val="left"/>
    </w:lvl>
  </w:abstractNum>
  <w:abstractNum w:abstractNumId="406" w15:restartNumberingAfterBreak="0">
    <w:nsid w:val="763B18A5"/>
    <w:multiLevelType w:val="hybridMultilevel"/>
    <w:tmpl w:val="34D4F7E6"/>
    <w:lvl w:ilvl="0" w:tplc="B816AE02">
      <w:numFmt w:val="decimal"/>
      <w:lvlText w:val=""/>
      <w:lvlJc w:val="left"/>
    </w:lvl>
    <w:lvl w:ilvl="1" w:tplc="F4BEA774">
      <w:start w:val="1"/>
      <w:numFmt w:val="bullet"/>
      <w:lvlText w:val=""/>
      <w:lvlJc w:val="left"/>
      <w:pPr>
        <w:ind w:left="1440" w:hanging="360"/>
      </w:pPr>
      <w:rPr>
        <w:rFonts w:ascii="Symbol" w:hAnsi="Symbol" w:hint="default"/>
      </w:rPr>
    </w:lvl>
    <w:lvl w:ilvl="2" w:tplc="B1269496">
      <w:numFmt w:val="decimal"/>
      <w:lvlText w:val=""/>
      <w:lvlJc w:val="left"/>
    </w:lvl>
    <w:lvl w:ilvl="3" w:tplc="CD745BFA">
      <w:numFmt w:val="decimal"/>
      <w:lvlText w:val=""/>
      <w:lvlJc w:val="left"/>
    </w:lvl>
    <w:lvl w:ilvl="4" w:tplc="18D06872">
      <w:numFmt w:val="decimal"/>
      <w:lvlText w:val=""/>
      <w:lvlJc w:val="left"/>
    </w:lvl>
    <w:lvl w:ilvl="5" w:tplc="73E4587E">
      <w:numFmt w:val="decimal"/>
      <w:lvlText w:val=""/>
      <w:lvlJc w:val="left"/>
    </w:lvl>
    <w:lvl w:ilvl="6" w:tplc="54501042">
      <w:numFmt w:val="decimal"/>
      <w:lvlText w:val=""/>
      <w:lvlJc w:val="left"/>
    </w:lvl>
    <w:lvl w:ilvl="7" w:tplc="2E54A548">
      <w:numFmt w:val="decimal"/>
      <w:lvlText w:val=""/>
      <w:lvlJc w:val="left"/>
    </w:lvl>
    <w:lvl w:ilvl="8" w:tplc="5410481C">
      <w:numFmt w:val="decimal"/>
      <w:lvlText w:val=""/>
      <w:lvlJc w:val="left"/>
    </w:lvl>
  </w:abstractNum>
  <w:abstractNum w:abstractNumId="407" w15:restartNumberingAfterBreak="0">
    <w:nsid w:val="767077AD"/>
    <w:multiLevelType w:val="hybridMultilevel"/>
    <w:tmpl w:val="007AA962"/>
    <w:lvl w:ilvl="0" w:tplc="9E7EB5DA">
      <w:numFmt w:val="decimal"/>
      <w:lvlText w:val=""/>
      <w:lvlJc w:val="left"/>
    </w:lvl>
    <w:lvl w:ilvl="1" w:tplc="EDDC9FBE">
      <w:start w:val="1"/>
      <w:numFmt w:val="bullet"/>
      <w:lvlText w:val=""/>
      <w:lvlJc w:val="left"/>
      <w:pPr>
        <w:ind w:left="1440" w:hanging="360"/>
      </w:pPr>
      <w:rPr>
        <w:rFonts w:ascii="Symbol" w:hAnsi="Symbol" w:hint="default"/>
      </w:rPr>
    </w:lvl>
    <w:lvl w:ilvl="2" w:tplc="DEB2FD36">
      <w:numFmt w:val="decimal"/>
      <w:lvlText w:val=""/>
      <w:lvlJc w:val="left"/>
    </w:lvl>
    <w:lvl w:ilvl="3" w:tplc="8A10EFFC">
      <w:numFmt w:val="decimal"/>
      <w:lvlText w:val=""/>
      <w:lvlJc w:val="left"/>
    </w:lvl>
    <w:lvl w:ilvl="4" w:tplc="44FE20DC">
      <w:numFmt w:val="decimal"/>
      <w:lvlText w:val=""/>
      <w:lvlJc w:val="left"/>
    </w:lvl>
    <w:lvl w:ilvl="5" w:tplc="FF2E1E04">
      <w:numFmt w:val="decimal"/>
      <w:lvlText w:val=""/>
      <w:lvlJc w:val="left"/>
    </w:lvl>
    <w:lvl w:ilvl="6" w:tplc="0ACC9394">
      <w:numFmt w:val="decimal"/>
      <w:lvlText w:val=""/>
      <w:lvlJc w:val="left"/>
    </w:lvl>
    <w:lvl w:ilvl="7" w:tplc="F8B012AE">
      <w:numFmt w:val="decimal"/>
      <w:lvlText w:val=""/>
      <w:lvlJc w:val="left"/>
    </w:lvl>
    <w:lvl w:ilvl="8" w:tplc="F0F20DC2">
      <w:numFmt w:val="decimal"/>
      <w:lvlText w:val=""/>
      <w:lvlJc w:val="left"/>
    </w:lvl>
  </w:abstractNum>
  <w:abstractNum w:abstractNumId="408" w15:restartNumberingAfterBreak="0">
    <w:nsid w:val="76AC003F"/>
    <w:multiLevelType w:val="hybridMultilevel"/>
    <w:tmpl w:val="2C7E4878"/>
    <w:lvl w:ilvl="0" w:tplc="A88E01EE">
      <w:start w:val="1"/>
      <w:numFmt w:val="bullet"/>
      <w:lvlText w:val=""/>
      <w:lvlJc w:val="left"/>
      <w:pPr>
        <w:ind w:left="720" w:hanging="360"/>
      </w:pPr>
      <w:rPr>
        <w:rFonts w:ascii="Symbol" w:hAnsi="Symbol" w:hint="default"/>
      </w:rPr>
    </w:lvl>
    <w:lvl w:ilvl="1" w:tplc="49441988">
      <w:numFmt w:val="decimal"/>
      <w:lvlText w:val=""/>
      <w:lvlJc w:val="left"/>
    </w:lvl>
    <w:lvl w:ilvl="2" w:tplc="CC96278A">
      <w:numFmt w:val="decimal"/>
      <w:lvlText w:val=""/>
      <w:lvlJc w:val="left"/>
    </w:lvl>
    <w:lvl w:ilvl="3" w:tplc="6124135C">
      <w:numFmt w:val="decimal"/>
      <w:lvlText w:val=""/>
      <w:lvlJc w:val="left"/>
    </w:lvl>
    <w:lvl w:ilvl="4" w:tplc="38BCE856">
      <w:numFmt w:val="decimal"/>
      <w:lvlText w:val=""/>
      <w:lvlJc w:val="left"/>
    </w:lvl>
    <w:lvl w:ilvl="5" w:tplc="EBDC0B2C">
      <w:numFmt w:val="decimal"/>
      <w:lvlText w:val=""/>
      <w:lvlJc w:val="left"/>
    </w:lvl>
    <w:lvl w:ilvl="6" w:tplc="F3B88A82">
      <w:numFmt w:val="decimal"/>
      <w:lvlText w:val=""/>
      <w:lvlJc w:val="left"/>
    </w:lvl>
    <w:lvl w:ilvl="7" w:tplc="11623388">
      <w:numFmt w:val="decimal"/>
      <w:lvlText w:val=""/>
      <w:lvlJc w:val="left"/>
    </w:lvl>
    <w:lvl w:ilvl="8" w:tplc="5B622D2C">
      <w:numFmt w:val="decimal"/>
      <w:lvlText w:val=""/>
      <w:lvlJc w:val="left"/>
    </w:lvl>
  </w:abstractNum>
  <w:abstractNum w:abstractNumId="409" w15:restartNumberingAfterBreak="0">
    <w:nsid w:val="771946E2"/>
    <w:multiLevelType w:val="hybridMultilevel"/>
    <w:tmpl w:val="0510AE80"/>
    <w:lvl w:ilvl="0" w:tplc="DE96B4C8">
      <w:start w:val="1"/>
      <w:numFmt w:val="bullet"/>
      <w:lvlText w:val=""/>
      <w:lvlJc w:val="left"/>
      <w:pPr>
        <w:ind w:left="720" w:hanging="360"/>
      </w:pPr>
      <w:rPr>
        <w:rFonts w:ascii="Symbol" w:hAnsi="Symbol" w:hint="default"/>
      </w:rPr>
    </w:lvl>
    <w:lvl w:ilvl="1" w:tplc="DD5E0EDC">
      <w:numFmt w:val="decimal"/>
      <w:lvlText w:val=""/>
      <w:lvlJc w:val="left"/>
    </w:lvl>
    <w:lvl w:ilvl="2" w:tplc="608E8444">
      <w:numFmt w:val="decimal"/>
      <w:lvlText w:val=""/>
      <w:lvlJc w:val="left"/>
    </w:lvl>
    <w:lvl w:ilvl="3" w:tplc="A09E5FBE">
      <w:numFmt w:val="decimal"/>
      <w:lvlText w:val=""/>
      <w:lvlJc w:val="left"/>
    </w:lvl>
    <w:lvl w:ilvl="4" w:tplc="955C8E20">
      <w:numFmt w:val="decimal"/>
      <w:lvlText w:val=""/>
      <w:lvlJc w:val="left"/>
    </w:lvl>
    <w:lvl w:ilvl="5" w:tplc="0F00D48C">
      <w:numFmt w:val="decimal"/>
      <w:lvlText w:val=""/>
      <w:lvlJc w:val="left"/>
    </w:lvl>
    <w:lvl w:ilvl="6" w:tplc="B0DA197A">
      <w:numFmt w:val="decimal"/>
      <w:lvlText w:val=""/>
      <w:lvlJc w:val="left"/>
    </w:lvl>
    <w:lvl w:ilvl="7" w:tplc="C5B2CAEC">
      <w:numFmt w:val="decimal"/>
      <w:lvlText w:val=""/>
      <w:lvlJc w:val="left"/>
    </w:lvl>
    <w:lvl w:ilvl="8" w:tplc="4BF086EC">
      <w:numFmt w:val="decimal"/>
      <w:lvlText w:val=""/>
      <w:lvlJc w:val="left"/>
    </w:lvl>
  </w:abstractNum>
  <w:abstractNum w:abstractNumId="410" w15:restartNumberingAfterBreak="0">
    <w:nsid w:val="774A2081"/>
    <w:multiLevelType w:val="hybridMultilevel"/>
    <w:tmpl w:val="39201314"/>
    <w:lvl w:ilvl="0" w:tplc="6A0A7144">
      <w:start w:val="1"/>
      <w:numFmt w:val="bullet"/>
      <w:lvlText w:val=""/>
      <w:lvlJc w:val="left"/>
      <w:pPr>
        <w:ind w:left="720" w:hanging="360"/>
      </w:pPr>
      <w:rPr>
        <w:rFonts w:ascii="Symbol" w:hAnsi="Symbol" w:hint="default"/>
      </w:rPr>
    </w:lvl>
    <w:lvl w:ilvl="1" w:tplc="981AAEF8">
      <w:numFmt w:val="decimal"/>
      <w:lvlText w:val=""/>
      <w:lvlJc w:val="left"/>
    </w:lvl>
    <w:lvl w:ilvl="2" w:tplc="FC6078C0">
      <w:numFmt w:val="decimal"/>
      <w:lvlText w:val=""/>
      <w:lvlJc w:val="left"/>
    </w:lvl>
    <w:lvl w:ilvl="3" w:tplc="DB9ED466">
      <w:numFmt w:val="decimal"/>
      <w:lvlText w:val=""/>
      <w:lvlJc w:val="left"/>
    </w:lvl>
    <w:lvl w:ilvl="4" w:tplc="EFE6E7D2">
      <w:numFmt w:val="decimal"/>
      <w:lvlText w:val=""/>
      <w:lvlJc w:val="left"/>
    </w:lvl>
    <w:lvl w:ilvl="5" w:tplc="18FE0608">
      <w:numFmt w:val="decimal"/>
      <w:lvlText w:val=""/>
      <w:lvlJc w:val="left"/>
    </w:lvl>
    <w:lvl w:ilvl="6" w:tplc="D1426CE2">
      <w:numFmt w:val="decimal"/>
      <w:lvlText w:val=""/>
      <w:lvlJc w:val="left"/>
    </w:lvl>
    <w:lvl w:ilvl="7" w:tplc="70EECBBE">
      <w:numFmt w:val="decimal"/>
      <w:lvlText w:val=""/>
      <w:lvlJc w:val="left"/>
    </w:lvl>
    <w:lvl w:ilvl="8" w:tplc="E7E02C08">
      <w:numFmt w:val="decimal"/>
      <w:lvlText w:val=""/>
      <w:lvlJc w:val="left"/>
    </w:lvl>
  </w:abstractNum>
  <w:abstractNum w:abstractNumId="411" w15:restartNumberingAfterBreak="0">
    <w:nsid w:val="777D5B29"/>
    <w:multiLevelType w:val="hybridMultilevel"/>
    <w:tmpl w:val="12D82870"/>
    <w:lvl w:ilvl="0" w:tplc="99468CCC">
      <w:start w:val="1"/>
      <w:numFmt w:val="bullet"/>
      <w:lvlText w:val=""/>
      <w:lvlJc w:val="left"/>
      <w:pPr>
        <w:ind w:left="720" w:hanging="360"/>
      </w:pPr>
      <w:rPr>
        <w:rFonts w:ascii="Symbol" w:hAnsi="Symbol" w:hint="default"/>
      </w:rPr>
    </w:lvl>
    <w:lvl w:ilvl="1" w:tplc="FA4CCFC2">
      <w:numFmt w:val="decimal"/>
      <w:lvlText w:val=""/>
      <w:lvlJc w:val="left"/>
    </w:lvl>
    <w:lvl w:ilvl="2" w:tplc="D17AEE9A">
      <w:numFmt w:val="decimal"/>
      <w:lvlText w:val=""/>
      <w:lvlJc w:val="left"/>
    </w:lvl>
    <w:lvl w:ilvl="3" w:tplc="271A7EB8">
      <w:numFmt w:val="decimal"/>
      <w:lvlText w:val=""/>
      <w:lvlJc w:val="left"/>
    </w:lvl>
    <w:lvl w:ilvl="4" w:tplc="B4F0E5D0">
      <w:numFmt w:val="decimal"/>
      <w:lvlText w:val=""/>
      <w:lvlJc w:val="left"/>
    </w:lvl>
    <w:lvl w:ilvl="5" w:tplc="E4D67982">
      <w:numFmt w:val="decimal"/>
      <w:lvlText w:val=""/>
      <w:lvlJc w:val="left"/>
    </w:lvl>
    <w:lvl w:ilvl="6" w:tplc="FBAED712">
      <w:numFmt w:val="decimal"/>
      <w:lvlText w:val=""/>
      <w:lvlJc w:val="left"/>
    </w:lvl>
    <w:lvl w:ilvl="7" w:tplc="4F0031AC">
      <w:numFmt w:val="decimal"/>
      <w:lvlText w:val=""/>
      <w:lvlJc w:val="left"/>
    </w:lvl>
    <w:lvl w:ilvl="8" w:tplc="F238185E">
      <w:numFmt w:val="decimal"/>
      <w:lvlText w:val=""/>
      <w:lvlJc w:val="left"/>
    </w:lvl>
  </w:abstractNum>
  <w:abstractNum w:abstractNumId="412" w15:restartNumberingAfterBreak="0">
    <w:nsid w:val="77BD6751"/>
    <w:multiLevelType w:val="hybridMultilevel"/>
    <w:tmpl w:val="948A0452"/>
    <w:lvl w:ilvl="0" w:tplc="1EE6CA64">
      <w:numFmt w:val="decimal"/>
      <w:lvlText w:val=""/>
      <w:lvlJc w:val="left"/>
    </w:lvl>
    <w:lvl w:ilvl="1" w:tplc="F66ADA5A">
      <w:start w:val="1"/>
      <w:numFmt w:val="bullet"/>
      <w:lvlText w:val=""/>
      <w:lvlJc w:val="left"/>
      <w:pPr>
        <w:ind w:left="1440" w:hanging="360"/>
      </w:pPr>
      <w:rPr>
        <w:rFonts w:ascii="Symbol" w:hAnsi="Symbol" w:hint="default"/>
      </w:rPr>
    </w:lvl>
    <w:lvl w:ilvl="2" w:tplc="6FB60560">
      <w:numFmt w:val="decimal"/>
      <w:lvlText w:val=""/>
      <w:lvlJc w:val="left"/>
    </w:lvl>
    <w:lvl w:ilvl="3" w:tplc="B48CFB6E">
      <w:numFmt w:val="decimal"/>
      <w:lvlText w:val=""/>
      <w:lvlJc w:val="left"/>
    </w:lvl>
    <w:lvl w:ilvl="4" w:tplc="455C6074">
      <w:numFmt w:val="decimal"/>
      <w:lvlText w:val=""/>
      <w:lvlJc w:val="left"/>
    </w:lvl>
    <w:lvl w:ilvl="5" w:tplc="9D9C1B9A">
      <w:numFmt w:val="decimal"/>
      <w:lvlText w:val=""/>
      <w:lvlJc w:val="left"/>
    </w:lvl>
    <w:lvl w:ilvl="6" w:tplc="40AED1D8">
      <w:numFmt w:val="decimal"/>
      <w:lvlText w:val=""/>
      <w:lvlJc w:val="left"/>
    </w:lvl>
    <w:lvl w:ilvl="7" w:tplc="C53AC112">
      <w:numFmt w:val="decimal"/>
      <w:lvlText w:val=""/>
      <w:lvlJc w:val="left"/>
    </w:lvl>
    <w:lvl w:ilvl="8" w:tplc="7710010A">
      <w:numFmt w:val="decimal"/>
      <w:lvlText w:val=""/>
      <w:lvlJc w:val="left"/>
    </w:lvl>
  </w:abstractNum>
  <w:abstractNum w:abstractNumId="413" w15:restartNumberingAfterBreak="0">
    <w:nsid w:val="77CD3AA9"/>
    <w:multiLevelType w:val="hybridMultilevel"/>
    <w:tmpl w:val="34D65F82"/>
    <w:lvl w:ilvl="0" w:tplc="8578DB56">
      <w:numFmt w:val="decimal"/>
      <w:lvlText w:val=""/>
      <w:lvlJc w:val="left"/>
    </w:lvl>
    <w:lvl w:ilvl="1" w:tplc="EFCCE6F8">
      <w:start w:val="1"/>
      <w:numFmt w:val="bullet"/>
      <w:lvlText w:val=""/>
      <w:lvlJc w:val="left"/>
      <w:pPr>
        <w:ind w:left="1440" w:hanging="360"/>
      </w:pPr>
      <w:rPr>
        <w:rFonts w:ascii="Symbol" w:hAnsi="Symbol" w:hint="default"/>
      </w:rPr>
    </w:lvl>
    <w:lvl w:ilvl="2" w:tplc="4AB2DC36">
      <w:numFmt w:val="decimal"/>
      <w:lvlText w:val=""/>
      <w:lvlJc w:val="left"/>
    </w:lvl>
    <w:lvl w:ilvl="3" w:tplc="B0B6B6F0">
      <w:numFmt w:val="decimal"/>
      <w:lvlText w:val=""/>
      <w:lvlJc w:val="left"/>
    </w:lvl>
    <w:lvl w:ilvl="4" w:tplc="CB9460D4">
      <w:numFmt w:val="decimal"/>
      <w:lvlText w:val=""/>
      <w:lvlJc w:val="left"/>
    </w:lvl>
    <w:lvl w:ilvl="5" w:tplc="1690FACA">
      <w:numFmt w:val="decimal"/>
      <w:lvlText w:val=""/>
      <w:lvlJc w:val="left"/>
    </w:lvl>
    <w:lvl w:ilvl="6" w:tplc="ADDA1870">
      <w:numFmt w:val="decimal"/>
      <w:lvlText w:val=""/>
      <w:lvlJc w:val="left"/>
    </w:lvl>
    <w:lvl w:ilvl="7" w:tplc="0116EE46">
      <w:numFmt w:val="decimal"/>
      <w:lvlText w:val=""/>
      <w:lvlJc w:val="left"/>
    </w:lvl>
    <w:lvl w:ilvl="8" w:tplc="841E064C">
      <w:numFmt w:val="decimal"/>
      <w:lvlText w:val=""/>
      <w:lvlJc w:val="left"/>
    </w:lvl>
  </w:abstractNum>
  <w:abstractNum w:abstractNumId="414" w15:restartNumberingAfterBreak="0">
    <w:nsid w:val="77F074C0"/>
    <w:multiLevelType w:val="hybridMultilevel"/>
    <w:tmpl w:val="734EE0A0"/>
    <w:lvl w:ilvl="0" w:tplc="1618E9FA">
      <w:start w:val="1"/>
      <w:numFmt w:val="bullet"/>
      <w:lvlText w:val=""/>
      <w:lvlJc w:val="left"/>
      <w:pPr>
        <w:ind w:left="720" w:hanging="360"/>
      </w:pPr>
      <w:rPr>
        <w:rFonts w:ascii="Symbol" w:hAnsi="Symbol" w:hint="default"/>
      </w:rPr>
    </w:lvl>
    <w:lvl w:ilvl="1" w:tplc="AA5AD18A">
      <w:numFmt w:val="decimal"/>
      <w:lvlText w:val=""/>
      <w:lvlJc w:val="left"/>
    </w:lvl>
    <w:lvl w:ilvl="2" w:tplc="4CD4E70E">
      <w:numFmt w:val="decimal"/>
      <w:lvlText w:val=""/>
      <w:lvlJc w:val="left"/>
    </w:lvl>
    <w:lvl w:ilvl="3" w:tplc="BC1C2BA6">
      <w:numFmt w:val="decimal"/>
      <w:lvlText w:val=""/>
      <w:lvlJc w:val="left"/>
    </w:lvl>
    <w:lvl w:ilvl="4" w:tplc="DBC833FC">
      <w:numFmt w:val="decimal"/>
      <w:lvlText w:val=""/>
      <w:lvlJc w:val="left"/>
    </w:lvl>
    <w:lvl w:ilvl="5" w:tplc="A62EB7F4">
      <w:numFmt w:val="decimal"/>
      <w:lvlText w:val=""/>
      <w:lvlJc w:val="left"/>
    </w:lvl>
    <w:lvl w:ilvl="6" w:tplc="AD38AC06">
      <w:numFmt w:val="decimal"/>
      <w:lvlText w:val=""/>
      <w:lvlJc w:val="left"/>
    </w:lvl>
    <w:lvl w:ilvl="7" w:tplc="D7600D00">
      <w:numFmt w:val="decimal"/>
      <w:lvlText w:val=""/>
      <w:lvlJc w:val="left"/>
    </w:lvl>
    <w:lvl w:ilvl="8" w:tplc="00229294">
      <w:numFmt w:val="decimal"/>
      <w:lvlText w:val=""/>
      <w:lvlJc w:val="left"/>
    </w:lvl>
  </w:abstractNum>
  <w:abstractNum w:abstractNumId="415" w15:restartNumberingAfterBreak="0">
    <w:nsid w:val="77F84598"/>
    <w:multiLevelType w:val="hybridMultilevel"/>
    <w:tmpl w:val="3F38AF1E"/>
    <w:lvl w:ilvl="0" w:tplc="7F6E2A6C">
      <w:start w:val="1"/>
      <w:numFmt w:val="bullet"/>
      <w:lvlText w:val=""/>
      <w:lvlJc w:val="left"/>
      <w:pPr>
        <w:ind w:left="720" w:hanging="360"/>
      </w:pPr>
      <w:rPr>
        <w:rFonts w:ascii="Symbol" w:hAnsi="Symbol" w:hint="default"/>
      </w:rPr>
    </w:lvl>
    <w:lvl w:ilvl="1" w:tplc="CE24B574">
      <w:numFmt w:val="decimal"/>
      <w:lvlText w:val=""/>
      <w:lvlJc w:val="left"/>
    </w:lvl>
    <w:lvl w:ilvl="2" w:tplc="D0C6EAEA">
      <w:numFmt w:val="decimal"/>
      <w:lvlText w:val=""/>
      <w:lvlJc w:val="left"/>
    </w:lvl>
    <w:lvl w:ilvl="3" w:tplc="B5ACF4D2">
      <w:numFmt w:val="decimal"/>
      <w:lvlText w:val=""/>
      <w:lvlJc w:val="left"/>
    </w:lvl>
    <w:lvl w:ilvl="4" w:tplc="E7309D9E">
      <w:numFmt w:val="decimal"/>
      <w:lvlText w:val=""/>
      <w:lvlJc w:val="left"/>
    </w:lvl>
    <w:lvl w:ilvl="5" w:tplc="257A170A">
      <w:numFmt w:val="decimal"/>
      <w:lvlText w:val=""/>
      <w:lvlJc w:val="left"/>
    </w:lvl>
    <w:lvl w:ilvl="6" w:tplc="39FE116E">
      <w:numFmt w:val="decimal"/>
      <w:lvlText w:val=""/>
      <w:lvlJc w:val="left"/>
    </w:lvl>
    <w:lvl w:ilvl="7" w:tplc="FCA022E0">
      <w:numFmt w:val="decimal"/>
      <w:lvlText w:val=""/>
      <w:lvlJc w:val="left"/>
    </w:lvl>
    <w:lvl w:ilvl="8" w:tplc="2C0423B0">
      <w:numFmt w:val="decimal"/>
      <w:lvlText w:val=""/>
      <w:lvlJc w:val="left"/>
    </w:lvl>
  </w:abstractNum>
  <w:abstractNum w:abstractNumId="416" w15:restartNumberingAfterBreak="0">
    <w:nsid w:val="78465B9A"/>
    <w:multiLevelType w:val="hybridMultilevel"/>
    <w:tmpl w:val="C248E544"/>
    <w:lvl w:ilvl="0" w:tplc="DED2AF18">
      <w:numFmt w:val="decimal"/>
      <w:lvlText w:val=""/>
      <w:lvlJc w:val="left"/>
    </w:lvl>
    <w:lvl w:ilvl="1" w:tplc="D6D4001C">
      <w:start w:val="1"/>
      <w:numFmt w:val="bullet"/>
      <w:lvlText w:val=""/>
      <w:lvlJc w:val="left"/>
      <w:pPr>
        <w:ind w:left="1440" w:hanging="360"/>
      </w:pPr>
      <w:rPr>
        <w:rFonts w:ascii="Symbol" w:hAnsi="Symbol" w:hint="default"/>
      </w:rPr>
    </w:lvl>
    <w:lvl w:ilvl="2" w:tplc="6AE0ADF4">
      <w:numFmt w:val="decimal"/>
      <w:lvlText w:val=""/>
      <w:lvlJc w:val="left"/>
    </w:lvl>
    <w:lvl w:ilvl="3" w:tplc="1A3000BC">
      <w:numFmt w:val="decimal"/>
      <w:lvlText w:val=""/>
      <w:lvlJc w:val="left"/>
    </w:lvl>
    <w:lvl w:ilvl="4" w:tplc="723E15CE">
      <w:numFmt w:val="decimal"/>
      <w:lvlText w:val=""/>
      <w:lvlJc w:val="left"/>
    </w:lvl>
    <w:lvl w:ilvl="5" w:tplc="0840E4A0">
      <w:numFmt w:val="decimal"/>
      <w:lvlText w:val=""/>
      <w:lvlJc w:val="left"/>
    </w:lvl>
    <w:lvl w:ilvl="6" w:tplc="4E14DE20">
      <w:numFmt w:val="decimal"/>
      <w:lvlText w:val=""/>
      <w:lvlJc w:val="left"/>
    </w:lvl>
    <w:lvl w:ilvl="7" w:tplc="014E86E4">
      <w:numFmt w:val="decimal"/>
      <w:lvlText w:val=""/>
      <w:lvlJc w:val="left"/>
    </w:lvl>
    <w:lvl w:ilvl="8" w:tplc="6B9CB1F2">
      <w:numFmt w:val="decimal"/>
      <w:lvlText w:val=""/>
      <w:lvlJc w:val="left"/>
    </w:lvl>
  </w:abstractNum>
  <w:abstractNum w:abstractNumId="417" w15:restartNumberingAfterBreak="0">
    <w:nsid w:val="785B10B6"/>
    <w:multiLevelType w:val="hybridMultilevel"/>
    <w:tmpl w:val="831EBE9A"/>
    <w:lvl w:ilvl="0" w:tplc="B096E8C4">
      <w:start w:val="1"/>
      <w:numFmt w:val="bullet"/>
      <w:lvlText w:val=""/>
      <w:lvlJc w:val="left"/>
      <w:pPr>
        <w:ind w:left="720" w:hanging="360"/>
      </w:pPr>
      <w:rPr>
        <w:rFonts w:ascii="Symbol" w:hAnsi="Symbol" w:hint="default"/>
      </w:rPr>
    </w:lvl>
    <w:lvl w:ilvl="1" w:tplc="32DA4A1A">
      <w:numFmt w:val="decimal"/>
      <w:lvlText w:val=""/>
      <w:lvlJc w:val="left"/>
    </w:lvl>
    <w:lvl w:ilvl="2" w:tplc="27DC9CE2">
      <w:numFmt w:val="decimal"/>
      <w:lvlText w:val=""/>
      <w:lvlJc w:val="left"/>
    </w:lvl>
    <w:lvl w:ilvl="3" w:tplc="1DD857F4">
      <w:numFmt w:val="decimal"/>
      <w:lvlText w:val=""/>
      <w:lvlJc w:val="left"/>
    </w:lvl>
    <w:lvl w:ilvl="4" w:tplc="80047B30">
      <w:numFmt w:val="decimal"/>
      <w:lvlText w:val=""/>
      <w:lvlJc w:val="left"/>
    </w:lvl>
    <w:lvl w:ilvl="5" w:tplc="6520F89E">
      <w:numFmt w:val="decimal"/>
      <w:lvlText w:val=""/>
      <w:lvlJc w:val="left"/>
    </w:lvl>
    <w:lvl w:ilvl="6" w:tplc="78720D8E">
      <w:numFmt w:val="decimal"/>
      <w:lvlText w:val=""/>
      <w:lvlJc w:val="left"/>
    </w:lvl>
    <w:lvl w:ilvl="7" w:tplc="7F882566">
      <w:numFmt w:val="decimal"/>
      <w:lvlText w:val=""/>
      <w:lvlJc w:val="left"/>
    </w:lvl>
    <w:lvl w:ilvl="8" w:tplc="2240343E">
      <w:numFmt w:val="decimal"/>
      <w:lvlText w:val=""/>
      <w:lvlJc w:val="left"/>
    </w:lvl>
  </w:abstractNum>
  <w:abstractNum w:abstractNumId="418" w15:restartNumberingAfterBreak="0">
    <w:nsid w:val="78C161A8"/>
    <w:multiLevelType w:val="hybridMultilevel"/>
    <w:tmpl w:val="8A6CC770"/>
    <w:lvl w:ilvl="0" w:tplc="96F0082C">
      <w:start w:val="1"/>
      <w:numFmt w:val="bullet"/>
      <w:lvlText w:val=""/>
      <w:lvlJc w:val="left"/>
      <w:pPr>
        <w:ind w:left="720" w:hanging="360"/>
      </w:pPr>
      <w:rPr>
        <w:rFonts w:ascii="Symbol" w:hAnsi="Symbol" w:hint="default"/>
      </w:rPr>
    </w:lvl>
    <w:lvl w:ilvl="1" w:tplc="E1C843B6">
      <w:numFmt w:val="decimal"/>
      <w:lvlText w:val=""/>
      <w:lvlJc w:val="left"/>
    </w:lvl>
    <w:lvl w:ilvl="2" w:tplc="2ADCBDA0">
      <w:numFmt w:val="decimal"/>
      <w:lvlText w:val=""/>
      <w:lvlJc w:val="left"/>
    </w:lvl>
    <w:lvl w:ilvl="3" w:tplc="31945288">
      <w:numFmt w:val="decimal"/>
      <w:lvlText w:val=""/>
      <w:lvlJc w:val="left"/>
    </w:lvl>
    <w:lvl w:ilvl="4" w:tplc="A0C2A234">
      <w:numFmt w:val="decimal"/>
      <w:lvlText w:val=""/>
      <w:lvlJc w:val="left"/>
    </w:lvl>
    <w:lvl w:ilvl="5" w:tplc="0D82769A">
      <w:numFmt w:val="decimal"/>
      <w:lvlText w:val=""/>
      <w:lvlJc w:val="left"/>
    </w:lvl>
    <w:lvl w:ilvl="6" w:tplc="657E1ABA">
      <w:numFmt w:val="decimal"/>
      <w:lvlText w:val=""/>
      <w:lvlJc w:val="left"/>
    </w:lvl>
    <w:lvl w:ilvl="7" w:tplc="A0183696">
      <w:numFmt w:val="decimal"/>
      <w:lvlText w:val=""/>
      <w:lvlJc w:val="left"/>
    </w:lvl>
    <w:lvl w:ilvl="8" w:tplc="8AF8D964">
      <w:numFmt w:val="decimal"/>
      <w:lvlText w:val=""/>
      <w:lvlJc w:val="left"/>
    </w:lvl>
  </w:abstractNum>
  <w:abstractNum w:abstractNumId="419" w15:restartNumberingAfterBreak="0">
    <w:nsid w:val="79741819"/>
    <w:multiLevelType w:val="hybridMultilevel"/>
    <w:tmpl w:val="75BAFE06"/>
    <w:lvl w:ilvl="0" w:tplc="EF065920">
      <w:start w:val="1"/>
      <w:numFmt w:val="bullet"/>
      <w:lvlText w:val=""/>
      <w:lvlJc w:val="left"/>
      <w:pPr>
        <w:ind w:left="720" w:hanging="360"/>
      </w:pPr>
      <w:rPr>
        <w:rFonts w:ascii="Symbol" w:hAnsi="Symbol" w:hint="default"/>
      </w:rPr>
    </w:lvl>
    <w:lvl w:ilvl="1" w:tplc="8A9E71C2">
      <w:numFmt w:val="decimal"/>
      <w:lvlText w:val=""/>
      <w:lvlJc w:val="left"/>
    </w:lvl>
    <w:lvl w:ilvl="2" w:tplc="BE6A6C46">
      <w:numFmt w:val="decimal"/>
      <w:lvlText w:val=""/>
      <w:lvlJc w:val="left"/>
    </w:lvl>
    <w:lvl w:ilvl="3" w:tplc="27E28076">
      <w:numFmt w:val="decimal"/>
      <w:lvlText w:val=""/>
      <w:lvlJc w:val="left"/>
    </w:lvl>
    <w:lvl w:ilvl="4" w:tplc="C7F81FF2">
      <w:numFmt w:val="decimal"/>
      <w:lvlText w:val=""/>
      <w:lvlJc w:val="left"/>
    </w:lvl>
    <w:lvl w:ilvl="5" w:tplc="F0B4C34C">
      <w:numFmt w:val="decimal"/>
      <w:lvlText w:val=""/>
      <w:lvlJc w:val="left"/>
    </w:lvl>
    <w:lvl w:ilvl="6" w:tplc="DE9CAA1E">
      <w:numFmt w:val="decimal"/>
      <w:lvlText w:val=""/>
      <w:lvlJc w:val="left"/>
    </w:lvl>
    <w:lvl w:ilvl="7" w:tplc="EFF8A53E">
      <w:numFmt w:val="decimal"/>
      <w:lvlText w:val=""/>
      <w:lvlJc w:val="left"/>
    </w:lvl>
    <w:lvl w:ilvl="8" w:tplc="D06C6A6C">
      <w:numFmt w:val="decimal"/>
      <w:lvlText w:val=""/>
      <w:lvlJc w:val="left"/>
    </w:lvl>
  </w:abstractNum>
  <w:abstractNum w:abstractNumId="420" w15:restartNumberingAfterBreak="0">
    <w:nsid w:val="7A293EAF"/>
    <w:multiLevelType w:val="hybridMultilevel"/>
    <w:tmpl w:val="26B2DFAC"/>
    <w:lvl w:ilvl="0" w:tplc="43125A04">
      <w:numFmt w:val="decimal"/>
      <w:lvlText w:val=""/>
      <w:lvlJc w:val="left"/>
    </w:lvl>
    <w:lvl w:ilvl="1" w:tplc="D7A45526">
      <w:start w:val="1"/>
      <w:numFmt w:val="bullet"/>
      <w:lvlText w:val=""/>
      <w:lvlJc w:val="left"/>
      <w:pPr>
        <w:ind w:left="1440" w:hanging="360"/>
      </w:pPr>
      <w:rPr>
        <w:rFonts w:ascii="Symbol" w:hAnsi="Symbol" w:hint="default"/>
      </w:rPr>
    </w:lvl>
    <w:lvl w:ilvl="2" w:tplc="FFC84100">
      <w:numFmt w:val="decimal"/>
      <w:lvlText w:val=""/>
      <w:lvlJc w:val="left"/>
    </w:lvl>
    <w:lvl w:ilvl="3" w:tplc="0A48CC6E">
      <w:numFmt w:val="decimal"/>
      <w:lvlText w:val=""/>
      <w:lvlJc w:val="left"/>
    </w:lvl>
    <w:lvl w:ilvl="4" w:tplc="3E021F9A">
      <w:numFmt w:val="decimal"/>
      <w:lvlText w:val=""/>
      <w:lvlJc w:val="left"/>
    </w:lvl>
    <w:lvl w:ilvl="5" w:tplc="B848374C">
      <w:numFmt w:val="decimal"/>
      <w:lvlText w:val=""/>
      <w:lvlJc w:val="left"/>
    </w:lvl>
    <w:lvl w:ilvl="6" w:tplc="D35E4746">
      <w:numFmt w:val="decimal"/>
      <w:lvlText w:val=""/>
      <w:lvlJc w:val="left"/>
    </w:lvl>
    <w:lvl w:ilvl="7" w:tplc="CA7ED5E2">
      <w:numFmt w:val="decimal"/>
      <w:lvlText w:val=""/>
      <w:lvlJc w:val="left"/>
    </w:lvl>
    <w:lvl w:ilvl="8" w:tplc="D088A50C">
      <w:numFmt w:val="decimal"/>
      <w:lvlText w:val=""/>
      <w:lvlJc w:val="left"/>
    </w:lvl>
  </w:abstractNum>
  <w:abstractNum w:abstractNumId="421" w15:restartNumberingAfterBreak="0">
    <w:nsid w:val="7A6E2D43"/>
    <w:multiLevelType w:val="hybridMultilevel"/>
    <w:tmpl w:val="200AAA76"/>
    <w:lvl w:ilvl="0" w:tplc="09EE5302">
      <w:start w:val="1"/>
      <w:numFmt w:val="bullet"/>
      <w:lvlText w:val=""/>
      <w:lvlJc w:val="left"/>
      <w:pPr>
        <w:ind w:left="720" w:hanging="360"/>
      </w:pPr>
      <w:rPr>
        <w:rFonts w:ascii="Symbol" w:hAnsi="Symbol" w:hint="default"/>
      </w:rPr>
    </w:lvl>
    <w:lvl w:ilvl="1" w:tplc="02A61388">
      <w:numFmt w:val="decimal"/>
      <w:lvlText w:val=""/>
      <w:lvlJc w:val="left"/>
    </w:lvl>
    <w:lvl w:ilvl="2" w:tplc="B8F66BAA">
      <w:numFmt w:val="decimal"/>
      <w:lvlText w:val=""/>
      <w:lvlJc w:val="left"/>
    </w:lvl>
    <w:lvl w:ilvl="3" w:tplc="E550B0BC">
      <w:numFmt w:val="decimal"/>
      <w:lvlText w:val=""/>
      <w:lvlJc w:val="left"/>
    </w:lvl>
    <w:lvl w:ilvl="4" w:tplc="D110D834">
      <w:numFmt w:val="decimal"/>
      <w:lvlText w:val=""/>
      <w:lvlJc w:val="left"/>
    </w:lvl>
    <w:lvl w:ilvl="5" w:tplc="ED5EEAFE">
      <w:numFmt w:val="decimal"/>
      <w:lvlText w:val=""/>
      <w:lvlJc w:val="left"/>
    </w:lvl>
    <w:lvl w:ilvl="6" w:tplc="A2C4AA0E">
      <w:numFmt w:val="decimal"/>
      <w:lvlText w:val=""/>
      <w:lvlJc w:val="left"/>
    </w:lvl>
    <w:lvl w:ilvl="7" w:tplc="863AE184">
      <w:numFmt w:val="decimal"/>
      <w:lvlText w:val=""/>
      <w:lvlJc w:val="left"/>
    </w:lvl>
    <w:lvl w:ilvl="8" w:tplc="FEE8D2EC">
      <w:numFmt w:val="decimal"/>
      <w:lvlText w:val=""/>
      <w:lvlJc w:val="left"/>
    </w:lvl>
  </w:abstractNum>
  <w:abstractNum w:abstractNumId="422" w15:restartNumberingAfterBreak="0">
    <w:nsid w:val="7A9B5B61"/>
    <w:multiLevelType w:val="hybridMultilevel"/>
    <w:tmpl w:val="B56A1D86"/>
    <w:lvl w:ilvl="0" w:tplc="25963A2A">
      <w:start w:val="1"/>
      <w:numFmt w:val="bullet"/>
      <w:lvlText w:val=""/>
      <w:lvlJc w:val="left"/>
      <w:pPr>
        <w:ind w:left="720" w:hanging="360"/>
      </w:pPr>
      <w:rPr>
        <w:rFonts w:ascii="Symbol" w:hAnsi="Symbol" w:hint="default"/>
      </w:rPr>
    </w:lvl>
    <w:lvl w:ilvl="1" w:tplc="D968F99E">
      <w:numFmt w:val="decimal"/>
      <w:lvlText w:val=""/>
      <w:lvlJc w:val="left"/>
    </w:lvl>
    <w:lvl w:ilvl="2" w:tplc="E5DA9500">
      <w:numFmt w:val="decimal"/>
      <w:lvlText w:val=""/>
      <w:lvlJc w:val="left"/>
    </w:lvl>
    <w:lvl w:ilvl="3" w:tplc="B6322486">
      <w:numFmt w:val="decimal"/>
      <w:lvlText w:val=""/>
      <w:lvlJc w:val="left"/>
    </w:lvl>
    <w:lvl w:ilvl="4" w:tplc="A774BDDA">
      <w:numFmt w:val="decimal"/>
      <w:lvlText w:val=""/>
      <w:lvlJc w:val="left"/>
    </w:lvl>
    <w:lvl w:ilvl="5" w:tplc="F5660ADC">
      <w:numFmt w:val="decimal"/>
      <w:lvlText w:val=""/>
      <w:lvlJc w:val="left"/>
    </w:lvl>
    <w:lvl w:ilvl="6" w:tplc="E8C8057E">
      <w:numFmt w:val="decimal"/>
      <w:lvlText w:val=""/>
      <w:lvlJc w:val="left"/>
    </w:lvl>
    <w:lvl w:ilvl="7" w:tplc="205270F4">
      <w:numFmt w:val="decimal"/>
      <w:lvlText w:val=""/>
      <w:lvlJc w:val="left"/>
    </w:lvl>
    <w:lvl w:ilvl="8" w:tplc="BBD204AC">
      <w:numFmt w:val="decimal"/>
      <w:lvlText w:val=""/>
      <w:lvlJc w:val="left"/>
    </w:lvl>
  </w:abstractNum>
  <w:abstractNum w:abstractNumId="423" w15:restartNumberingAfterBreak="0">
    <w:nsid w:val="7B717757"/>
    <w:multiLevelType w:val="hybridMultilevel"/>
    <w:tmpl w:val="2BCEE4F6"/>
    <w:lvl w:ilvl="0" w:tplc="766A1F02">
      <w:numFmt w:val="decimal"/>
      <w:lvlText w:val=""/>
      <w:lvlJc w:val="left"/>
    </w:lvl>
    <w:lvl w:ilvl="1" w:tplc="EF7608DE">
      <w:start w:val="1"/>
      <w:numFmt w:val="bullet"/>
      <w:lvlText w:val=""/>
      <w:lvlJc w:val="left"/>
      <w:pPr>
        <w:ind w:left="1440" w:hanging="360"/>
      </w:pPr>
      <w:rPr>
        <w:rFonts w:ascii="Symbol" w:hAnsi="Symbol" w:hint="default"/>
      </w:rPr>
    </w:lvl>
    <w:lvl w:ilvl="2" w:tplc="69928B04">
      <w:numFmt w:val="decimal"/>
      <w:lvlText w:val=""/>
      <w:lvlJc w:val="left"/>
    </w:lvl>
    <w:lvl w:ilvl="3" w:tplc="8B827A94">
      <w:numFmt w:val="decimal"/>
      <w:lvlText w:val=""/>
      <w:lvlJc w:val="left"/>
    </w:lvl>
    <w:lvl w:ilvl="4" w:tplc="1400B476">
      <w:numFmt w:val="decimal"/>
      <w:lvlText w:val=""/>
      <w:lvlJc w:val="left"/>
    </w:lvl>
    <w:lvl w:ilvl="5" w:tplc="982A2E10">
      <w:numFmt w:val="decimal"/>
      <w:lvlText w:val=""/>
      <w:lvlJc w:val="left"/>
    </w:lvl>
    <w:lvl w:ilvl="6" w:tplc="7DDE49DC">
      <w:numFmt w:val="decimal"/>
      <w:lvlText w:val=""/>
      <w:lvlJc w:val="left"/>
    </w:lvl>
    <w:lvl w:ilvl="7" w:tplc="E24AC06A">
      <w:numFmt w:val="decimal"/>
      <w:lvlText w:val=""/>
      <w:lvlJc w:val="left"/>
    </w:lvl>
    <w:lvl w:ilvl="8" w:tplc="183C2C3E">
      <w:numFmt w:val="decimal"/>
      <w:lvlText w:val=""/>
      <w:lvlJc w:val="left"/>
    </w:lvl>
  </w:abstractNum>
  <w:abstractNum w:abstractNumId="424" w15:restartNumberingAfterBreak="0">
    <w:nsid w:val="7BB75C5A"/>
    <w:multiLevelType w:val="hybridMultilevel"/>
    <w:tmpl w:val="7CAA268A"/>
    <w:lvl w:ilvl="0" w:tplc="EAA2F240">
      <w:numFmt w:val="decimal"/>
      <w:lvlText w:val=""/>
      <w:lvlJc w:val="left"/>
    </w:lvl>
    <w:lvl w:ilvl="1" w:tplc="42202BD8">
      <w:start w:val="1"/>
      <w:numFmt w:val="bullet"/>
      <w:lvlText w:val=""/>
      <w:lvlJc w:val="left"/>
      <w:pPr>
        <w:ind w:left="1440" w:hanging="360"/>
      </w:pPr>
      <w:rPr>
        <w:rFonts w:ascii="Symbol" w:hAnsi="Symbol" w:hint="default"/>
      </w:rPr>
    </w:lvl>
    <w:lvl w:ilvl="2" w:tplc="41107E46">
      <w:numFmt w:val="decimal"/>
      <w:lvlText w:val=""/>
      <w:lvlJc w:val="left"/>
    </w:lvl>
    <w:lvl w:ilvl="3" w:tplc="BD504B86">
      <w:numFmt w:val="decimal"/>
      <w:lvlText w:val=""/>
      <w:lvlJc w:val="left"/>
    </w:lvl>
    <w:lvl w:ilvl="4" w:tplc="C31CB144">
      <w:numFmt w:val="decimal"/>
      <w:lvlText w:val=""/>
      <w:lvlJc w:val="left"/>
    </w:lvl>
    <w:lvl w:ilvl="5" w:tplc="F2B23C08">
      <w:numFmt w:val="decimal"/>
      <w:lvlText w:val=""/>
      <w:lvlJc w:val="left"/>
    </w:lvl>
    <w:lvl w:ilvl="6" w:tplc="6C7073A0">
      <w:numFmt w:val="decimal"/>
      <w:lvlText w:val=""/>
      <w:lvlJc w:val="left"/>
    </w:lvl>
    <w:lvl w:ilvl="7" w:tplc="3C142D54">
      <w:numFmt w:val="decimal"/>
      <w:lvlText w:val=""/>
      <w:lvlJc w:val="left"/>
    </w:lvl>
    <w:lvl w:ilvl="8" w:tplc="59907726">
      <w:numFmt w:val="decimal"/>
      <w:lvlText w:val=""/>
      <w:lvlJc w:val="left"/>
    </w:lvl>
  </w:abstractNum>
  <w:abstractNum w:abstractNumId="425" w15:restartNumberingAfterBreak="0">
    <w:nsid w:val="7BDE43CD"/>
    <w:multiLevelType w:val="hybridMultilevel"/>
    <w:tmpl w:val="A4E21298"/>
    <w:lvl w:ilvl="0" w:tplc="AF780FE8">
      <w:start w:val="1"/>
      <w:numFmt w:val="bullet"/>
      <w:lvlText w:val=""/>
      <w:lvlJc w:val="left"/>
      <w:pPr>
        <w:ind w:left="720" w:hanging="360"/>
      </w:pPr>
      <w:rPr>
        <w:rFonts w:ascii="Symbol" w:hAnsi="Symbol" w:hint="default"/>
      </w:rPr>
    </w:lvl>
    <w:lvl w:ilvl="1" w:tplc="BC78E18E">
      <w:numFmt w:val="decimal"/>
      <w:lvlText w:val=""/>
      <w:lvlJc w:val="left"/>
    </w:lvl>
    <w:lvl w:ilvl="2" w:tplc="C9D20776">
      <w:numFmt w:val="decimal"/>
      <w:lvlText w:val=""/>
      <w:lvlJc w:val="left"/>
    </w:lvl>
    <w:lvl w:ilvl="3" w:tplc="840C2E1E">
      <w:numFmt w:val="decimal"/>
      <w:lvlText w:val=""/>
      <w:lvlJc w:val="left"/>
    </w:lvl>
    <w:lvl w:ilvl="4" w:tplc="C55AAA90">
      <w:numFmt w:val="decimal"/>
      <w:lvlText w:val=""/>
      <w:lvlJc w:val="left"/>
    </w:lvl>
    <w:lvl w:ilvl="5" w:tplc="029207CC">
      <w:numFmt w:val="decimal"/>
      <w:lvlText w:val=""/>
      <w:lvlJc w:val="left"/>
    </w:lvl>
    <w:lvl w:ilvl="6" w:tplc="7DCC71C6">
      <w:numFmt w:val="decimal"/>
      <w:lvlText w:val=""/>
      <w:lvlJc w:val="left"/>
    </w:lvl>
    <w:lvl w:ilvl="7" w:tplc="23306732">
      <w:numFmt w:val="decimal"/>
      <w:lvlText w:val=""/>
      <w:lvlJc w:val="left"/>
    </w:lvl>
    <w:lvl w:ilvl="8" w:tplc="74509F84">
      <w:numFmt w:val="decimal"/>
      <w:lvlText w:val=""/>
      <w:lvlJc w:val="left"/>
    </w:lvl>
  </w:abstractNum>
  <w:abstractNum w:abstractNumId="426" w15:restartNumberingAfterBreak="0">
    <w:nsid w:val="7BEF4483"/>
    <w:multiLevelType w:val="hybridMultilevel"/>
    <w:tmpl w:val="45E0FC3A"/>
    <w:lvl w:ilvl="0" w:tplc="0462985A">
      <w:start w:val="1"/>
      <w:numFmt w:val="bullet"/>
      <w:lvlText w:val=""/>
      <w:lvlJc w:val="left"/>
      <w:pPr>
        <w:ind w:left="720" w:hanging="360"/>
      </w:pPr>
      <w:rPr>
        <w:rFonts w:ascii="Symbol" w:hAnsi="Symbol" w:hint="default"/>
      </w:rPr>
    </w:lvl>
    <w:lvl w:ilvl="1" w:tplc="2E387DAE">
      <w:numFmt w:val="decimal"/>
      <w:lvlText w:val=""/>
      <w:lvlJc w:val="left"/>
    </w:lvl>
    <w:lvl w:ilvl="2" w:tplc="0FF21C7A">
      <w:numFmt w:val="decimal"/>
      <w:lvlText w:val=""/>
      <w:lvlJc w:val="left"/>
    </w:lvl>
    <w:lvl w:ilvl="3" w:tplc="BCEE84C6">
      <w:numFmt w:val="decimal"/>
      <w:lvlText w:val=""/>
      <w:lvlJc w:val="left"/>
    </w:lvl>
    <w:lvl w:ilvl="4" w:tplc="35960E60">
      <w:numFmt w:val="decimal"/>
      <w:lvlText w:val=""/>
      <w:lvlJc w:val="left"/>
    </w:lvl>
    <w:lvl w:ilvl="5" w:tplc="DA72C5DE">
      <w:numFmt w:val="decimal"/>
      <w:lvlText w:val=""/>
      <w:lvlJc w:val="left"/>
    </w:lvl>
    <w:lvl w:ilvl="6" w:tplc="8272DBDE">
      <w:numFmt w:val="decimal"/>
      <w:lvlText w:val=""/>
      <w:lvlJc w:val="left"/>
    </w:lvl>
    <w:lvl w:ilvl="7" w:tplc="5FEECCE2">
      <w:numFmt w:val="decimal"/>
      <w:lvlText w:val=""/>
      <w:lvlJc w:val="left"/>
    </w:lvl>
    <w:lvl w:ilvl="8" w:tplc="7FF20A6C">
      <w:numFmt w:val="decimal"/>
      <w:lvlText w:val=""/>
      <w:lvlJc w:val="left"/>
    </w:lvl>
  </w:abstractNum>
  <w:abstractNum w:abstractNumId="427" w15:restartNumberingAfterBreak="0">
    <w:nsid w:val="7BF549F3"/>
    <w:multiLevelType w:val="hybridMultilevel"/>
    <w:tmpl w:val="7C8C95A4"/>
    <w:lvl w:ilvl="0" w:tplc="3DB47322">
      <w:start w:val="1"/>
      <w:numFmt w:val="bullet"/>
      <w:lvlText w:val=""/>
      <w:lvlJc w:val="left"/>
      <w:pPr>
        <w:ind w:left="720" w:hanging="360"/>
      </w:pPr>
      <w:rPr>
        <w:rFonts w:ascii="Symbol" w:hAnsi="Symbol" w:hint="default"/>
      </w:rPr>
    </w:lvl>
    <w:lvl w:ilvl="1" w:tplc="7DE2B652">
      <w:numFmt w:val="decimal"/>
      <w:lvlText w:val=""/>
      <w:lvlJc w:val="left"/>
    </w:lvl>
    <w:lvl w:ilvl="2" w:tplc="F9D4F010">
      <w:numFmt w:val="decimal"/>
      <w:lvlText w:val=""/>
      <w:lvlJc w:val="left"/>
    </w:lvl>
    <w:lvl w:ilvl="3" w:tplc="29A4D564">
      <w:numFmt w:val="decimal"/>
      <w:lvlText w:val=""/>
      <w:lvlJc w:val="left"/>
    </w:lvl>
    <w:lvl w:ilvl="4" w:tplc="04B290EA">
      <w:numFmt w:val="decimal"/>
      <w:lvlText w:val=""/>
      <w:lvlJc w:val="left"/>
    </w:lvl>
    <w:lvl w:ilvl="5" w:tplc="0652C336">
      <w:numFmt w:val="decimal"/>
      <w:lvlText w:val=""/>
      <w:lvlJc w:val="left"/>
    </w:lvl>
    <w:lvl w:ilvl="6" w:tplc="75A231D8">
      <w:numFmt w:val="decimal"/>
      <w:lvlText w:val=""/>
      <w:lvlJc w:val="left"/>
    </w:lvl>
    <w:lvl w:ilvl="7" w:tplc="939411FA">
      <w:numFmt w:val="decimal"/>
      <w:lvlText w:val=""/>
      <w:lvlJc w:val="left"/>
    </w:lvl>
    <w:lvl w:ilvl="8" w:tplc="29DEB0AE">
      <w:numFmt w:val="decimal"/>
      <w:lvlText w:val=""/>
      <w:lvlJc w:val="left"/>
    </w:lvl>
  </w:abstractNum>
  <w:abstractNum w:abstractNumId="428" w15:restartNumberingAfterBreak="0">
    <w:nsid w:val="7C65063B"/>
    <w:multiLevelType w:val="hybridMultilevel"/>
    <w:tmpl w:val="4AFC1CE2"/>
    <w:lvl w:ilvl="0" w:tplc="60609BBE">
      <w:start w:val="1"/>
      <w:numFmt w:val="bullet"/>
      <w:lvlText w:val=""/>
      <w:lvlJc w:val="left"/>
      <w:pPr>
        <w:ind w:left="720" w:hanging="360"/>
      </w:pPr>
      <w:rPr>
        <w:rFonts w:ascii="Symbol" w:hAnsi="Symbol" w:hint="default"/>
      </w:rPr>
    </w:lvl>
    <w:lvl w:ilvl="1" w:tplc="45A076F2">
      <w:numFmt w:val="decimal"/>
      <w:lvlText w:val=""/>
      <w:lvlJc w:val="left"/>
    </w:lvl>
    <w:lvl w:ilvl="2" w:tplc="85AED522">
      <w:numFmt w:val="decimal"/>
      <w:lvlText w:val=""/>
      <w:lvlJc w:val="left"/>
    </w:lvl>
    <w:lvl w:ilvl="3" w:tplc="039CD9F4">
      <w:numFmt w:val="decimal"/>
      <w:lvlText w:val=""/>
      <w:lvlJc w:val="left"/>
    </w:lvl>
    <w:lvl w:ilvl="4" w:tplc="F7983848">
      <w:numFmt w:val="decimal"/>
      <w:lvlText w:val=""/>
      <w:lvlJc w:val="left"/>
    </w:lvl>
    <w:lvl w:ilvl="5" w:tplc="A8983D38">
      <w:numFmt w:val="decimal"/>
      <w:lvlText w:val=""/>
      <w:lvlJc w:val="left"/>
    </w:lvl>
    <w:lvl w:ilvl="6" w:tplc="E59E8578">
      <w:numFmt w:val="decimal"/>
      <w:lvlText w:val=""/>
      <w:lvlJc w:val="left"/>
    </w:lvl>
    <w:lvl w:ilvl="7" w:tplc="C172C356">
      <w:numFmt w:val="decimal"/>
      <w:lvlText w:val=""/>
      <w:lvlJc w:val="left"/>
    </w:lvl>
    <w:lvl w:ilvl="8" w:tplc="59DA8FF6">
      <w:numFmt w:val="decimal"/>
      <w:lvlText w:val=""/>
      <w:lvlJc w:val="left"/>
    </w:lvl>
  </w:abstractNum>
  <w:abstractNum w:abstractNumId="429" w15:restartNumberingAfterBreak="0">
    <w:nsid w:val="7C813770"/>
    <w:multiLevelType w:val="hybridMultilevel"/>
    <w:tmpl w:val="EB9A37A6"/>
    <w:lvl w:ilvl="0" w:tplc="41A01EA2">
      <w:start w:val="1"/>
      <w:numFmt w:val="bullet"/>
      <w:lvlText w:val=""/>
      <w:lvlJc w:val="left"/>
      <w:pPr>
        <w:ind w:left="720" w:hanging="360"/>
      </w:pPr>
      <w:rPr>
        <w:rFonts w:ascii="Symbol" w:hAnsi="Symbol" w:hint="default"/>
      </w:rPr>
    </w:lvl>
    <w:lvl w:ilvl="1" w:tplc="AAF27554">
      <w:numFmt w:val="decimal"/>
      <w:lvlText w:val=""/>
      <w:lvlJc w:val="left"/>
    </w:lvl>
    <w:lvl w:ilvl="2" w:tplc="9C60A9D0">
      <w:numFmt w:val="decimal"/>
      <w:lvlText w:val=""/>
      <w:lvlJc w:val="left"/>
    </w:lvl>
    <w:lvl w:ilvl="3" w:tplc="19F4FDB2">
      <w:numFmt w:val="decimal"/>
      <w:lvlText w:val=""/>
      <w:lvlJc w:val="left"/>
    </w:lvl>
    <w:lvl w:ilvl="4" w:tplc="2CA6694E">
      <w:numFmt w:val="decimal"/>
      <w:lvlText w:val=""/>
      <w:lvlJc w:val="left"/>
    </w:lvl>
    <w:lvl w:ilvl="5" w:tplc="38BAAEBA">
      <w:numFmt w:val="decimal"/>
      <w:lvlText w:val=""/>
      <w:lvlJc w:val="left"/>
    </w:lvl>
    <w:lvl w:ilvl="6" w:tplc="CC824832">
      <w:numFmt w:val="decimal"/>
      <w:lvlText w:val=""/>
      <w:lvlJc w:val="left"/>
    </w:lvl>
    <w:lvl w:ilvl="7" w:tplc="F5F8C566">
      <w:numFmt w:val="decimal"/>
      <w:lvlText w:val=""/>
      <w:lvlJc w:val="left"/>
    </w:lvl>
    <w:lvl w:ilvl="8" w:tplc="80166066">
      <w:numFmt w:val="decimal"/>
      <w:lvlText w:val=""/>
      <w:lvlJc w:val="left"/>
    </w:lvl>
  </w:abstractNum>
  <w:abstractNum w:abstractNumId="430" w15:restartNumberingAfterBreak="0">
    <w:nsid w:val="7CB21C56"/>
    <w:multiLevelType w:val="hybridMultilevel"/>
    <w:tmpl w:val="74BA92C0"/>
    <w:lvl w:ilvl="0" w:tplc="34F89AD4">
      <w:start w:val="1"/>
      <w:numFmt w:val="bullet"/>
      <w:lvlText w:val=""/>
      <w:lvlJc w:val="left"/>
      <w:pPr>
        <w:ind w:left="720" w:hanging="360"/>
      </w:pPr>
      <w:rPr>
        <w:rFonts w:ascii="Symbol" w:hAnsi="Symbol" w:hint="default"/>
      </w:rPr>
    </w:lvl>
    <w:lvl w:ilvl="1" w:tplc="21C291A4">
      <w:numFmt w:val="decimal"/>
      <w:lvlText w:val=""/>
      <w:lvlJc w:val="left"/>
    </w:lvl>
    <w:lvl w:ilvl="2" w:tplc="E1B6C282">
      <w:numFmt w:val="decimal"/>
      <w:lvlText w:val=""/>
      <w:lvlJc w:val="left"/>
    </w:lvl>
    <w:lvl w:ilvl="3" w:tplc="95DA495E">
      <w:numFmt w:val="decimal"/>
      <w:lvlText w:val=""/>
      <w:lvlJc w:val="left"/>
    </w:lvl>
    <w:lvl w:ilvl="4" w:tplc="FCD05768">
      <w:numFmt w:val="decimal"/>
      <w:lvlText w:val=""/>
      <w:lvlJc w:val="left"/>
    </w:lvl>
    <w:lvl w:ilvl="5" w:tplc="CD3CED3C">
      <w:numFmt w:val="decimal"/>
      <w:lvlText w:val=""/>
      <w:lvlJc w:val="left"/>
    </w:lvl>
    <w:lvl w:ilvl="6" w:tplc="DEB8D946">
      <w:numFmt w:val="decimal"/>
      <w:lvlText w:val=""/>
      <w:lvlJc w:val="left"/>
    </w:lvl>
    <w:lvl w:ilvl="7" w:tplc="E9D8C99E">
      <w:numFmt w:val="decimal"/>
      <w:lvlText w:val=""/>
      <w:lvlJc w:val="left"/>
    </w:lvl>
    <w:lvl w:ilvl="8" w:tplc="3ECEE92E">
      <w:numFmt w:val="decimal"/>
      <w:lvlText w:val=""/>
      <w:lvlJc w:val="left"/>
    </w:lvl>
  </w:abstractNum>
  <w:abstractNum w:abstractNumId="431" w15:restartNumberingAfterBreak="0">
    <w:nsid w:val="7CD37315"/>
    <w:multiLevelType w:val="hybridMultilevel"/>
    <w:tmpl w:val="93E68744"/>
    <w:lvl w:ilvl="0" w:tplc="AD345A84">
      <w:start w:val="1"/>
      <w:numFmt w:val="bullet"/>
      <w:lvlText w:val=""/>
      <w:lvlJc w:val="left"/>
      <w:pPr>
        <w:ind w:left="720" w:hanging="360"/>
      </w:pPr>
      <w:rPr>
        <w:rFonts w:ascii="Symbol" w:hAnsi="Symbol" w:hint="default"/>
      </w:rPr>
    </w:lvl>
    <w:lvl w:ilvl="1" w:tplc="CB3AFE96">
      <w:numFmt w:val="decimal"/>
      <w:lvlText w:val=""/>
      <w:lvlJc w:val="left"/>
    </w:lvl>
    <w:lvl w:ilvl="2" w:tplc="7BDC188E">
      <w:numFmt w:val="decimal"/>
      <w:lvlText w:val=""/>
      <w:lvlJc w:val="left"/>
    </w:lvl>
    <w:lvl w:ilvl="3" w:tplc="3EF0CBDE">
      <w:numFmt w:val="decimal"/>
      <w:lvlText w:val=""/>
      <w:lvlJc w:val="left"/>
    </w:lvl>
    <w:lvl w:ilvl="4" w:tplc="8EA0372C">
      <w:numFmt w:val="decimal"/>
      <w:lvlText w:val=""/>
      <w:lvlJc w:val="left"/>
    </w:lvl>
    <w:lvl w:ilvl="5" w:tplc="DB084454">
      <w:numFmt w:val="decimal"/>
      <w:lvlText w:val=""/>
      <w:lvlJc w:val="left"/>
    </w:lvl>
    <w:lvl w:ilvl="6" w:tplc="A00C681A">
      <w:numFmt w:val="decimal"/>
      <w:lvlText w:val=""/>
      <w:lvlJc w:val="left"/>
    </w:lvl>
    <w:lvl w:ilvl="7" w:tplc="393E5EE2">
      <w:numFmt w:val="decimal"/>
      <w:lvlText w:val=""/>
      <w:lvlJc w:val="left"/>
    </w:lvl>
    <w:lvl w:ilvl="8" w:tplc="732239F6">
      <w:numFmt w:val="decimal"/>
      <w:lvlText w:val=""/>
      <w:lvlJc w:val="left"/>
    </w:lvl>
  </w:abstractNum>
  <w:abstractNum w:abstractNumId="432" w15:restartNumberingAfterBreak="0">
    <w:nsid w:val="7D0E62C5"/>
    <w:multiLevelType w:val="hybridMultilevel"/>
    <w:tmpl w:val="EB14E0B0"/>
    <w:lvl w:ilvl="0" w:tplc="67C69480">
      <w:numFmt w:val="decimal"/>
      <w:lvlText w:val=""/>
      <w:lvlJc w:val="left"/>
    </w:lvl>
    <w:lvl w:ilvl="1" w:tplc="72ACB67A">
      <w:start w:val="1"/>
      <w:numFmt w:val="bullet"/>
      <w:lvlText w:val=""/>
      <w:lvlJc w:val="left"/>
      <w:pPr>
        <w:ind w:left="1440" w:hanging="360"/>
      </w:pPr>
      <w:rPr>
        <w:rFonts w:ascii="Symbol" w:hAnsi="Symbol" w:hint="default"/>
      </w:rPr>
    </w:lvl>
    <w:lvl w:ilvl="2" w:tplc="D82E0526">
      <w:numFmt w:val="decimal"/>
      <w:lvlText w:val=""/>
      <w:lvlJc w:val="left"/>
    </w:lvl>
    <w:lvl w:ilvl="3" w:tplc="F48E87B4">
      <w:numFmt w:val="decimal"/>
      <w:lvlText w:val=""/>
      <w:lvlJc w:val="left"/>
    </w:lvl>
    <w:lvl w:ilvl="4" w:tplc="7B366262">
      <w:numFmt w:val="decimal"/>
      <w:lvlText w:val=""/>
      <w:lvlJc w:val="left"/>
    </w:lvl>
    <w:lvl w:ilvl="5" w:tplc="C71866E6">
      <w:numFmt w:val="decimal"/>
      <w:lvlText w:val=""/>
      <w:lvlJc w:val="left"/>
    </w:lvl>
    <w:lvl w:ilvl="6" w:tplc="1A4C53C0">
      <w:numFmt w:val="decimal"/>
      <w:lvlText w:val=""/>
      <w:lvlJc w:val="left"/>
    </w:lvl>
    <w:lvl w:ilvl="7" w:tplc="4BE4F90C">
      <w:numFmt w:val="decimal"/>
      <w:lvlText w:val=""/>
      <w:lvlJc w:val="left"/>
    </w:lvl>
    <w:lvl w:ilvl="8" w:tplc="0D6AF30C">
      <w:numFmt w:val="decimal"/>
      <w:lvlText w:val=""/>
      <w:lvlJc w:val="left"/>
    </w:lvl>
  </w:abstractNum>
  <w:abstractNum w:abstractNumId="433" w15:restartNumberingAfterBreak="0">
    <w:nsid w:val="7D724348"/>
    <w:multiLevelType w:val="hybridMultilevel"/>
    <w:tmpl w:val="CE7ADC5A"/>
    <w:lvl w:ilvl="0" w:tplc="EACAC546">
      <w:start w:val="1"/>
      <w:numFmt w:val="bullet"/>
      <w:lvlText w:val=""/>
      <w:lvlJc w:val="left"/>
      <w:pPr>
        <w:ind w:left="720" w:hanging="360"/>
      </w:pPr>
      <w:rPr>
        <w:rFonts w:ascii="Symbol" w:hAnsi="Symbol" w:hint="default"/>
      </w:rPr>
    </w:lvl>
    <w:lvl w:ilvl="1" w:tplc="909C3202">
      <w:numFmt w:val="decimal"/>
      <w:lvlText w:val=""/>
      <w:lvlJc w:val="left"/>
    </w:lvl>
    <w:lvl w:ilvl="2" w:tplc="F404C438">
      <w:numFmt w:val="decimal"/>
      <w:lvlText w:val=""/>
      <w:lvlJc w:val="left"/>
    </w:lvl>
    <w:lvl w:ilvl="3" w:tplc="1D607362">
      <w:numFmt w:val="decimal"/>
      <w:lvlText w:val=""/>
      <w:lvlJc w:val="left"/>
    </w:lvl>
    <w:lvl w:ilvl="4" w:tplc="FD509352">
      <w:numFmt w:val="decimal"/>
      <w:lvlText w:val=""/>
      <w:lvlJc w:val="left"/>
    </w:lvl>
    <w:lvl w:ilvl="5" w:tplc="2912FD16">
      <w:numFmt w:val="decimal"/>
      <w:lvlText w:val=""/>
      <w:lvlJc w:val="left"/>
    </w:lvl>
    <w:lvl w:ilvl="6" w:tplc="C27C82B2">
      <w:numFmt w:val="decimal"/>
      <w:lvlText w:val=""/>
      <w:lvlJc w:val="left"/>
    </w:lvl>
    <w:lvl w:ilvl="7" w:tplc="8F72A94C">
      <w:numFmt w:val="decimal"/>
      <w:lvlText w:val=""/>
      <w:lvlJc w:val="left"/>
    </w:lvl>
    <w:lvl w:ilvl="8" w:tplc="34727C3C">
      <w:numFmt w:val="decimal"/>
      <w:lvlText w:val=""/>
      <w:lvlJc w:val="left"/>
    </w:lvl>
  </w:abstractNum>
  <w:abstractNum w:abstractNumId="434" w15:restartNumberingAfterBreak="0">
    <w:nsid w:val="7E376636"/>
    <w:multiLevelType w:val="hybridMultilevel"/>
    <w:tmpl w:val="CBD2C1D8"/>
    <w:lvl w:ilvl="0" w:tplc="F0C0A34E">
      <w:start w:val="1"/>
      <w:numFmt w:val="bullet"/>
      <w:lvlText w:val=""/>
      <w:lvlJc w:val="left"/>
      <w:pPr>
        <w:ind w:left="720" w:hanging="360"/>
      </w:pPr>
      <w:rPr>
        <w:rFonts w:ascii="Symbol" w:hAnsi="Symbol" w:hint="default"/>
      </w:rPr>
    </w:lvl>
    <w:lvl w:ilvl="1" w:tplc="81482BD0">
      <w:numFmt w:val="decimal"/>
      <w:lvlText w:val=""/>
      <w:lvlJc w:val="left"/>
    </w:lvl>
    <w:lvl w:ilvl="2" w:tplc="30A8E840">
      <w:numFmt w:val="decimal"/>
      <w:lvlText w:val=""/>
      <w:lvlJc w:val="left"/>
    </w:lvl>
    <w:lvl w:ilvl="3" w:tplc="69A08CF8">
      <w:numFmt w:val="decimal"/>
      <w:lvlText w:val=""/>
      <w:lvlJc w:val="left"/>
    </w:lvl>
    <w:lvl w:ilvl="4" w:tplc="B2EC87E6">
      <w:numFmt w:val="decimal"/>
      <w:lvlText w:val=""/>
      <w:lvlJc w:val="left"/>
    </w:lvl>
    <w:lvl w:ilvl="5" w:tplc="E848D6A0">
      <w:numFmt w:val="decimal"/>
      <w:lvlText w:val=""/>
      <w:lvlJc w:val="left"/>
    </w:lvl>
    <w:lvl w:ilvl="6" w:tplc="43FA206C">
      <w:numFmt w:val="decimal"/>
      <w:lvlText w:val=""/>
      <w:lvlJc w:val="left"/>
    </w:lvl>
    <w:lvl w:ilvl="7" w:tplc="27A8D3EE">
      <w:numFmt w:val="decimal"/>
      <w:lvlText w:val=""/>
      <w:lvlJc w:val="left"/>
    </w:lvl>
    <w:lvl w:ilvl="8" w:tplc="CA524712">
      <w:numFmt w:val="decimal"/>
      <w:lvlText w:val=""/>
      <w:lvlJc w:val="left"/>
    </w:lvl>
  </w:abstractNum>
  <w:abstractNum w:abstractNumId="435" w15:restartNumberingAfterBreak="0">
    <w:nsid w:val="7E3A5375"/>
    <w:multiLevelType w:val="hybridMultilevel"/>
    <w:tmpl w:val="075477E4"/>
    <w:lvl w:ilvl="0" w:tplc="025E20DA">
      <w:numFmt w:val="decimal"/>
      <w:lvlText w:val=""/>
      <w:lvlJc w:val="left"/>
    </w:lvl>
    <w:lvl w:ilvl="1" w:tplc="CF105332">
      <w:start w:val="1"/>
      <w:numFmt w:val="bullet"/>
      <w:lvlText w:val=""/>
      <w:lvlJc w:val="left"/>
      <w:pPr>
        <w:ind w:left="1440" w:hanging="360"/>
      </w:pPr>
      <w:rPr>
        <w:rFonts w:ascii="Symbol" w:hAnsi="Symbol" w:hint="default"/>
      </w:rPr>
    </w:lvl>
    <w:lvl w:ilvl="2" w:tplc="318A024C">
      <w:numFmt w:val="decimal"/>
      <w:lvlText w:val=""/>
      <w:lvlJc w:val="left"/>
    </w:lvl>
    <w:lvl w:ilvl="3" w:tplc="A044F70E">
      <w:numFmt w:val="decimal"/>
      <w:lvlText w:val=""/>
      <w:lvlJc w:val="left"/>
    </w:lvl>
    <w:lvl w:ilvl="4" w:tplc="6510876A">
      <w:numFmt w:val="decimal"/>
      <w:lvlText w:val=""/>
      <w:lvlJc w:val="left"/>
    </w:lvl>
    <w:lvl w:ilvl="5" w:tplc="8500F3F4">
      <w:numFmt w:val="decimal"/>
      <w:lvlText w:val=""/>
      <w:lvlJc w:val="left"/>
    </w:lvl>
    <w:lvl w:ilvl="6" w:tplc="9668A972">
      <w:numFmt w:val="decimal"/>
      <w:lvlText w:val=""/>
      <w:lvlJc w:val="left"/>
    </w:lvl>
    <w:lvl w:ilvl="7" w:tplc="109C92FE">
      <w:numFmt w:val="decimal"/>
      <w:lvlText w:val=""/>
      <w:lvlJc w:val="left"/>
    </w:lvl>
    <w:lvl w:ilvl="8" w:tplc="9D24F114">
      <w:numFmt w:val="decimal"/>
      <w:lvlText w:val=""/>
      <w:lvlJc w:val="left"/>
    </w:lvl>
  </w:abstractNum>
  <w:abstractNum w:abstractNumId="436" w15:restartNumberingAfterBreak="0">
    <w:nsid w:val="7E456581"/>
    <w:multiLevelType w:val="hybridMultilevel"/>
    <w:tmpl w:val="985460DA"/>
    <w:lvl w:ilvl="0" w:tplc="266442A2">
      <w:numFmt w:val="decimal"/>
      <w:lvlText w:val=""/>
      <w:lvlJc w:val="left"/>
    </w:lvl>
    <w:lvl w:ilvl="1" w:tplc="9CDC2AA2">
      <w:start w:val="1"/>
      <w:numFmt w:val="bullet"/>
      <w:lvlText w:val=""/>
      <w:lvlJc w:val="left"/>
      <w:pPr>
        <w:ind w:left="1440" w:hanging="360"/>
      </w:pPr>
      <w:rPr>
        <w:rFonts w:ascii="Symbol" w:hAnsi="Symbol" w:hint="default"/>
      </w:rPr>
    </w:lvl>
    <w:lvl w:ilvl="2" w:tplc="FA08B4EA">
      <w:numFmt w:val="decimal"/>
      <w:lvlText w:val=""/>
      <w:lvlJc w:val="left"/>
    </w:lvl>
    <w:lvl w:ilvl="3" w:tplc="02DE3B1A">
      <w:numFmt w:val="decimal"/>
      <w:lvlText w:val=""/>
      <w:lvlJc w:val="left"/>
    </w:lvl>
    <w:lvl w:ilvl="4" w:tplc="A68268C8">
      <w:numFmt w:val="decimal"/>
      <w:lvlText w:val=""/>
      <w:lvlJc w:val="left"/>
    </w:lvl>
    <w:lvl w:ilvl="5" w:tplc="2C54F76E">
      <w:numFmt w:val="decimal"/>
      <w:lvlText w:val=""/>
      <w:lvlJc w:val="left"/>
    </w:lvl>
    <w:lvl w:ilvl="6" w:tplc="E2CE7F80">
      <w:numFmt w:val="decimal"/>
      <w:lvlText w:val=""/>
      <w:lvlJc w:val="left"/>
    </w:lvl>
    <w:lvl w:ilvl="7" w:tplc="E3AA7996">
      <w:numFmt w:val="decimal"/>
      <w:lvlText w:val=""/>
      <w:lvlJc w:val="left"/>
    </w:lvl>
    <w:lvl w:ilvl="8" w:tplc="FBBE3CF2">
      <w:numFmt w:val="decimal"/>
      <w:lvlText w:val=""/>
      <w:lvlJc w:val="left"/>
    </w:lvl>
  </w:abstractNum>
  <w:abstractNum w:abstractNumId="437" w15:restartNumberingAfterBreak="0">
    <w:nsid w:val="7E9625B7"/>
    <w:multiLevelType w:val="hybridMultilevel"/>
    <w:tmpl w:val="30D24332"/>
    <w:lvl w:ilvl="0" w:tplc="53287EAA">
      <w:start w:val="1"/>
      <w:numFmt w:val="bullet"/>
      <w:lvlText w:val=""/>
      <w:lvlJc w:val="left"/>
      <w:pPr>
        <w:ind w:left="720" w:hanging="360"/>
      </w:pPr>
      <w:rPr>
        <w:rFonts w:ascii="Symbol" w:hAnsi="Symbol" w:hint="default"/>
      </w:rPr>
    </w:lvl>
    <w:lvl w:ilvl="1" w:tplc="BFF4733C">
      <w:numFmt w:val="decimal"/>
      <w:lvlText w:val=""/>
      <w:lvlJc w:val="left"/>
    </w:lvl>
    <w:lvl w:ilvl="2" w:tplc="50D2DA8A">
      <w:numFmt w:val="decimal"/>
      <w:lvlText w:val=""/>
      <w:lvlJc w:val="left"/>
    </w:lvl>
    <w:lvl w:ilvl="3" w:tplc="9B30EEFC">
      <w:numFmt w:val="decimal"/>
      <w:lvlText w:val=""/>
      <w:lvlJc w:val="left"/>
    </w:lvl>
    <w:lvl w:ilvl="4" w:tplc="D7988832">
      <w:numFmt w:val="decimal"/>
      <w:lvlText w:val=""/>
      <w:lvlJc w:val="left"/>
    </w:lvl>
    <w:lvl w:ilvl="5" w:tplc="5DC83BC2">
      <w:numFmt w:val="decimal"/>
      <w:lvlText w:val=""/>
      <w:lvlJc w:val="left"/>
    </w:lvl>
    <w:lvl w:ilvl="6" w:tplc="D53848C2">
      <w:numFmt w:val="decimal"/>
      <w:lvlText w:val=""/>
      <w:lvlJc w:val="left"/>
    </w:lvl>
    <w:lvl w:ilvl="7" w:tplc="A614C364">
      <w:numFmt w:val="decimal"/>
      <w:lvlText w:val=""/>
      <w:lvlJc w:val="left"/>
    </w:lvl>
    <w:lvl w:ilvl="8" w:tplc="80D862D0">
      <w:numFmt w:val="decimal"/>
      <w:lvlText w:val=""/>
      <w:lvlJc w:val="left"/>
    </w:lvl>
  </w:abstractNum>
  <w:abstractNum w:abstractNumId="438" w15:restartNumberingAfterBreak="0">
    <w:nsid w:val="7EB37E71"/>
    <w:multiLevelType w:val="hybridMultilevel"/>
    <w:tmpl w:val="1F30EC62"/>
    <w:lvl w:ilvl="0" w:tplc="2C1A2F68">
      <w:start w:val="1"/>
      <w:numFmt w:val="bullet"/>
      <w:lvlText w:val=""/>
      <w:lvlJc w:val="left"/>
      <w:pPr>
        <w:ind w:left="720" w:hanging="360"/>
      </w:pPr>
      <w:rPr>
        <w:rFonts w:ascii="Symbol" w:hAnsi="Symbol" w:hint="default"/>
      </w:rPr>
    </w:lvl>
    <w:lvl w:ilvl="1" w:tplc="EDD0CE12">
      <w:numFmt w:val="decimal"/>
      <w:lvlText w:val=""/>
      <w:lvlJc w:val="left"/>
    </w:lvl>
    <w:lvl w:ilvl="2" w:tplc="0A2A6B54">
      <w:numFmt w:val="decimal"/>
      <w:lvlText w:val=""/>
      <w:lvlJc w:val="left"/>
    </w:lvl>
    <w:lvl w:ilvl="3" w:tplc="FBF0E74C">
      <w:numFmt w:val="decimal"/>
      <w:lvlText w:val=""/>
      <w:lvlJc w:val="left"/>
    </w:lvl>
    <w:lvl w:ilvl="4" w:tplc="F9EA5306">
      <w:numFmt w:val="decimal"/>
      <w:lvlText w:val=""/>
      <w:lvlJc w:val="left"/>
    </w:lvl>
    <w:lvl w:ilvl="5" w:tplc="5D18E310">
      <w:numFmt w:val="decimal"/>
      <w:lvlText w:val=""/>
      <w:lvlJc w:val="left"/>
    </w:lvl>
    <w:lvl w:ilvl="6" w:tplc="97C25866">
      <w:numFmt w:val="decimal"/>
      <w:lvlText w:val=""/>
      <w:lvlJc w:val="left"/>
    </w:lvl>
    <w:lvl w:ilvl="7" w:tplc="B866C5AE">
      <w:numFmt w:val="decimal"/>
      <w:lvlText w:val=""/>
      <w:lvlJc w:val="left"/>
    </w:lvl>
    <w:lvl w:ilvl="8" w:tplc="5DDAD080">
      <w:numFmt w:val="decimal"/>
      <w:lvlText w:val=""/>
      <w:lvlJc w:val="left"/>
    </w:lvl>
  </w:abstractNum>
  <w:abstractNum w:abstractNumId="439" w15:restartNumberingAfterBreak="0">
    <w:nsid w:val="7F9B38CF"/>
    <w:multiLevelType w:val="hybridMultilevel"/>
    <w:tmpl w:val="2370FA82"/>
    <w:lvl w:ilvl="0" w:tplc="D5FCA92C">
      <w:start w:val="1"/>
      <w:numFmt w:val="bullet"/>
      <w:lvlText w:val=""/>
      <w:lvlJc w:val="left"/>
      <w:pPr>
        <w:ind w:left="720" w:hanging="360"/>
      </w:pPr>
      <w:rPr>
        <w:rFonts w:ascii="Symbol" w:hAnsi="Symbol" w:hint="default"/>
      </w:rPr>
    </w:lvl>
    <w:lvl w:ilvl="1" w:tplc="84E231F2">
      <w:numFmt w:val="decimal"/>
      <w:lvlText w:val=""/>
      <w:lvlJc w:val="left"/>
    </w:lvl>
    <w:lvl w:ilvl="2" w:tplc="80C47108">
      <w:numFmt w:val="decimal"/>
      <w:lvlText w:val=""/>
      <w:lvlJc w:val="left"/>
    </w:lvl>
    <w:lvl w:ilvl="3" w:tplc="C21A1172">
      <w:numFmt w:val="decimal"/>
      <w:lvlText w:val=""/>
      <w:lvlJc w:val="left"/>
    </w:lvl>
    <w:lvl w:ilvl="4" w:tplc="95C4F160">
      <w:numFmt w:val="decimal"/>
      <w:lvlText w:val=""/>
      <w:lvlJc w:val="left"/>
    </w:lvl>
    <w:lvl w:ilvl="5" w:tplc="A5206F8A">
      <w:numFmt w:val="decimal"/>
      <w:lvlText w:val=""/>
      <w:lvlJc w:val="left"/>
    </w:lvl>
    <w:lvl w:ilvl="6" w:tplc="5C2ED5DE">
      <w:numFmt w:val="decimal"/>
      <w:lvlText w:val=""/>
      <w:lvlJc w:val="left"/>
    </w:lvl>
    <w:lvl w:ilvl="7" w:tplc="26BECFEA">
      <w:numFmt w:val="decimal"/>
      <w:lvlText w:val=""/>
      <w:lvlJc w:val="left"/>
    </w:lvl>
    <w:lvl w:ilvl="8" w:tplc="CA6C3554">
      <w:numFmt w:val="decimal"/>
      <w:lvlText w:val=""/>
      <w:lvlJc w:val="left"/>
    </w:lvl>
  </w:abstractNum>
  <w:num w:numId="1">
    <w:abstractNumId w:val="128"/>
  </w:num>
  <w:num w:numId="2">
    <w:abstractNumId w:val="189"/>
  </w:num>
  <w:num w:numId="3">
    <w:abstractNumId w:val="377"/>
  </w:num>
  <w:num w:numId="4">
    <w:abstractNumId w:val="301"/>
  </w:num>
  <w:num w:numId="5">
    <w:abstractNumId w:val="115"/>
  </w:num>
  <w:num w:numId="6">
    <w:abstractNumId w:val="49"/>
  </w:num>
  <w:num w:numId="7">
    <w:abstractNumId w:val="77"/>
  </w:num>
  <w:num w:numId="8">
    <w:abstractNumId w:val="350"/>
  </w:num>
  <w:num w:numId="9">
    <w:abstractNumId w:val="82"/>
  </w:num>
  <w:num w:numId="10">
    <w:abstractNumId w:val="4"/>
  </w:num>
  <w:num w:numId="11">
    <w:abstractNumId w:val="141"/>
  </w:num>
  <w:num w:numId="12">
    <w:abstractNumId w:val="121"/>
  </w:num>
  <w:num w:numId="13">
    <w:abstractNumId w:val="109"/>
  </w:num>
  <w:num w:numId="14">
    <w:abstractNumId w:val="172"/>
  </w:num>
  <w:num w:numId="15">
    <w:abstractNumId w:val="299"/>
  </w:num>
  <w:num w:numId="16">
    <w:abstractNumId w:val="396"/>
  </w:num>
  <w:num w:numId="17">
    <w:abstractNumId w:val="52"/>
  </w:num>
  <w:num w:numId="18">
    <w:abstractNumId w:val="410"/>
  </w:num>
  <w:num w:numId="19">
    <w:abstractNumId w:val="204"/>
  </w:num>
  <w:num w:numId="20">
    <w:abstractNumId w:val="366"/>
  </w:num>
  <w:num w:numId="21">
    <w:abstractNumId w:val="199"/>
  </w:num>
  <w:num w:numId="22">
    <w:abstractNumId w:val="69"/>
  </w:num>
  <w:num w:numId="23">
    <w:abstractNumId w:val="369"/>
  </w:num>
  <w:num w:numId="24">
    <w:abstractNumId w:val="310"/>
  </w:num>
  <w:num w:numId="25">
    <w:abstractNumId w:val="425"/>
  </w:num>
  <w:num w:numId="26">
    <w:abstractNumId w:val="91"/>
  </w:num>
  <w:num w:numId="27">
    <w:abstractNumId w:val="205"/>
  </w:num>
  <w:num w:numId="28">
    <w:abstractNumId w:val="318"/>
  </w:num>
  <w:num w:numId="29">
    <w:abstractNumId w:val="271"/>
  </w:num>
  <w:num w:numId="30">
    <w:abstractNumId w:val="74"/>
  </w:num>
  <w:num w:numId="31">
    <w:abstractNumId w:val="342"/>
  </w:num>
  <w:num w:numId="32">
    <w:abstractNumId w:val="70"/>
  </w:num>
  <w:num w:numId="33">
    <w:abstractNumId w:val="411"/>
  </w:num>
  <w:num w:numId="34">
    <w:abstractNumId w:val="143"/>
  </w:num>
  <w:num w:numId="35">
    <w:abstractNumId w:val="263"/>
  </w:num>
  <w:num w:numId="36">
    <w:abstractNumId w:val="83"/>
  </w:num>
  <w:num w:numId="37">
    <w:abstractNumId w:val="256"/>
  </w:num>
  <w:num w:numId="38">
    <w:abstractNumId w:val="236"/>
  </w:num>
  <w:num w:numId="39">
    <w:abstractNumId w:val="18"/>
  </w:num>
  <w:num w:numId="40">
    <w:abstractNumId w:val="187"/>
  </w:num>
  <w:num w:numId="41">
    <w:abstractNumId w:val="10"/>
  </w:num>
  <w:num w:numId="42">
    <w:abstractNumId w:val="259"/>
  </w:num>
  <w:num w:numId="43">
    <w:abstractNumId w:val="409"/>
  </w:num>
  <w:num w:numId="44">
    <w:abstractNumId w:val="227"/>
  </w:num>
  <w:num w:numId="45">
    <w:abstractNumId w:val="19"/>
  </w:num>
  <w:num w:numId="46">
    <w:abstractNumId w:val="58"/>
  </w:num>
  <w:num w:numId="47">
    <w:abstractNumId w:val="254"/>
  </w:num>
  <w:num w:numId="48">
    <w:abstractNumId w:val="195"/>
  </w:num>
  <w:num w:numId="49">
    <w:abstractNumId w:val="193"/>
  </w:num>
  <w:num w:numId="50">
    <w:abstractNumId w:val="347"/>
  </w:num>
  <w:num w:numId="51">
    <w:abstractNumId w:val="67"/>
  </w:num>
  <w:num w:numId="52">
    <w:abstractNumId w:val="9"/>
  </w:num>
  <w:num w:numId="53">
    <w:abstractNumId w:val="188"/>
  </w:num>
  <w:num w:numId="54">
    <w:abstractNumId w:val="289"/>
  </w:num>
  <w:num w:numId="55">
    <w:abstractNumId w:val="163"/>
  </w:num>
  <w:num w:numId="56">
    <w:abstractNumId w:val="87"/>
  </w:num>
  <w:num w:numId="57">
    <w:abstractNumId w:val="266"/>
  </w:num>
  <w:num w:numId="58">
    <w:abstractNumId w:val="298"/>
  </w:num>
  <w:num w:numId="59">
    <w:abstractNumId w:val="286"/>
  </w:num>
  <w:num w:numId="60">
    <w:abstractNumId w:val="200"/>
  </w:num>
  <w:num w:numId="61">
    <w:abstractNumId w:val="294"/>
  </w:num>
  <w:num w:numId="62">
    <w:abstractNumId w:val="80"/>
  </w:num>
  <w:num w:numId="63">
    <w:abstractNumId w:val="282"/>
  </w:num>
  <w:num w:numId="64">
    <w:abstractNumId w:val="404"/>
  </w:num>
  <w:num w:numId="65">
    <w:abstractNumId w:val="313"/>
  </w:num>
  <w:num w:numId="66">
    <w:abstractNumId w:val="394"/>
  </w:num>
  <w:num w:numId="67">
    <w:abstractNumId w:val="328"/>
  </w:num>
  <w:num w:numId="68">
    <w:abstractNumId w:val="3"/>
  </w:num>
  <w:num w:numId="69">
    <w:abstractNumId w:val="375"/>
  </w:num>
  <w:num w:numId="70">
    <w:abstractNumId w:val="99"/>
  </w:num>
  <w:num w:numId="71">
    <w:abstractNumId w:val="75"/>
  </w:num>
  <w:num w:numId="72">
    <w:abstractNumId w:val="86"/>
  </w:num>
  <w:num w:numId="73">
    <w:abstractNumId w:val="185"/>
  </w:num>
  <w:num w:numId="74">
    <w:abstractNumId w:val="220"/>
  </w:num>
  <w:num w:numId="75">
    <w:abstractNumId w:val="300"/>
  </w:num>
  <w:num w:numId="76">
    <w:abstractNumId w:val="146"/>
  </w:num>
  <w:num w:numId="77">
    <w:abstractNumId w:val="270"/>
  </w:num>
  <w:num w:numId="78">
    <w:abstractNumId w:val="368"/>
  </w:num>
  <w:num w:numId="79">
    <w:abstractNumId w:val="6"/>
  </w:num>
  <w:num w:numId="80">
    <w:abstractNumId w:val="249"/>
  </w:num>
  <w:num w:numId="81">
    <w:abstractNumId w:val="264"/>
  </w:num>
  <w:num w:numId="82">
    <w:abstractNumId w:val="381"/>
  </w:num>
  <w:num w:numId="83">
    <w:abstractNumId w:val="243"/>
  </w:num>
  <w:num w:numId="84">
    <w:abstractNumId w:val="168"/>
  </w:num>
  <w:num w:numId="85">
    <w:abstractNumId w:val="333"/>
  </w:num>
  <w:num w:numId="86">
    <w:abstractNumId w:val="228"/>
  </w:num>
  <w:num w:numId="87">
    <w:abstractNumId w:val="395"/>
  </w:num>
  <w:num w:numId="88">
    <w:abstractNumId w:val="257"/>
  </w:num>
  <w:num w:numId="89">
    <w:abstractNumId w:val="25"/>
  </w:num>
  <w:num w:numId="90">
    <w:abstractNumId w:val="391"/>
  </w:num>
  <w:num w:numId="91">
    <w:abstractNumId w:val="240"/>
  </w:num>
  <w:num w:numId="92">
    <w:abstractNumId w:val="135"/>
  </w:num>
  <w:num w:numId="93">
    <w:abstractNumId w:val="136"/>
  </w:num>
  <w:num w:numId="94">
    <w:abstractNumId w:val="427"/>
  </w:num>
  <w:num w:numId="95">
    <w:abstractNumId w:val="376"/>
  </w:num>
  <w:num w:numId="96">
    <w:abstractNumId w:val="357"/>
  </w:num>
  <w:num w:numId="97">
    <w:abstractNumId w:val="103"/>
  </w:num>
  <w:num w:numId="98">
    <w:abstractNumId w:val="175"/>
  </w:num>
  <w:num w:numId="99">
    <w:abstractNumId w:val="131"/>
  </w:num>
  <w:num w:numId="100">
    <w:abstractNumId w:val="387"/>
  </w:num>
  <w:num w:numId="101">
    <w:abstractNumId w:val="269"/>
  </w:num>
  <w:num w:numId="102">
    <w:abstractNumId w:val="127"/>
  </w:num>
  <w:num w:numId="103">
    <w:abstractNumId w:val="111"/>
  </w:num>
  <w:num w:numId="104">
    <w:abstractNumId w:val="360"/>
  </w:num>
  <w:num w:numId="105">
    <w:abstractNumId w:val="295"/>
  </w:num>
  <w:num w:numId="106">
    <w:abstractNumId w:val="321"/>
  </w:num>
  <w:num w:numId="107">
    <w:abstractNumId w:val="437"/>
  </w:num>
  <w:num w:numId="108">
    <w:abstractNumId w:val="101"/>
  </w:num>
  <w:num w:numId="109">
    <w:abstractNumId w:val="434"/>
  </w:num>
  <w:num w:numId="110">
    <w:abstractNumId w:val="386"/>
  </w:num>
  <w:num w:numId="111">
    <w:abstractNumId w:val="302"/>
  </w:num>
  <w:num w:numId="112">
    <w:abstractNumId w:val="288"/>
  </w:num>
  <w:num w:numId="113">
    <w:abstractNumId w:val="367"/>
  </w:num>
  <w:num w:numId="114">
    <w:abstractNumId w:val="331"/>
  </w:num>
  <w:num w:numId="115">
    <w:abstractNumId w:val="129"/>
  </w:num>
  <w:num w:numId="116">
    <w:abstractNumId w:val="216"/>
  </w:num>
  <w:num w:numId="117">
    <w:abstractNumId w:val="110"/>
  </w:num>
  <w:num w:numId="118">
    <w:abstractNumId w:val="30"/>
  </w:num>
  <w:num w:numId="119">
    <w:abstractNumId w:val="224"/>
  </w:num>
  <w:num w:numId="120">
    <w:abstractNumId w:val="317"/>
  </w:num>
  <w:num w:numId="121">
    <w:abstractNumId w:val="20"/>
  </w:num>
  <w:num w:numId="122">
    <w:abstractNumId w:val="244"/>
  </w:num>
  <w:num w:numId="123">
    <w:abstractNumId w:val="285"/>
  </w:num>
  <w:num w:numId="124">
    <w:abstractNumId w:val="177"/>
  </w:num>
  <w:num w:numId="125">
    <w:abstractNumId w:val="407"/>
  </w:num>
  <w:num w:numId="126">
    <w:abstractNumId w:val="31"/>
  </w:num>
  <w:num w:numId="127">
    <w:abstractNumId w:val="28"/>
  </w:num>
  <w:num w:numId="128">
    <w:abstractNumId w:val="334"/>
  </w:num>
  <w:num w:numId="129">
    <w:abstractNumId w:val="198"/>
  </w:num>
  <w:num w:numId="130">
    <w:abstractNumId w:val="32"/>
  </w:num>
  <w:num w:numId="131">
    <w:abstractNumId w:val="315"/>
  </w:num>
  <w:num w:numId="132">
    <w:abstractNumId w:val="364"/>
  </w:num>
  <w:num w:numId="133">
    <w:abstractNumId w:val="432"/>
  </w:num>
  <w:num w:numId="134">
    <w:abstractNumId w:val="66"/>
  </w:num>
  <w:num w:numId="135">
    <w:abstractNumId w:val="17"/>
  </w:num>
  <w:num w:numId="136">
    <w:abstractNumId w:val="268"/>
  </w:num>
  <w:num w:numId="137">
    <w:abstractNumId w:val="54"/>
  </w:num>
  <w:num w:numId="138">
    <w:abstractNumId w:val="108"/>
  </w:num>
  <w:num w:numId="139">
    <w:abstractNumId w:val="85"/>
  </w:num>
  <w:num w:numId="140">
    <w:abstractNumId w:val="180"/>
  </w:num>
  <w:num w:numId="141">
    <w:abstractNumId w:val="419"/>
  </w:num>
  <w:num w:numId="142">
    <w:abstractNumId w:val="60"/>
  </w:num>
  <w:num w:numId="143">
    <w:abstractNumId w:val="123"/>
  </w:num>
  <w:num w:numId="144">
    <w:abstractNumId w:val="335"/>
  </w:num>
  <w:num w:numId="145">
    <w:abstractNumId w:val="15"/>
  </w:num>
  <w:num w:numId="146">
    <w:abstractNumId w:val="23"/>
  </w:num>
  <w:num w:numId="147">
    <w:abstractNumId w:val="305"/>
  </w:num>
  <w:num w:numId="148">
    <w:abstractNumId w:val="50"/>
  </w:num>
  <w:num w:numId="149">
    <w:abstractNumId w:val="251"/>
  </w:num>
  <w:num w:numId="150">
    <w:abstractNumId w:val="164"/>
  </w:num>
  <w:num w:numId="151">
    <w:abstractNumId w:val="278"/>
  </w:num>
  <w:num w:numId="152">
    <w:abstractNumId w:val="252"/>
  </w:num>
  <w:num w:numId="153">
    <w:abstractNumId w:val="388"/>
  </w:num>
  <w:num w:numId="154">
    <w:abstractNumId w:val="144"/>
  </w:num>
  <w:num w:numId="155">
    <w:abstractNumId w:val="170"/>
  </w:num>
  <w:num w:numId="156">
    <w:abstractNumId w:val="186"/>
  </w:num>
  <w:num w:numId="157">
    <w:abstractNumId w:val="247"/>
  </w:num>
  <w:num w:numId="158">
    <w:abstractNumId w:val="232"/>
  </w:num>
  <w:num w:numId="159">
    <w:abstractNumId w:val="118"/>
  </w:num>
  <w:num w:numId="160">
    <w:abstractNumId w:val="229"/>
  </w:num>
  <w:num w:numId="161">
    <w:abstractNumId w:val="234"/>
  </w:num>
  <w:num w:numId="162">
    <w:abstractNumId w:val="293"/>
  </w:num>
  <w:num w:numId="163">
    <w:abstractNumId w:val="242"/>
  </w:num>
  <w:num w:numId="164">
    <w:abstractNumId w:val="356"/>
  </w:num>
  <w:num w:numId="165">
    <w:abstractNumId w:val="406"/>
  </w:num>
  <w:num w:numId="166">
    <w:abstractNumId w:val="329"/>
  </w:num>
  <w:num w:numId="167">
    <w:abstractNumId w:val="53"/>
  </w:num>
  <w:num w:numId="168">
    <w:abstractNumId w:val="161"/>
  </w:num>
  <w:num w:numId="169">
    <w:abstractNumId w:val="79"/>
  </w:num>
  <w:num w:numId="170">
    <w:abstractNumId w:val="214"/>
  </w:num>
  <w:num w:numId="171">
    <w:abstractNumId w:val="88"/>
  </w:num>
  <w:num w:numId="172">
    <w:abstractNumId w:val="16"/>
  </w:num>
  <w:num w:numId="173">
    <w:abstractNumId w:val="353"/>
  </w:num>
  <w:num w:numId="174">
    <w:abstractNumId w:val="290"/>
  </w:num>
  <w:num w:numId="175">
    <w:abstractNumId w:val="160"/>
  </w:num>
  <w:num w:numId="176">
    <w:abstractNumId w:val="114"/>
  </w:num>
  <w:num w:numId="177">
    <w:abstractNumId w:val="182"/>
  </w:num>
  <w:num w:numId="178">
    <w:abstractNumId w:val="402"/>
  </w:num>
  <w:num w:numId="179">
    <w:abstractNumId w:val="166"/>
  </w:num>
  <w:num w:numId="180">
    <w:abstractNumId w:val="397"/>
  </w:num>
  <w:num w:numId="181">
    <w:abstractNumId w:val="183"/>
  </w:num>
  <w:num w:numId="182">
    <w:abstractNumId w:val="207"/>
  </w:num>
  <w:num w:numId="183">
    <w:abstractNumId w:val="39"/>
  </w:num>
  <w:num w:numId="184">
    <w:abstractNumId w:val="239"/>
  </w:num>
  <w:num w:numId="185">
    <w:abstractNumId w:val="385"/>
  </w:num>
  <w:num w:numId="186">
    <w:abstractNumId w:val="255"/>
  </w:num>
  <w:num w:numId="187">
    <w:abstractNumId w:val="323"/>
  </w:num>
  <w:num w:numId="188">
    <w:abstractNumId w:val="93"/>
  </w:num>
  <w:num w:numId="189">
    <w:abstractNumId w:val="332"/>
  </w:num>
  <w:num w:numId="190">
    <w:abstractNumId w:val="212"/>
  </w:num>
  <w:num w:numId="191">
    <w:abstractNumId w:val="258"/>
  </w:num>
  <w:num w:numId="192">
    <w:abstractNumId w:val="1"/>
  </w:num>
  <w:num w:numId="193">
    <w:abstractNumId w:val="327"/>
  </w:num>
  <w:num w:numId="194">
    <w:abstractNumId w:val="196"/>
  </w:num>
  <w:num w:numId="195">
    <w:abstractNumId w:val="399"/>
  </w:num>
  <w:num w:numId="196">
    <w:abstractNumId w:val="97"/>
  </w:num>
  <w:num w:numId="197">
    <w:abstractNumId w:val="253"/>
  </w:num>
  <w:num w:numId="198">
    <w:abstractNumId w:val="291"/>
  </w:num>
  <w:num w:numId="199">
    <w:abstractNumId w:val="215"/>
  </w:num>
  <w:num w:numId="200">
    <w:abstractNumId w:val="245"/>
  </w:num>
  <w:num w:numId="201">
    <w:abstractNumId w:val="307"/>
  </w:num>
  <w:num w:numId="202">
    <w:abstractNumId w:val="120"/>
  </w:num>
  <w:num w:numId="203">
    <w:abstractNumId w:val="312"/>
  </w:num>
  <w:num w:numId="204">
    <w:abstractNumId w:val="235"/>
  </w:num>
  <w:num w:numId="205">
    <w:abstractNumId w:val="319"/>
  </w:num>
  <w:num w:numId="206">
    <w:abstractNumId w:val="219"/>
  </w:num>
  <w:num w:numId="207">
    <w:abstractNumId w:val="355"/>
  </w:num>
  <w:num w:numId="208">
    <w:abstractNumId w:val="24"/>
  </w:num>
  <w:num w:numId="209">
    <w:abstractNumId w:val="35"/>
  </w:num>
  <w:num w:numId="210">
    <w:abstractNumId w:val="96"/>
  </w:num>
  <w:num w:numId="211">
    <w:abstractNumId w:val="424"/>
  </w:num>
  <w:num w:numId="212">
    <w:abstractNumId w:val="133"/>
  </w:num>
  <w:num w:numId="213">
    <w:abstractNumId w:val="330"/>
  </w:num>
  <w:num w:numId="214">
    <w:abstractNumId w:val="338"/>
  </w:num>
  <w:num w:numId="215">
    <w:abstractNumId w:val="156"/>
  </w:num>
  <w:num w:numId="216">
    <w:abstractNumId w:val="362"/>
  </w:num>
  <w:num w:numId="217">
    <w:abstractNumId w:val="309"/>
  </w:num>
  <w:num w:numId="218">
    <w:abstractNumId w:val="171"/>
  </w:num>
  <w:num w:numId="219">
    <w:abstractNumId w:val="142"/>
  </w:num>
  <w:num w:numId="220">
    <w:abstractNumId w:val="272"/>
  </w:num>
  <w:num w:numId="221">
    <w:abstractNumId w:val="159"/>
  </w:num>
  <w:num w:numId="222">
    <w:abstractNumId w:val="326"/>
  </w:num>
  <w:num w:numId="223">
    <w:abstractNumId w:val="393"/>
  </w:num>
  <w:num w:numId="224">
    <w:abstractNumId w:val="140"/>
  </w:num>
  <w:num w:numId="225">
    <w:abstractNumId w:val="94"/>
  </w:num>
  <w:num w:numId="226">
    <w:abstractNumId w:val="217"/>
  </w:num>
  <w:num w:numId="227">
    <w:abstractNumId w:val="148"/>
  </w:num>
  <w:num w:numId="228">
    <w:abstractNumId w:val="352"/>
  </w:num>
  <w:num w:numId="229">
    <w:abstractNumId w:val="208"/>
  </w:num>
  <w:num w:numId="230">
    <w:abstractNumId w:val="61"/>
  </w:num>
  <w:num w:numId="231">
    <w:abstractNumId w:val="276"/>
  </w:num>
  <w:num w:numId="232">
    <w:abstractNumId w:val="122"/>
  </w:num>
  <w:num w:numId="233">
    <w:abstractNumId w:val="408"/>
  </w:num>
  <w:num w:numId="234">
    <w:abstractNumId w:val="150"/>
  </w:num>
  <w:num w:numId="235">
    <w:abstractNumId w:val="95"/>
  </w:num>
  <w:num w:numId="236">
    <w:abstractNumId w:val="430"/>
  </w:num>
  <w:num w:numId="237">
    <w:abstractNumId w:val="100"/>
  </w:num>
  <w:num w:numId="238">
    <w:abstractNumId w:val="384"/>
  </w:num>
  <w:num w:numId="239">
    <w:abstractNumId w:val="179"/>
  </w:num>
  <w:num w:numId="240">
    <w:abstractNumId w:val="280"/>
  </w:num>
  <w:num w:numId="241">
    <w:abstractNumId w:val="416"/>
  </w:num>
  <w:num w:numId="242">
    <w:abstractNumId w:val="400"/>
  </w:num>
  <w:num w:numId="243">
    <w:abstractNumId w:val="29"/>
  </w:num>
  <w:num w:numId="244">
    <w:abstractNumId w:val="64"/>
  </w:num>
  <w:num w:numId="245">
    <w:abstractNumId w:val="192"/>
  </w:num>
  <w:num w:numId="246">
    <w:abstractNumId w:val="62"/>
  </w:num>
  <w:num w:numId="247">
    <w:abstractNumId w:val="73"/>
  </w:num>
  <w:num w:numId="248">
    <w:abstractNumId w:val="283"/>
  </w:num>
  <w:num w:numId="249">
    <w:abstractNumId w:val="422"/>
  </w:num>
  <w:num w:numId="250">
    <w:abstractNumId w:val="322"/>
  </w:num>
  <w:num w:numId="251">
    <w:abstractNumId w:val="418"/>
  </w:num>
  <w:num w:numId="252">
    <w:abstractNumId w:val="167"/>
  </w:num>
  <w:num w:numId="253">
    <w:abstractNumId w:val="311"/>
  </w:num>
  <w:num w:numId="254">
    <w:abstractNumId w:val="2"/>
  </w:num>
  <w:num w:numId="255">
    <w:abstractNumId w:val="197"/>
  </w:num>
  <w:num w:numId="256">
    <w:abstractNumId w:val="343"/>
  </w:num>
  <w:num w:numId="257">
    <w:abstractNumId w:val="147"/>
  </w:num>
  <w:num w:numId="258">
    <w:abstractNumId w:val="169"/>
  </w:num>
  <w:num w:numId="259">
    <w:abstractNumId w:val="22"/>
  </w:num>
  <w:num w:numId="260">
    <w:abstractNumId w:val="222"/>
  </w:num>
  <w:num w:numId="261">
    <w:abstractNumId w:val="46"/>
  </w:num>
  <w:num w:numId="262">
    <w:abstractNumId w:val="47"/>
  </w:num>
  <w:num w:numId="263">
    <w:abstractNumId w:val="210"/>
  </w:num>
  <w:num w:numId="264">
    <w:abstractNumId w:val="81"/>
  </w:num>
  <w:num w:numId="265">
    <w:abstractNumId w:val="201"/>
  </w:num>
  <w:num w:numId="266">
    <w:abstractNumId w:val="145"/>
  </w:num>
  <w:num w:numId="267">
    <w:abstractNumId w:val="149"/>
  </w:num>
  <w:num w:numId="268">
    <w:abstractNumId w:val="34"/>
  </w:num>
  <w:num w:numId="269">
    <w:abstractNumId w:val="405"/>
  </w:num>
  <w:num w:numId="270">
    <w:abstractNumId w:val="428"/>
  </w:num>
  <w:num w:numId="271">
    <w:abstractNumId w:val="119"/>
  </w:num>
  <w:num w:numId="272">
    <w:abstractNumId w:val="51"/>
  </w:num>
  <w:num w:numId="273">
    <w:abstractNumId w:val="139"/>
  </w:num>
  <w:num w:numId="274">
    <w:abstractNumId w:val="361"/>
  </w:num>
  <w:num w:numId="275">
    <w:abstractNumId w:val="365"/>
  </w:num>
  <w:num w:numId="276">
    <w:abstractNumId w:val="113"/>
  </w:num>
  <w:num w:numId="277">
    <w:abstractNumId w:val="106"/>
  </w:num>
  <w:num w:numId="278">
    <w:abstractNumId w:val="260"/>
  </w:num>
  <w:num w:numId="279">
    <w:abstractNumId w:val="191"/>
  </w:num>
  <w:num w:numId="280">
    <w:abstractNumId w:val="415"/>
  </w:num>
  <w:num w:numId="281">
    <w:abstractNumId w:val="420"/>
  </w:num>
  <w:num w:numId="282">
    <w:abstractNumId w:val="137"/>
  </w:num>
  <w:num w:numId="283">
    <w:abstractNumId w:val="125"/>
  </w:num>
  <w:num w:numId="284">
    <w:abstractNumId w:val="154"/>
  </w:num>
  <w:num w:numId="285">
    <w:abstractNumId w:val="281"/>
  </w:num>
  <w:num w:numId="286">
    <w:abstractNumId w:val="371"/>
  </w:num>
  <w:num w:numId="287">
    <w:abstractNumId w:val="433"/>
  </w:num>
  <w:num w:numId="288">
    <w:abstractNumId w:val="194"/>
  </w:num>
  <w:num w:numId="289">
    <w:abstractNumId w:val="181"/>
  </w:num>
  <w:num w:numId="290">
    <w:abstractNumId w:val="267"/>
  </w:num>
  <w:num w:numId="291">
    <w:abstractNumId w:val="436"/>
  </w:num>
  <w:num w:numId="292">
    <w:abstractNumId w:val="248"/>
  </w:num>
  <w:num w:numId="293">
    <w:abstractNumId w:val="380"/>
  </w:num>
  <w:num w:numId="294">
    <w:abstractNumId w:val="349"/>
  </w:num>
  <w:num w:numId="295">
    <w:abstractNumId w:val="104"/>
  </w:num>
  <w:num w:numId="296">
    <w:abstractNumId w:val="11"/>
  </w:num>
  <w:num w:numId="297">
    <w:abstractNumId w:val="340"/>
  </w:num>
  <w:num w:numId="298">
    <w:abstractNumId w:val="413"/>
  </w:num>
  <w:num w:numId="299">
    <w:abstractNumId w:val="412"/>
  </w:num>
  <w:num w:numId="300">
    <w:abstractNumId w:val="42"/>
  </w:num>
  <w:num w:numId="301">
    <w:abstractNumId w:val="351"/>
  </w:num>
  <w:num w:numId="302">
    <w:abstractNumId w:val="398"/>
  </w:num>
  <w:num w:numId="303">
    <w:abstractNumId w:val="306"/>
  </w:num>
  <w:num w:numId="304">
    <w:abstractNumId w:val="429"/>
  </w:num>
  <w:num w:numId="305">
    <w:abstractNumId w:val="223"/>
  </w:num>
  <w:num w:numId="306">
    <w:abstractNumId w:val="13"/>
  </w:num>
  <w:num w:numId="307">
    <w:abstractNumId w:val="41"/>
  </w:num>
  <w:num w:numId="308">
    <w:abstractNumId w:val="157"/>
  </w:num>
  <w:num w:numId="309">
    <w:abstractNumId w:val="346"/>
  </w:num>
  <w:num w:numId="310">
    <w:abstractNumId w:val="336"/>
  </w:num>
  <w:num w:numId="311">
    <w:abstractNumId w:val="296"/>
  </w:num>
  <w:num w:numId="312">
    <w:abstractNumId w:val="341"/>
  </w:num>
  <w:num w:numId="313">
    <w:abstractNumId w:val="38"/>
  </w:num>
  <w:num w:numId="314">
    <w:abstractNumId w:val="27"/>
  </w:num>
  <w:num w:numId="315">
    <w:abstractNumId w:val="275"/>
  </w:num>
  <w:num w:numId="316">
    <w:abstractNumId w:val="59"/>
  </w:num>
  <w:num w:numId="317">
    <w:abstractNumId w:val="65"/>
  </w:num>
  <w:num w:numId="318">
    <w:abstractNumId w:val="370"/>
  </w:num>
  <w:num w:numId="319">
    <w:abstractNumId w:val="372"/>
  </w:num>
  <w:num w:numId="320">
    <w:abstractNumId w:val="174"/>
  </w:num>
  <w:num w:numId="321">
    <w:abstractNumId w:val="40"/>
  </w:num>
  <w:num w:numId="322">
    <w:abstractNumId w:val="435"/>
  </w:num>
  <w:num w:numId="323">
    <w:abstractNumId w:val="48"/>
  </w:num>
  <w:num w:numId="324">
    <w:abstractNumId w:val="292"/>
  </w:num>
  <w:num w:numId="325">
    <w:abstractNumId w:val="162"/>
  </w:num>
  <w:num w:numId="326">
    <w:abstractNumId w:val="130"/>
  </w:num>
  <w:num w:numId="327">
    <w:abstractNumId w:val="390"/>
  </w:num>
  <w:num w:numId="328">
    <w:abstractNumId w:val="21"/>
  </w:num>
  <w:num w:numId="329">
    <w:abstractNumId w:val="218"/>
  </w:num>
  <w:num w:numId="330">
    <w:abstractNumId w:val="265"/>
  </w:num>
  <w:num w:numId="331">
    <w:abstractNumId w:val="348"/>
  </w:num>
  <w:num w:numId="332">
    <w:abstractNumId w:val="72"/>
  </w:num>
  <w:num w:numId="333">
    <w:abstractNumId w:val="112"/>
  </w:num>
  <w:num w:numId="334">
    <w:abstractNumId w:val="90"/>
  </w:num>
  <w:num w:numId="335">
    <w:abstractNumId w:val="7"/>
  </w:num>
  <w:num w:numId="336">
    <w:abstractNumId w:val="241"/>
  </w:num>
  <w:num w:numId="337">
    <w:abstractNumId w:val="55"/>
  </w:num>
  <w:num w:numId="338">
    <w:abstractNumId w:val="284"/>
  </w:num>
  <w:num w:numId="339">
    <w:abstractNumId w:val="158"/>
  </w:num>
  <w:num w:numId="340">
    <w:abstractNumId w:val="45"/>
  </w:num>
  <w:num w:numId="341">
    <w:abstractNumId w:val="89"/>
  </w:num>
  <w:num w:numId="342">
    <w:abstractNumId w:val="8"/>
  </w:num>
  <w:num w:numId="343">
    <w:abstractNumId w:val="36"/>
  </w:num>
  <w:num w:numId="344">
    <w:abstractNumId w:val="297"/>
  </w:num>
  <w:num w:numId="345">
    <w:abstractNumId w:val="345"/>
  </w:num>
  <w:num w:numId="346">
    <w:abstractNumId w:val="277"/>
  </w:num>
  <w:num w:numId="347">
    <w:abstractNumId w:val="324"/>
  </w:num>
  <w:num w:numId="348">
    <w:abstractNumId w:val="337"/>
  </w:num>
  <w:num w:numId="349">
    <w:abstractNumId w:val="14"/>
  </w:num>
  <w:num w:numId="350">
    <w:abstractNumId w:val="423"/>
  </w:num>
  <w:num w:numId="351">
    <w:abstractNumId w:val="308"/>
  </w:num>
  <w:num w:numId="352">
    <w:abstractNumId w:val="225"/>
  </w:num>
  <w:num w:numId="353">
    <w:abstractNumId w:val="116"/>
  </w:num>
  <w:num w:numId="354">
    <w:abstractNumId w:val="63"/>
  </w:num>
  <w:num w:numId="355">
    <w:abstractNumId w:val="12"/>
  </w:num>
  <w:num w:numId="356">
    <w:abstractNumId w:val="262"/>
  </w:num>
  <w:num w:numId="357">
    <w:abstractNumId w:val="339"/>
  </w:num>
  <w:num w:numId="358">
    <w:abstractNumId w:val="382"/>
  </w:num>
  <w:num w:numId="359">
    <w:abstractNumId w:val="190"/>
  </w:num>
  <w:num w:numId="360">
    <w:abstractNumId w:val="363"/>
  </w:num>
  <w:num w:numId="361">
    <w:abstractNumId w:val="68"/>
  </w:num>
  <w:num w:numId="362">
    <w:abstractNumId w:val="401"/>
  </w:num>
  <w:num w:numId="363">
    <w:abstractNumId w:val="226"/>
  </w:num>
  <w:num w:numId="364">
    <w:abstractNumId w:val="274"/>
  </w:num>
  <w:num w:numId="365">
    <w:abstractNumId w:val="414"/>
  </w:num>
  <w:num w:numId="366">
    <w:abstractNumId w:val="316"/>
  </w:num>
  <w:num w:numId="367">
    <w:abstractNumId w:val="359"/>
  </w:num>
  <w:num w:numId="368">
    <w:abstractNumId w:val="92"/>
  </w:num>
  <w:num w:numId="369">
    <w:abstractNumId w:val="273"/>
  </w:num>
  <w:num w:numId="370">
    <w:abstractNumId w:val="203"/>
  </w:num>
  <w:num w:numId="371">
    <w:abstractNumId w:val="374"/>
  </w:num>
  <w:num w:numId="372">
    <w:abstractNumId w:val="379"/>
  </w:num>
  <w:num w:numId="373">
    <w:abstractNumId w:val="152"/>
  </w:num>
  <w:num w:numId="374">
    <w:abstractNumId w:val="107"/>
  </w:num>
  <w:num w:numId="375">
    <w:abstractNumId w:val="202"/>
  </w:num>
  <w:num w:numId="376">
    <w:abstractNumId w:val="173"/>
  </w:num>
  <w:num w:numId="377">
    <w:abstractNumId w:val="76"/>
  </w:num>
  <w:num w:numId="378">
    <w:abstractNumId w:val="211"/>
  </w:num>
  <w:num w:numId="379">
    <w:abstractNumId w:val="44"/>
  </w:num>
  <w:num w:numId="380">
    <w:abstractNumId w:val="153"/>
  </w:num>
  <w:num w:numId="381">
    <w:abstractNumId w:val="209"/>
  </w:num>
  <w:num w:numId="382">
    <w:abstractNumId w:val="56"/>
  </w:num>
  <w:num w:numId="383">
    <w:abstractNumId w:val="138"/>
  </w:num>
  <w:num w:numId="384">
    <w:abstractNumId w:val="383"/>
  </w:num>
  <w:num w:numId="385">
    <w:abstractNumId w:val="176"/>
  </w:num>
  <w:num w:numId="386">
    <w:abstractNumId w:val="84"/>
  </w:num>
  <w:num w:numId="387">
    <w:abstractNumId w:val="325"/>
  </w:num>
  <w:num w:numId="388">
    <w:abstractNumId w:val="78"/>
  </w:num>
  <w:num w:numId="389">
    <w:abstractNumId w:val="124"/>
  </w:num>
  <w:num w:numId="390">
    <w:abstractNumId w:val="392"/>
  </w:num>
  <w:num w:numId="391">
    <w:abstractNumId w:val="237"/>
  </w:num>
  <w:num w:numId="392">
    <w:abstractNumId w:val="134"/>
  </w:num>
  <w:num w:numId="393">
    <w:abstractNumId w:val="165"/>
  </w:num>
  <w:num w:numId="394">
    <w:abstractNumId w:val="314"/>
  </w:num>
  <w:num w:numId="395">
    <w:abstractNumId w:val="230"/>
  </w:num>
  <w:num w:numId="396">
    <w:abstractNumId w:val="26"/>
  </w:num>
  <w:num w:numId="397">
    <w:abstractNumId w:val="287"/>
  </w:num>
  <w:num w:numId="398">
    <w:abstractNumId w:val="246"/>
  </w:num>
  <w:num w:numId="399">
    <w:abstractNumId w:val="155"/>
  </w:num>
  <w:num w:numId="400">
    <w:abstractNumId w:val="117"/>
  </w:num>
  <w:num w:numId="401">
    <w:abstractNumId w:val="233"/>
  </w:num>
  <w:num w:numId="402">
    <w:abstractNumId w:val="431"/>
  </w:num>
  <w:num w:numId="403">
    <w:abstractNumId w:val="439"/>
  </w:num>
  <w:num w:numId="404">
    <w:abstractNumId w:val="102"/>
  </w:num>
  <w:num w:numId="405">
    <w:abstractNumId w:val="178"/>
  </w:num>
  <w:num w:numId="406">
    <w:abstractNumId w:val="126"/>
  </w:num>
  <w:num w:numId="407">
    <w:abstractNumId w:val="33"/>
  </w:num>
  <w:num w:numId="408">
    <w:abstractNumId w:val="378"/>
  </w:num>
  <w:num w:numId="409">
    <w:abstractNumId w:val="373"/>
  </w:num>
  <w:num w:numId="410">
    <w:abstractNumId w:val="320"/>
  </w:num>
  <w:num w:numId="411">
    <w:abstractNumId w:val="279"/>
  </w:num>
  <w:num w:numId="412">
    <w:abstractNumId w:val="105"/>
  </w:num>
  <w:num w:numId="413">
    <w:abstractNumId w:val="37"/>
  </w:num>
  <w:num w:numId="414">
    <w:abstractNumId w:val="344"/>
  </w:num>
  <w:num w:numId="415">
    <w:abstractNumId w:val="426"/>
  </w:num>
  <w:num w:numId="416">
    <w:abstractNumId w:val="57"/>
  </w:num>
  <w:num w:numId="417">
    <w:abstractNumId w:val="354"/>
  </w:num>
  <w:num w:numId="418">
    <w:abstractNumId w:val="250"/>
  </w:num>
  <w:num w:numId="419">
    <w:abstractNumId w:val="231"/>
  </w:num>
  <w:num w:numId="420">
    <w:abstractNumId w:val="303"/>
  </w:num>
  <w:num w:numId="421">
    <w:abstractNumId w:val="358"/>
  </w:num>
  <w:num w:numId="422">
    <w:abstractNumId w:val="184"/>
  </w:num>
  <w:num w:numId="423">
    <w:abstractNumId w:val="0"/>
  </w:num>
  <w:num w:numId="424">
    <w:abstractNumId w:val="238"/>
  </w:num>
  <w:num w:numId="425">
    <w:abstractNumId w:val="5"/>
  </w:num>
  <w:num w:numId="426">
    <w:abstractNumId w:val="206"/>
  </w:num>
  <w:num w:numId="427">
    <w:abstractNumId w:val="221"/>
  </w:num>
  <w:num w:numId="428">
    <w:abstractNumId w:val="43"/>
  </w:num>
  <w:num w:numId="429">
    <w:abstractNumId w:val="132"/>
  </w:num>
  <w:num w:numId="430">
    <w:abstractNumId w:val="421"/>
  </w:num>
  <w:num w:numId="431">
    <w:abstractNumId w:val="71"/>
  </w:num>
  <w:num w:numId="432">
    <w:abstractNumId w:val="403"/>
  </w:num>
  <w:num w:numId="433">
    <w:abstractNumId w:val="213"/>
  </w:num>
  <w:num w:numId="434">
    <w:abstractNumId w:val="417"/>
  </w:num>
  <w:num w:numId="435">
    <w:abstractNumId w:val="261"/>
  </w:num>
  <w:num w:numId="436">
    <w:abstractNumId w:val="98"/>
  </w:num>
  <w:num w:numId="437">
    <w:abstractNumId w:val="438"/>
  </w:num>
  <w:num w:numId="438">
    <w:abstractNumId w:val="151"/>
  </w:num>
  <w:num w:numId="439">
    <w:abstractNumId w:val="389"/>
  </w:num>
  <w:num w:numId="440">
    <w:abstractNumId w:val="304"/>
  </w:num>
  <w:numIdMacAtCleanup w:val="4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B84"/>
    <w:rsid w:val="000C31B5"/>
    <w:rsid w:val="00134B84"/>
    <w:rsid w:val="005E3C13"/>
    <w:rsid w:val="008A7507"/>
    <w:rsid w:val="0092790B"/>
    <w:rsid w:val="00A678D0"/>
    <w:rsid w:val="00BE0E7E"/>
    <w:rsid w:val="00FC31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522DB"/>
  <w15:docId w15:val="{8B253A34-86DC-40F0-AFA3-AC943122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customStyle="1" w:styleId="Heading4">
    <w:name w:val="Heading4"/>
    <w:link w:val="Heading4Char"/>
    <w:uiPriority w:val="40"/>
    <w:qFormat/>
    <w:rPr>
      <w:b/>
      <w:sz w:val="26"/>
    </w:rPr>
  </w:style>
  <w:style w:type="character" w:customStyle="1" w:styleId="Heading4Char">
    <w:name w:val="Heading4Char"/>
    <w:link w:val="Heading4"/>
    <w:rPr>
      <w:b/>
      <w:sz w:val="26"/>
    </w:r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character" w:styleId="Lienhypertexte">
    <w:name w:val="Hyperlink"/>
    <w:basedOn w:val="Policepardfaut"/>
    <w:uiPriority w:val="99"/>
    <w:unhideWhenUsed/>
    <w:rsid w:val="008A7507"/>
    <w:rPr>
      <w:color w:val="0563C1" w:themeColor="hyperlink"/>
      <w:u w:val="single"/>
    </w:rPr>
  </w:style>
  <w:style w:type="character" w:styleId="Mentionnonrsolue">
    <w:name w:val="Unresolved Mention"/>
    <w:basedOn w:val="Policepardfaut"/>
    <w:uiPriority w:val="99"/>
    <w:semiHidden/>
    <w:unhideWhenUsed/>
    <w:rsid w:val="0092790B"/>
    <w:rPr>
      <w:color w:val="605E5C"/>
      <w:shd w:val="clear" w:color="auto" w:fill="E1DFDD"/>
    </w:rPr>
  </w:style>
  <w:style w:type="paragraph" w:styleId="En-tte">
    <w:name w:val="header"/>
    <w:basedOn w:val="Normal"/>
    <w:link w:val="En-tteCar"/>
    <w:uiPriority w:val="99"/>
    <w:unhideWhenUsed/>
    <w:rsid w:val="00A678D0"/>
    <w:pPr>
      <w:tabs>
        <w:tab w:val="center" w:pos="4536"/>
        <w:tab w:val="right" w:pos="9072"/>
      </w:tabs>
      <w:spacing w:before="0" w:after="0" w:line="240" w:lineRule="auto"/>
    </w:pPr>
  </w:style>
  <w:style w:type="character" w:customStyle="1" w:styleId="En-tteCar">
    <w:name w:val="En-tête Car"/>
    <w:basedOn w:val="Policepardfaut"/>
    <w:link w:val="En-tte"/>
    <w:uiPriority w:val="99"/>
    <w:rsid w:val="00A678D0"/>
  </w:style>
  <w:style w:type="paragraph" w:styleId="Pieddepage">
    <w:name w:val="footer"/>
    <w:basedOn w:val="Normal"/>
    <w:link w:val="PieddepageCar"/>
    <w:uiPriority w:val="99"/>
    <w:unhideWhenUsed/>
    <w:rsid w:val="00A678D0"/>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67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0.docx" TargetMode="External"/><Relationship Id="rId21" Type="http://schemas.openxmlformats.org/officeDocument/2006/relationships/hyperlink" Target="T3%20Travaux%20de%20toiture%20CCTB%2001.10.docx" TargetMode="External"/><Relationship Id="rId42" Type="http://schemas.openxmlformats.org/officeDocument/2006/relationships/hyperlink" Target="T0%20Entreprise%20_%20Chantier%20CCTB%2001.10.docx" TargetMode="External"/><Relationship Id="rId47" Type="http://schemas.openxmlformats.org/officeDocument/2006/relationships/hyperlink" Target="T0%20Entreprise%20_%20Chantier%20CCTB%2001.10.docx" TargetMode="External"/><Relationship Id="rId63" Type="http://schemas.openxmlformats.org/officeDocument/2006/relationships/hyperlink" Target="T0%20Entreprise%20_%20Chantier%20CCTB%2001.10.docx" TargetMode="External"/><Relationship Id="rId68" Type="http://schemas.openxmlformats.org/officeDocument/2006/relationships/hyperlink" Target="T0%20Entreprise%20_%20Chantier%20CCTB%2001.10.docx" TargetMode="External"/><Relationship Id="rId84" Type="http://schemas.openxmlformats.org/officeDocument/2006/relationships/hyperlink" Target="T0%20Entreprise%20_%20Chantier%20CCTB%2001.10.docx" TargetMode="External"/><Relationship Id="rId89" Type="http://schemas.openxmlformats.org/officeDocument/2006/relationships/hyperlink" Target="T0%20Entreprise%20_%20Chantier%20CCTB%2001.10.docx" TargetMode="External"/><Relationship Id="rId112" Type="http://schemas.openxmlformats.org/officeDocument/2006/relationships/hyperlink" Target="T0%20Entreprise%20_%20Chantier%20CCTB%2001.10.docx" TargetMode="External"/><Relationship Id="rId16" Type="http://schemas.openxmlformats.org/officeDocument/2006/relationships/hyperlink" Target="T0%20Entreprise%20_%20Chantier%20CCTB%2001.10.docx" TargetMode="External"/><Relationship Id="rId107" Type="http://schemas.openxmlformats.org/officeDocument/2006/relationships/hyperlink" Target="T0%20Entreprise%20_%20Chantier%20CCTB%2001.10.docx" TargetMode="External"/><Relationship Id="rId11" Type="http://schemas.openxmlformats.org/officeDocument/2006/relationships/hyperlink" Target="T2%20Superstructures%20CCTB%2001.10.docx" TargetMode="External"/><Relationship Id="rId32" Type="http://schemas.openxmlformats.org/officeDocument/2006/relationships/hyperlink" Target="T2%20Superstructures%20CCTB%2001.10.docx" TargetMode="External"/><Relationship Id="rId37" Type="http://schemas.openxmlformats.org/officeDocument/2006/relationships/hyperlink" Target="T0%20Entreprise%20_%20Chantier%20CCTB%2001.10.docx" TargetMode="External"/><Relationship Id="rId53" Type="http://schemas.openxmlformats.org/officeDocument/2006/relationships/hyperlink" Target="T0%20Entreprise%20_%20Chantier%20CCTB%2001.10.docx" TargetMode="External"/><Relationship Id="rId58" Type="http://schemas.openxmlformats.org/officeDocument/2006/relationships/hyperlink" Target="T0%20Entreprise%20_%20Chantier%20CCTB%2001.10.docx" TargetMode="External"/><Relationship Id="rId74" Type="http://schemas.openxmlformats.org/officeDocument/2006/relationships/hyperlink" Target="T0%20Entreprise%20_%20Chantier%20CCTB%2001.10.docx" TargetMode="External"/><Relationship Id="rId79" Type="http://schemas.openxmlformats.org/officeDocument/2006/relationships/hyperlink" Target="T0%20Entreprise%20_%20Chantier%20CCTB%2001.10.docx" TargetMode="External"/><Relationship Id="rId102" Type="http://schemas.openxmlformats.org/officeDocument/2006/relationships/hyperlink" Target="T0%20Entreprise%20_%20Chantier%20CCTB%2001.10.docx" TargetMode="External"/><Relationship Id="rId123" Type="http://schemas.openxmlformats.org/officeDocument/2006/relationships/image" Target="media/image7.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T0%20Entreprise%20_%20Chantier%20CCTB%2001.10.docx" TargetMode="External"/><Relationship Id="rId95" Type="http://schemas.openxmlformats.org/officeDocument/2006/relationships/hyperlink" Target="T0%20Entreprise%20_%20Chantier%20CCTB%2001.10.docx" TargetMode="External"/><Relationship Id="rId22" Type="http://schemas.openxmlformats.org/officeDocument/2006/relationships/hyperlink" Target="T0%20Entreprise%20_%20Chantier%20CCTB%2001.10.docx" TargetMode="External"/><Relationship Id="rId27" Type="http://schemas.openxmlformats.org/officeDocument/2006/relationships/hyperlink" Target="T0%20Entreprise%20_%20Chantier%20CCTB%2001.10.docx" TargetMode="External"/><Relationship Id="rId43" Type="http://schemas.openxmlformats.org/officeDocument/2006/relationships/hyperlink" Target="T0%20Entreprise%20_%20Chantier%20CCTB%2001.10.docx" TargetMode="External"/><Relationship Id="rId48" Type="http://schemas.openxmlformats.org/officeDocument/2006/relationships/hyperlink" Target="T0%20Entreprise%20_%20Chantier%20CCTB%2001.10.docx" TargetMode="External"/><Relationship Id="rId64" Type="http://schemas.openxmlformats.org/officeDocument/2006/relationships/hyperlink" Target="T0%20Entreprise%20_%20Chantier%20CCTB%2001.10.docx" TargetMode="External"/><Relationship Id="rId69" Type="http://schemas.openxmlformats.org/officeDocument/2006/relationships/hyperlink" Target="T0%20Entreprise%20_%20Chantier%20CCTB%2001.10.docx" TargetMode="External"/><Relationship Id="rId113" Type="http://schemas.openxmlformats.org/officeDocument/2006/relationships/hyperlink" Target="T0%20Entreprise%20_%20Chantier%20CCTB%2001.10.docx" TargetMode="External"/><Relationship Id="rId118" Type="http://schemas.openxmlformats.org/officeDocument/2006/relationships/hyperlink" Target="T0%20Entreprise%20_%20Chantier%20CCTB%2001.10.docx" TargetMode="External"/><Relationship Id="rId80" Type="http://schemas.openxmlformats.org/officeDocument/2006/relationships/hyperlink" Target="T0%20Entreprise%20_%20Chantier%20CCTB%2001.10.docx" TargetMode="External"/><Relationship Id="rId85" Type="http://schemas.openxmlformats.org/officeDocument/2006/relationships/hyperlink" Target="T0%20Entreprise%20_%20Chantier%20CCTB%2001.10.docx" TargetMode="External"/><Relationship Id="rId12" Type="http://schemas.openxmlformats.org/officeDocument/2006/relationships/hyperlink" Target="T5%20Fermetures%20_%20Finitions%20int%c3%a9rieures%20CCTB%2001.10.docx" TargetMode="External"/><Relationship Id="rId17" Type="http://schemas.openxmlformats.org/officeDocument/2006/relationships/hyperlink" Target="T0%20Entreprise%20_%20Chantier%20CCTB%2001.10.docx" TargetMode="External"/><Relationship Id="rId33" Type="http://schemas.openxmlformats.org/officeDocument/2006/relationships/hyperlink" Target="T4%20Fermetures%20_%20Finitions%20ext%c3%a9rieures%20CCTB%2001.10.docx" TargetMode="External"/><Relationship Id="rId38" Type="http://schemas.openxmlformats.org/officeDocument/2006/relationships/hyperlink" Target="T0%20Entreprise%20_%20Chantier%20CCTB%2001.10.docx" TargetMode="External"/><Relationship Id="rId59" Type="http://schemas.openxmlformats.org/officeDocument/2006/relationships/hyperlink" Target="T0%20Entreprise%20_%20Chantier%20CCTB%2001.10.docx" TargetMode="External"/><Relationship Id="rId103" Type="http://schemas.openxmlformats.org/officeDocument/2006/relationships/hyperlink" Target="T0%20Entreprise%20_%20Chantier%20CCTB%2001.10.docx" TargetMode="External"/><Relationship Id="rId108" Type="http://schemas.openxmlformats.org/officeDocument/2006/relationships/hyperlink" Target="T0%20Entreprise%20_%20Chantier%20CCTB%2001.10.docx" TargetMode="External"/><Relationship Id="rId124" Type="http://schemas.openxmlformats.org/officeDocument/2006/relationships/image" Target="media/image8.png"/><Relationship Id="rId129" Type="http://schemas.openxmlformats.org/officeDocument/2006/relationships/fontTable" Target="fontTable.xml"/><Relationship Id="rId54" Type="http://schemas.openxmlformats.org/officeDocument/2006/relationships/hyperlink" Target="T0%20Entreprise%20_%20Chantier%20CCTB%2001.10.docx" TargetMode="External"/><Relationship Id="rId70" Type="http://schemas.openxmlformats.org/officeDocument/2006/relationships/image" Target="media/image4.png"/><Relationship Id="rId75" Type="http://schemas.openxmlformats.org/officeDocument/2006/relationships/hyperlink" Target="T0%20Entreprise%20_%20Chantier%20CCTB%2001.10.docx" TargetMode="External"/><Relationship Id="rId91" Type="http://schemas.openxmlformats.org/officeDocument/2006/relationships/hyperlink" Target="T0%20Entreprise%20_%20Chantier%20CCTB%2001.10.docx" TargetMode="External"/><Relationship Id="rId96" Type="http://schemas.openxmlformats.org/officeDocument/2006/relationships/hyperlink" Target="T0%20Entreprise%20_%20Chantier%20CCTB%2001.10.doc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png"/><Relationship Id="rId28" Type="http://schemas.openxmlformats.org/officeDocument/2006/relationships/hyperlink" Target="T0%20Entreprise%20_%20Chantier%20CCTB%2001.10.docx" TargetMode="External"/><Relationship Id="rId49" Type="http://schemas.openxmlformats.org/officeDocument/2006/relationships/hyperlink" Target="T0%20Entreprise%20_%20Chantier%20CCTB%2001.10.docx" TargetMode="External"/><Relationship Id="rId114" Type="http://schemas.openxmlformats.org/officeDocument/2006/relationships/hyperlink" Target="T0%20Entreprise%20_%20Chantier%20CCTB%2001.10.docx" TargetMode="External"/><Relationship Id="rId119" Type="http://schemas.openxmlformats.org/officeDocument/2006/relationships/hyperlink" Target="T0%20Entreprise%20_%20Chantier%20CCTB%2001.10.docx" TargetMode="External"/><Relationship Id="rId44" Type="http://schemas.openxmlformats.org/officeDocument/2006/relationships/hyperlink" Target="T0%20Entreprise%20_%20Chantier%20CCTB%2001.10.docx" TargetMode="External"/><Relationship Id="rId60" Type="http://schemas.openxmlformats.org/officeDocument/2006/relationships/hyperlink" Target="T0%20Entreprise%20_%20Chantier%20CCTB%2001.10.docx" TargetMode="External"/><Relationship Id="rId65" Type="http://schemas.openxmlformats.org/officeDocument/2006/relationships/hyperlink" Target="T5%20Fermetures%20_%20Finitions%20int%c3%a9rieures%20CCTB%2001.10.docx" TargetMode="External"/><Relationship Id="rId81" Type="http://schemas.openxmlformats.org/officeDocument/2006/relationships/hyperlink" Target="T0%20Entreprise%20_%20Chantier%20CCTB%2001.10.docx" TargetMode="External"/><Relationship Id="rId86" Type="http://schemas.openxmlformats.org/officeDocument/2006/relationships/hyperlink" Target="T0%20Entreprise%20_%20Chantier%20CCTB%2001.10.docx" TargetMode="External"/><Relationship Id="rId130" Type="http://schemas.openxmlformats.org/officeDocument/2006/relationships/theme" Target="theme/theme1.xml"/><Relationship Id="rId13" Type="http://schemas.openxmlformats.org/officeDocument/2006/relationships/hyperlink" Target="T5%20Fermetures%20_%20Finitions%20int%c3%a9rieures%20CCTB%2001.10.docx" TargetMode="External"/><Relationship Id="rId18" Type="http://schemas.openxmlformats.org/officeDocument/2006/relationships/hyperlink" Target="T4%20Fermetures%20_%20Finitions%20ext%c3%a9rieures%20CCTB%2001.10.docx" TargetMode="External"/><Relationship Id="rId39" Type="http://schemas.openxmlformats.org/officeDocument/2006/relationships/hyperlink" Target="T0%20Entreprise%20_%20Chantier%20CCTB%2001.10.docx" TargetMode="External"/><Relationship Id="rId109" Type="http://schemas.openxmlformats.org/officeDocument/2006/relationships/hyperlink" Target="T7%20Electricit%c3%a9%20CCTB%2001.10.docx" TargetMode="External"/><Relationship Id="rId34" Type="http://schemas.openxmlformats.org/officeDocument/2006/relationships/hyperlink" Target="T4%20Fermetures%20_%20Finitions%20ext%c3%a9rieures%20CCTB%2001.10.docx" TargetMode="External"/><Relationship Id="rId50" Type="http://schemas.openxmlformats.org/officeDocument/2006/relationships/hyperlink" Target="T0%20Entreprise%20_%20Chantier%20CCTB%2001.10.docx" TargetMode="External"/><Relationship Id="rId55" Type="http://schemas.openxmlformats.org/officeDocument/2006/relationships/hyperlink" Target="T0%20Entreprise%20_%20Chantier%20CCTB%2001.10.docx" TargetMode="External"/><Relationship Id="rId76" Type="http://schemas.openxmlformats.org/officeDocument/2006/relationships/hyperlink" Target="T0%20Entreprise%20_%20Chantier%20CCTB%2001.10.docx" TargetMode="External"/><Relationship Id="rId97" Type="http://schemas.openxmlformats.org/officeDocument/2006/relationships/hyperlink" Target="T0%20Entreprise%20_%20Chantier%20CCTB%2001.10.docx" TargetMode="External"/><Relationship Id="rId104" Type="http://schemas.openxmlformats.org/officeDocument/2006/relationships/hyperlink" Target="T0%20Entreprise%20_%20Chantier%20CCTB%2001.10.docx" TargetMode="External"/><Relationship Id="rId120" Type="http://schemas.openxmlformats.org/officeDocument/2006/relationships/hyperlink" Target="T0%20Entreprise%20_%20Chantier%20CCTB%2001.10.docx" TargetMode="External"/><Relationship Id="rId125" Type="http://schemas.openxmlformats.org/officeDocument/2006/relationships/image" Target="media/image9.png"/><Relationship Id="rId7" Type="http://schemas.openxmlformats.org/officeDocument/2006/relationships/hyperlink" Target="T2%20Superstructures%20CCTB%2001.10.docx" TargetMode="External"/><Relationship Id="rId71" Type="http://schemas.openxmlformats.org/officeDocument/2006/relationships/hyperlink" Target="T0%20Entreprise%20_%20Chantier%20CCTB%2001.10.docx" TargetMode="External"/><Relationship Id="rId92" Type="http://schemas.openxmlformats.org/officeDocument/2006/relationships/hyperlink" Target="T0%20Entreprise%20_%20Chantier%20CCTB%2001.10.docx" TargetMode="External"/><Relationship Id="rId2" Type="http://schemas.openxmlformats.org/officeDocument/2006/relationships/styles" Target="styles.xml"/><Relationship Id="rId29" Type="http://schemas.openxmlformats.org/officeDocument/2006/relationships/hyperlink" Target="T0%20Entreprise%20_%20Chantier%20CCTB%2001.10.docx" TargetMode="External"/><Relationship Id="rId24" Type="http://schemas.openxmlformats.org/officeDocument/2006/relationships/image" Target="media/image2.jpg"/><Relationship Id="rId40" Type="http://schemas.openxmlformats.org/officeDocument/2006/relationships/hyperlink" Target="T0%20Entreprise%20_%20Chantier%20CCTB%2001.10.docx" TargetMode="External"/><Relationship Id="rId45" Type="http://schemas.openxmlformats.org/officeDocument/2006/relationships/hyperlink" Target="T0%20Entreprise%20_%20Chantier%20CCTB%2001.10.docx" TargetMode="External"/><Relationship Id="rId66" Type="http://schemas.openxmlformats.org/officeDocument/2006/relationships/hyperlink" Target="T0%20Entreprise%20_%20Chantier%20CCTB%2001.10.docx" TargetMode="External"/><Relationship Id="rId87" Type="http://schemas.openxmlformats.org/officeDocument/2006/relationships/hyperlink" Target="T2%20Superstructures%20CCTB%2001.10.docx" TargetMode="External"/><Relationship Id="rId110" Type="http://schemas.openxmlformats.org/officeDocument/2006/relationships/image" Target="media/image5.png"/><Relationship Id="rId115" Type="http://schemas.openxmlformats.org/officeDocument/2006/relationships/hyperlink" Target="T0%20Entreprise%20_%20Chantier%20CCTB%2001.10.docx" TargetMode="External"/><Relationship Id="rId61" Type="http://schemas.openxmlformats.org/officeDocument/2006/relationships/hyperlink" Target="T5%20Fermetures%20_%20Finitions%20int%c3%a9rieures%20CCTB%2001.10.docx" TargetMode="External"/><Relationship Id="rId82" Type="http://schemas.openxmlformats.org/officeDocument/2006/relationships/hyperlink" Target="T0%20Entreprise%20_%20Chantier%20CCTB%2001.10.docx" TargetMode="External"/><Relationship Id="rId19" Type="http://schemas.openxmlformats.org/officeDocument/2006/relationships/hyperlink" Target="T3%20Travaux%20de%20toiture%20CCTB%2001.10.docx" TargetMode="External"/><Relationship Id="rId14" Type="http://schemas.openxmlformats.org/officeDocument/2006/relationships/hyperlink" Target="T0%20Entreprise%20_%20Chantier%20CCTB%2001.10.docx" TargetMode="External"/><Relationship Id="rId30" Type="http://schemas.openxmlformats.org/officeDocument/2006/relationships/hyperlink" Target="T2%20Superstructures%20CCTB%2001.10.docx" TargetMode="External"/><Relationship Id="rId35" Type="http://schemas.openxmlformats.org/officeDocument/2006/relationships/hyperlink" Target="T5%20Fermetures%20_%20Finitions%20int%c3%a9rieures%20CCTB%2001.10.docx" TargetMode="External"/><Relationship Id="rId56" Type="http://schemas.openxmlformats.org/officeDocument/2006/relationships/hyperlink" Target="T0%20Entreprise%20_%20Chantier%20CCTB%2001.10.docx" TargetMode="External"/><Relationship Id="rId77" Type="http://schemas.openxmlformats.org/officeDocument/2006/relationships/hyperlink" Target="T0%20Entreprise%20_%20Chantier%20CCTB%2001.10.docx" TargetMode="External"/><Relationship Id="rId100" Type="http://schemas.openxmlformats.org/officeDocument/2006/relationships/hyperlink" Target="T0%20Entreprise%20_%20Chantier%20CCTB%2001.10.docx" TargetMode="External"/><Relationship Id="rId105" Type="http://schemas.openxmlformats.org/officeDocument/2006/relationships/hyperlink" Target="T0%20Entreprise%20_%20Chantier%20CCTB%2001.10.docx" TargetMode="External"/><Relationship Id="rId126" Type="http://schemas.openxmlformats.org/officeDocument/2006/relationships/image" Target="media/image10.png"/><Relationship Id="rId8" Type="http://schemas.openxmlformats.org/officeDocument/2006/relationships/hyperlink" Target="T2%20Superstructures%20CCTB%2001.10.docx" TargetMode="External"/><Relationship Id="rId51" Type="http://schemas.openxmlformats.org/officeDocument/2006/relationships/hyperlink" Target="T0%20Entreprise%20_%20Chantier%20CCTB%2001.10.docx" TargetMode="External"/><Relationship Id="rId72" Type="http://schemas.openxmlformats.org/officeDocument/2006/relationships/hyperlink" Target="T0%20Entreprise%20_%20Chantier%20CCTB%2001.10.docx" TargetMode="External"/><Relationship Id="rId93" Type="http://schemas.openxmlformats.org/officeDocument/2006/relationships/hyperlink" Target="T0%20Entreprise%20_%20Chantier%20CCTB%2001.10.docx" TargetMode="External"/><Relationship Id="rId98" Type="http://schemas.openxmlformats.org/officeDocument/2006/relationships/hyperlink" Target="T0%20Entreprise%20_%20Chantier%20CCTB%2001.10.docx" TargetMode="External"/><Relationship Id="rId121" Type="http://schemas.openxmlformats.org/officeDocument/2006/relationships/hyperlink" Target="T0%20Entreprise%20_%20Chantier%20CCTB%2001.10.docx" TargetMode="Externa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yperlink" Target="T0%20Entreprise%20_%20Chantier%20CCTB%2001.10.docx" TargetMode="External"/><Relationship Id="rId67" Type="http://schemas.openxmlformats.org/officeDocument/2006/relationships/hyperlink" Target="T0%20Entreprise%20_%20Chantier%20CCTB%2001.10.docx" TargetMode="External"/><Relationship Id="rId116" Type="http://schemas.openxmlformats.org/officeDocument/2006/relationships/hyperlink" Target="T0%20Entreprise%20_%20Chantier%20CCTB%2001.10.docx" TargetMode="External"/><Relationship Id="rId20" Type="http://schemas.openxmlformats.org/officeDocument/2006/relationships/hyperlink" Target="T3%20Travaux%20de%20toiture%20CCTB%2001.10.docx" TargetMode="External"/><Relationship Id="rId41" Type="http://schemas.openxmlformats.org/officeDocument/2006/relationships/hyperlink" Target="T0%20Entreprise%20_%20Chantier%20CCTB%2001.10.docx" TargetMode="External"/><Relationship Id="rId62" Type="http://schemas.openxmlformats.org/officeDocument/2006/relationships/hyperlink" Target="T5%20Fermetures%20_%20Finitions%20int%c3%a9rieures%20CCTB%2001.10.docx" TargetMode="External"/><Relationship Id="rId83" Type="http://schemas.openxmlformats.org/officeDocument/2006/relationships/hyperlink" Target="T0%20Entreprise%20_%20Chantier%20CCTB%2001.10.docx" TargetMode="External"/><Relationship Id="rId88" Type="http://schemas.openxmlformats.org/officeDocument/2006/relationships/hyperlink" Target="T4%20Fermetures%20_%20Finitions%20ext%c3%a9rieures%20CCTB%2001.10.docx" TargetMode="External"/><Relationship Id="rId111" Type="http://schemas.openxmlformats.org/officeDocument/2006/relationships/image" Target="media/image6.png"/><Relationship Id="rId15" Type="http://schemas.openxmlformats.org/officeDocument/2006/relationships/hyperlink" Target="T0%20Entreprise%20_%20Chantier%20CCTB%2001.10.docx" TargetMode="External"/><Relationship Id="rId36" Type="http://schemas.openxmlformats.org/officeDocument/2006/relationships/hyperlink" Target="T5%20Fermetures%20_%20Finitions%20int%c3%a9rieures%20CCTB%2001.10.docx" TargetMode="External"/><Relationship Id="rId57" Type="http://schemas.openxmlformats.org/officeDocument/2006/relationships/hyperlink" Target="T0%20Entreprise%20_%20Chantier%20CCTB%2001.10.docx" TargetMode="External"/><Relationship Id="rId106" Type="http://schemas.openxmlformats.org/officeDocument/2006/relationships/hyperlink" Target="T0%20Entreprise%20_%20Chantier%20CCTB%2001.10.docx" TargetMode="External"/><Relationship Id="rId127" Type="http://schemas.openxmlformats.org/officeDocument/2006/relationships/header" Target="header1.xml"/><Relationship Id="rId10" Type="http://schemas.openxmlformats.org/officeDocument/2006/relationships/hyperlink" Target="T2%20Superstructures%20CCTB%2001.10.docx" TargetMode="External"/><Relationship Id="rId31" Type="http://schemas.openxmlformats.org/officeDocument/2006/relationships/hyperlink" Target="T2%20Superstructures%20CCTB%2001.10.docx" TargetMode="External"/><Relationship Id="rId52" Type="http://schemas.openxmlformats.org/officeDocument/2006/relationships/hyperlink" Target="T0%20Entreprise%20_%20Chantier%20CCTB%2001.10.docx" TargetMode="External"/><Relationship Id="rId73" Type="http://schemas.openxmlformats.org/officeDocument/2006/relationships/hyperlink" Target="T0%20Entreprise%20_%20Chantier%20CCTB%2001.10.docx" TargetMode="External"/><Relationship Id="rId78" Type="http://schemas.openxmlformats.org/officeDocument/2006/relationships/hyperlink" Target="T0%20Entreprise%20_%20Chantier%20CCTB%2001.10.docx" TargetMode="External"/><Relationship Id="rId94" Type="http://schemas.openxmlformats.org/officeDocument/2006/relationships/hyperlink" Target="T0%20Entreprise%20_%20Chantier%20CCTB%2001.10.docx" TargetMode="External"/><Relationship Id="rId99" Type="http://schemas.openxmlformats.org/officeDocument/2006/relationships/hyperlink" Target="T0%20Entreprise%20_%20Chantier%20CCTB%2001.10.docx" TargetMode="External"/><Relationship Id="rId101" Type="http://schemas.openxmlformats.org/officeDocument/2006/relationships/hyperlink" Target="T0%20Entreprise%20_%20Chantier%20CCTB%2001.10.docx" TargetMode="External"/><Relationship Id="rId122" Type="http://schemas.openxmlformats.org/officeDocument/2006/relationships/hyperlink" Target="T0%20Entreprise%20_%20Chantier%20CCTB%2001.10.docx" TargetMode="External"/><Relationship Id="rId4" Type="http://schemas.openxmlformats.org/officeDocument/2006/relationships/webSettings" Target="webSettings.xml"/><Relationship Id="rId9" Type="http://schemas.openxmlformats.org/officeDocument/2006/relationships/hyperlink" Target="T2%20Superstructures%20CCTB%2001.10.docx" TargetMode="External"/><Relationship Id="rId26" Type="http://schemas.openxmlformats.org/officeDocument/2006/relationships/hyperlink" Target="T3%20Travaux%20de%20toiture%20CCTB%2001.10.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265</Pages>
  <Words>106145</Words>
  <Characters>583799</Characters>
  <Application>Microsoft Office Word</Application>
  <DocSecurity>0</DocSecurity>
  <Lines>4864</Lines>
  <Paragraphs>1377</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T0 Entreprise / Chantier CCTB 01.10</vt:lpstr>
      <vt:lpstr>        32.4 Isolation</vt:lpstr>
    </vt:vector>
  </TitlesOfParts>
  <Company/>
  <LinksUpToDate>false</LinksUpToDate>
  <CharactersWithSpaces>688567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T0 Entreprise / Chantier CCTB 01.10</dc:title>
  <dc:creator/>
  <cp:lastModifiedBy>Christian Capart</cp:lastModifiedBy>
  <cp:revision>4</cp:revision>
  <dcterms:created xsi:type="dcterms:W3CDTF">2021-09-15T14:51:00Z</dcterms:created>
  <dcterms:modified xsi:type="dcterms:W3CDTF">2021-09-16T08:00:00Z</dcterms:modified>
</cp:coreProperties>
</file>